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BEBD8" w14:textId="42C3D160" w:rsidR="00702909" w:rsidRPr="001C5383" w:rsidRDefault="00702909" w:rsidP="0070290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GoBack"/>
      <w:r w:rsidRPr="001C53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BEHCET’S DISEASE</w:t>
      </w:r>
      <w:r w:rsidR="0069003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AND </w:t>
      </w:r>
      <w:r w:rsidR="00690034" w:rsidRPr="001C53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INTESTINAL INVOLVEMENT</w:t>
      </w:r>
    </w:p>
    <w:bookmarkEnd w:id="0"/>
    <w:p w14:paraId="7C7391D6" w14:textId="125C3130" w:rsidR="00702909" w:rsidRPr="001C5383" w:rsidRDefault="00702909" w:rsidP="0070290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lang w:val="en-US" w:eastAsia="ru-RU"/>
        </w:rPr>
      </w:pPr>
      <w:r w:rsidRPr="00140A31">
        <w:rPr>
          <w:rFonts w:ascii="Times New Roman" w:eastAsia="Times New Roman" w:hAnsi="Times New Roman" w:cs="Times New Roman"/>
          <w:b/>
          <w:bCs/>
          <w:lang w:val="en-US" w:eastAsia="ru-RU"/>
        </w:rPr>
        <w:t>Regina</w:t>
      </w:r>
      <w:r w:rsidR="001C5383" w:rsidRPr="00140A31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proofErr w:type="spellStart"/>
      <w:r w:rsidR="001C5383" w:rsidRPr="00140A31">
        <w:rPr>
          <w:rFonts w:ascii="Times New Roman" w:eastAsia="Times New Roman" w:hAnsi="Times New Roman" w:cs="Times New Roman"/>
          <w:b/>
          <w:bCs/>
          <w:lang w:val="en-US" w:eastAsia="ru-RU"/>
        </w:rPr>
        <w:t>Goloeva</w:t>
      </w:r>
      <w:proofErr w:type="spellEnd"/>
      <w:r w:rsidRPr="001C5383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, </w:t>
      </w:r>
      <w:proofErr w:type="spellStart"/>
      <w:r w:rsidRPr="001C5383">
        <w:rPr>
          <w:rFonts w:ascii="Times New Roman" w:eastAsia="Times New Roman" w:hAnsi="Times New Roman" w:cs="Times New Roman"/>
          <w:b/>
          <w:bCs/>
          <w:lang w:val="en-US" w:eastAsia="ru-RU"/>
        </w:rPr>
        <w:t>Zemfira</w:t>
      </w:r>
      <w:proofErr w:type="spellEnd"/>
      <w:r w:rsidRPr="001C5383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proofErr w:type="spellStart"/>
      <w:r w:rsidRPr="001C5383">
        <w:rPr>
          <w:rFonts w:ascii="Times New Roman" w:eastAsia="Times New Roman" w:hAnsi="Times New Roman" w:cs="Times New Roman"/>
          <w:b/>
          <w:bCs/>
          <w:lang w:val="en-US" w:eastAsia="ru-RU"/>
        </w:rPr>
        <w:t>Alekberova</w:t>
      </w:r>
      <w:proofErr w:type="spellEnd"/>
      <w:r w:rsidR="00887251" w:rsidRPr="00887251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, </w:t>
      </w:r>
      <w:r w:rsidR="00294A2D" w:rsidRPr="003B0690">
        <w:rPr>
          <w:b/>
          <w:bCs/>
          <w:lang w:val="en-US"/>
        </w:rPr>
        <w:t xml:space="preserve">Galina </w:t>
      </w:r>
      <w:proofErr w:type="spellStart"/>
      <w:r w:rsidR="00294A2D" w:rsidRPr="003B0690">
        <w:rPr>
          <w:b/>
          <w:bCs/>
          <w:lang w:val="en-US"/>
        </w:rPr>
        <w:t>Dav</w:t>
      </w:r>
      <w:r w:rsidR="00480735">
        <w:rPr>
          <w:b/>
          <w:bCs/>
          <w:lang w:val="en-US"/>
        </w:rPr>
        <w:t>y</w:t>
      </w:r>
      <w:r w:rsidR="00294A2D" w:rsidRPr="003B0690">
        <w:rPr>
          <w:b/>
          <w:bCs/>
          <w:lang w:val="en-US"/>
        </w:rPr>
        <w:t>dov</w:t>
      </w:r>
      <w:r w:rsidR="00294A2D">
        <w:rPr>
          <w:b/>
          <w:bCs/>
          <w:lang w:val="en-US"/>
        </w:rPr>
        <w:t>a</w:t>
      </w:r>
      <w:proofErr w:type="spellEnd"/>
      <w:r w:rsidR="00140A31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. </w:t>
      </w:r>
    </w:p>
    <w:p w14:paraId="24D4C9EA" w14:textId="77777777" w:rsidR="001C5383" w:rsidRPr="008024EA" w:rsidRDefault="001C5383" w:rsidP="001C538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 Nasonova Research Institute of Rheumatology, Moscow </w:t>
      </w:r>
    </w:p>
    <w:p w14:paraId="405F7F05" w14:textId="79F5580B" w:rsidR="00702909" w:rsidRPr="001C5383" w:rsidRDefault="00702909" w:rsidP="0070290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53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 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 analyze the severity and clinical </w:t>
      </w:r>
      <w:r w:rsidR="006D12B1" w:rsidRP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features of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40A31"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ntestinal manifestations of BD (IBD)</w:t>
      </w:r>
      <w:r w:rsidR="00FF3F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F1A5B42" w14:textId="1701FB92" w:rsidR="00702909" w:rsidRPr="001C5383" w:rsidRDefault="00702909" w:rsidP="0070290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53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Methods: </w:t>
      </w:r>
      <w:bookmarkStart w:id="1" w:name="_Hlk71124830"/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study included 250 patients (male 177, female</w:t>
      </w:r>
      <w:r w:rsid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73) with BD. The male-to-female ratio was 2,4:1, the mean age was 31,5±9,3 yrs, the age of disease onset 21.8±9.62 yrs, the median of disease duration </w:t>
      </w:r>
      <w:r w:rsidR="001974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was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10.25±8.32 yrs. </w:t>
      </w:r>
      <w:bookmarkEnd w:id="1"/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All those </w:t>
      </w:r>
      <w:r w:rsidR="006D12B1" w:rsidRP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patients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with gastrointestinal symptoms were subject to a gastroscopy and/or colonoscopy through which Crohn’s disease and ulcerative colitis were excluded by the proctologists.</w:t>
      </w:r>
    </w:p>
    <w:p w14:paraId="36DC10EE" w14:textId="1BE38046" w:rsidR="00702909" w:rsidRPr="001C5383" w:rsidRDefault="00702909" w:rsidP="0070290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53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Results: </w:t>
      </w:r>
      <w:r w:rsidR="00197482" w:rsidRPr="0019748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astrointestinal symptoms were </w:t>
      </w:r>
      <w:r w:rsidR="001974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observed in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63</w:t>
      </w:r>
      <w:r w:rsidR="001974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patients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of </w:t>
      </w:r>
      <w:r w:rsidR="00CA6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250 (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25.2% pts</w:t>
      </w:r>
      <w:r w:rsidR="00CA6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male </w:t>
      </w:r>
      <w:r w:rsidR="00CA6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pts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40, female</w:t>
      </w:r>
      <w:r w:rsidR="00CA6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pts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23. Symptoms of IBD include the abdominal pain in 62% pts, distension </w:t>
      </w:r>
      <w:r w:rsid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had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55%, diarrhea </w:t>
      </w:r>
      <w:r w:rsid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had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14%, nausea</w:t>
      </w:r>
      <w:r w:rsid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had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13%, blood in the bowel movement </w:t>
      </w:r>
      <w:r w:rsid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had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4,7%. The examination revealed: esophageal ulcers (1.6%, four cases), gastric ulcers (3.2%, eight cases), and duodenal ulcers (1.2%, three cases) were found using endoscopy. Also, 6.8% (17 patients) had gastro duodenal ulcers and 14.3% (nine patients) combined gastrointestinal involvement including esophageal and had gastro duodenal ulcers. Colonic ulcers were detected in 9.2% (23 cases) by colonoscopy, two patients had multisegmental diffuse ulceration, three patients had in the sigmoid colon and of everyone else in the ileum. Colitis without ulcers found in 5,6% (14 cases). Two patients had a clinic of appendicitis, the operation found that the appendix is not inflamed. Two patients were 0.8% (were on treatment) urgently operated due to perforation of ulcers of the ileum, the woman held suturing of perforated ulcer, and a man hemicolectomy. The last patient has a relaparotomy after 1 month and removal of the entire colon.</w:t>
      </w:r>
    </w:p>
    <w:p w14:paraId="6215567A" w14:textId="7FFF6272" w:rsidR="00294A2D" w:rsidRPr="00480735" w:rsidRDefault="00702909" w:rsidP="0048073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53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Conclusion: 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IBD in Russia is affected in 1/4 of patients, but </w:t>
      </w:r>
      <w:r w:rsidR="004611D0" w:rsidRP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difficult</w:t>
      </w:r>
      <w:r w:rsidRP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refractory </w:t>
      </w:r>
      <w:r w:rsidR="004611D0" w:rsidRPr="00140A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cases are </w:t>
      </w:r>
      <w:r w:rsidRPr="001C53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 often.</w:t>
      </w:r>
    </w:p>
    <w:sectPr w:rsidR="00294A2D" w:rsidRPr="00480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8E"/>
    <w:rsid w:val="00140A31"/>
    <w:rsid w:val="00197482"/>
    <w:rsid w:val="001C5383"/>
    <w:rsid w:val="00294A2D"/>
    <w:rsid w:val="004611D0"/>
    <w:rsid w:val="00480735"/>
    <w:rsid w:val="00583997"/>
    <w:rsid w:val="00690034"/>
    <w:rsid w:val="006D12B1"/>
    <w:rsid w:val="006E5E86"/>
    <w:rsid w:val="00702909"/>
    <w:rsid w:val="00887251"/>
    <w:rsid w:val="00A2271A"/>
    <w:rsid w:val="00B3088E"/>
    <w:rsid w:val="00C32AC9"/>
    <w:rsid w:val="00CA6236"/>
    <w:rsid w:val="00FF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EA7C"/>
  <w15:chartTrackingRefBased/>
  <w15:docId w15:val="{F506E723-C47D-4D9D-9CFC-B5EC9809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9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50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2022-05-30T15:51:00Z</dcterms:created>
  <dcterms:modified xsi:type="dcterms:W3CDTF">2023-04-19T11:59:00Z</dcterms:modified>
</cp:coreProperties>
</file>