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A3" w:rsidRDefault="00634BA3" w:rsidP="00634BA3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 xml:space="preserve">BSTRACT </w:t>
      </w:r>
    </w:p>
    <w:p w:rsidR="00634BA3" w:rsidRDefault="00634BA3" w:rsidP="00634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Objective: </w:t>
      </w:r>
      <w:bookmarkStart w:id="0" w:name="OLE_LINK27"/>
      <w:bookmarkStart w:id="1" w:name="OLE_LINK26"/>
      <w:r>
        <w:rPr>
          <w:rFonts w:ascii="Times New Roman" w:hAnsi="Times New Roman" w:cs="Times New Roman"/>
          <w:sz w:val="24"/>
          <w:szCs w:val="24"/>
        </w:rPr>
        <w:t>This study investigated whether pain and return to function are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influenced by the use of a tourniquet.</w:t>
      </w:r>
      <w:bookmarkEnd w:id="0"/>
      <w:bookmarkEnd w:id="1"/>
    </w:p>
    <w:p w:rsidR="00634BA3" w:rsidRDefault="00634BA3" w:rsidP="00634BA3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10181">
        <w:rPr>
          <w:rFonts w:ascii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0181">
        <w:rPr>
          <w:rFonts w:ascii="Times New Roman" w:hAnsi="Times New Roman" w:cs="Times New Roman"/>
        </w:rPr>
        <w:t>There is no consensus on the advantages and disadvantages of using tourniquets in TKA.</w:t>
      </w:r>
    </w:p>
    <w:p w:rsidR="00634BA3" w:rsidRPr="00110181" w:rsidRDefault="00634BA3" w:rsidP="00634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OLE_LINK52"/>
      <w:bookmarkStart w:id="3" w:name="OLE_LINK39"/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Methods: </w:t>
      </w:r>
      <w:bookmarkStart w:id="4" w:name="OLE_LINK54"/>
      <w:bookmarkStart w:id="5" w:name="OLE_LINK47"/>
      <w:bookmarkEnd w:id="2"/>
      <w:bookmarkEnd w:id="3"/>
      <w:proofErr w:type="spellStart"/>
      <w:r>
        <w:rPr>
          <w:rFonts w:ascii="Times New Roman" w:hAnsi="Times New Roman" w:cs="Times New Roman"/>
          <w:sz w:val="24"/>
          <w:szCs w:val="24"/>
        </w:rPr>
        <w:t>Pubmed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Embase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</w:t>
      </w:r>
      <w:bookmarkEnd w:id="4"/>
      <w:r>
        <w:rPr>
          <w:rFonts w:ascii="Times New Roman" w:hAnsi="Times New Roman" w:cs="Times New Roman"/>
          <w:sz w:val="24"/>
          <w:szCs w:val="24"/>
        </w:rPr>
        <w:t>Cochrane Library</w:t>
      </w:r>
      <w:r>
        <w:rPr>
          <w:rFonts w:ascii="Times New Roman" w:hAnsi="Times New Roman" w:cs="Times New Roman" w:hint="eastAsia"/>
          <w:sz w:val="24"/>
          <w:szCs w:val="24"/>
        </w:rPr>
        <w:t xml:space="preserve"> were searched </w:t>
      </w:r>
      <w:r>
        <w:rPr>
          <w:rFonts w:ascii="Times New Roman" w:hAnsi="Times New Roman" w:cs="Times New Roman"/>
          <w:sz w:val="24"/>
          <w:szCs w:val="24"/>
        </w:rPr>
        <w:t xml:space="preserve">comprehensively for randomized controlled trials (RCTs) published up to </w:t>
      </w:r>
      <w:r>
        <w:rPr>
          <w:rFonts w:ascii="Times New Roman" w:hAnsi="Times New Roman" w:cs="Times New Roman"/>
          <w:sz w:val="24"/>
        </w:rPr>
        <w:t>February 15, 2020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5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Search terms included total knee arthroplasty, tourniquet, and randomized controlled trial. RCTs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comparing tourniquet with no tourniquet use for efficacy and safety during and after operation were selected.</w:t>
      </w:r>
      <w:r>
        <w:rPr>
          <w:rFonts w:ascii="Times New Roman" w:hAnsi="Times New Roman" w:cs="Times New Roman"/>
          <w:sz w:val="24"/>
          <w:szCs w:val="24"/>
        </w:rPr>
        <w:t xml:space="preserve"> Effect estimates with 95% CIs were pooled using the random-effects model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Dichotomous data were calculated as relative risks (RR) with 95% confidence intervals (CI). Mean differences (MD) with 95% CI were used to weigh the effect size for continuous outcomes. This study was registered with PROSPERO, number CRD42021234445. </w:t>
      </w:r>
      <w:r>
        <w:rPr>
          <w:rFonts w:ascii="Times New Roman" w:hAnsi="Times New Roman" w:cs="Times New Roman"/>
          <w:kern w:val="0"/>
          <w:sz w:val="24"/>
          <w:szCs w:val="24"/>
        </w:rPr>
        <w:t>Primary outcomes were the range of motion (ROM) and visual analogue scale (VAS) pain score reported at 3 days, 1, 3, 6, and 12 months postoperatively.</w:t>
      </w:r>
    </w:p>
    <w:p w:rsidR="00634BA3" w:rsidRPr="0085200D" w:rsidRDefault="00634BA3" w:rsidP="00634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F04">
        <w:rPr>
          <w:rFonts w:ascii="Times New Roman" w:hAnsi="Times New Roman" w:cs="Times New Roman"/>
          <w:b/>
          <w:sz w:val="24"/>
          <w:szCs w:val="24"/>
        </w:rPr>
        <w:t>Results: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Thirty-three RCTs were included in this systematic review and meta-analysis.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Compared with no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tourniquet, the use of a tourniquet resulted in decreased ROM </w:t>
      </w:r>
      <w:r>
        <w:rPr>
          <w:rFonts w:ascii="Times New Roman" w:hAnsi="Times New Roman" w:cs="Times New Roman"/>
          <w:sz w:val="24"/>
          <w:szCs w:val="24"/>
        </w:rPr>
        <w:t xml:space="preserve">on the third postoperative day (MD, -4.67; [95% CI, -8.00 to -1.35]) and the first postoperative month (MD, -3.18; [95% CI, -5.92 to -0.44]). Pain was significantly increased when a tourniquet was applied on the third postoperative day (MD, 0.39; [95% CI, -0.19 to0.59]). The use of a tourniquet produced lower </w:t>
      </w:r>
      <w:r>
        <w:rPr>
          <w:rFonts w:ascii="Times New Roman" w:hAnsi="Times New Roman" w:cs="Times New Roman"/>
          <w:sz w:val="24"/>
        </w:rPr>
        <w:t xml:space="preserve">intraoperative blood loss </w:t>
      </w:r>
      <w:r>
        <w:rPr>
          <w:rFonts w:ascii="Times New Roman" w:hAnsi="Times New Roman" w:cs="Times New Roman"/>
          <w:sz w:val="24"/>
          <w:szCs w:val="24"/>
        </w:rPr>
        <w:t>(MD, -127.67; [95% CI, -186.83 to -68.50]), shorter operation time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(MD, -3.73; [95% CI, -5.98 to -1.48]), lower </w:t>
      </w:r>
      <w:r>
        <w:rPr>
          <w:rFonts w:ascii="Times New Roman" w:hAnsi="Times New Roman" w:cs="Times New Roman"/>
          <w:sz w:val="24"/>
        </w:rPr>
        <w:t xml:space="preserve">transfusion rate </w:t>
      </w:r>
      <w:r>
        <w:rPr>
          <w:rFonts w:ascii="Times New Roman" w:hAnsi="Times New Roman" w:cs="Times New Roman"/>
          <w:sz w:val="24"/>
          <w:szCs w:val="24"/>
        </w:rPr>
        <w:t xml:space="preserve">(RR, 0.85; [95% CI, 0.73 to 1.00]), higher </w:t>
      </w:r>
      <w:r>
        <w:rPr>
          <w:rFonts w:ascii="Times New Roman" w:hAnsi="Times New Roman" w:cs="Times New Roman"/>
          <w:sz w:val="24"/>
        </w:rPr>
        <w:t xml:space="preserve">superficial wound infection rate </w:t>
      </w:r>
      <w:r>
        <w:rPr>
          <w:rFonts w:ascii="Times New Roman" w:hAnsi="Times New Roman" w:cs="Times New Roman"/>
          <w:sz w:val="24"/>
          <w:szCs w:val="24"/>
        </w:rPr>
        <w:t xml:space="preserve">(RR, 2.43; [95% CI, 1.04 to 5.67]) and higher </w:t>
      </w:r>
      <w:r>
        <w:rPr>
          <w:rFonts w:ascii="Times New Roman" w:hAnsi="Times New Roman" w:cs="Times New Roman"/>
          <w:sz w:val="24"/>
        </w:rPr>
        <w:t xml:space="preserve">all complication rate </w:t>
      </w:r>
      <w:r>
        <w:rPr>
          <w:rFonts w:ascii="Times New Roman" w:hAnsi="Times New Roman" w:cs="Times New Roman"/>
          <w:sz w:val="24"/>
          <w:szCs w:val="24"/>
        </w:rPr>
        <w:t xml:space="preserve">(RR, 1.98; [95% CI, 1.22 to 3.22]). </w:t>
      </w:r>
    </w:p>
    <w:p w:rsidR="00634BA3" w:rsidRDefault="00634BA3" w:rsidP="00634BA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0F04">
        <w:rPr>
          <w:rFonts w:ascii="Times New Roman" w:hAnsi="Times New Roman" w:cs="Times New Roman"/>
          <w:b/>
          <w:sz w:val="24"/>
          <w:szCs w:val="24"/>
        </w:rPr>
        <w:t>Conclusions: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use of a tourniquet produced more pain, slower functional recovery, and a higher complication rate. These findings did not support the routine use of a </w:t>
      </w:r>
      <w:r>
        <w:rPr>
          <w:rFonts w:ascii="Times New Roman" w:hAnsi="Times New Roman" w:cs="Times New Roman"/>
          <w:sz w:val="24"/>
          <w:szCs w:val="24"/>
        </w:rPr>
        <w:lastRenderedPageBreak/>
        <w:t>tourniquet during TKA.</w:t>
      </w:r>
    </w:p>
    <w:p w:rsidR="003E3792" w:rsidRPr="00634BA3" w:rsidRDefault="003E3792">
      <w:bookmarkStart w:id="6" w:name="_GoBack"/>
      <w:bookmarkEnd w:id="6"/>
    </w:p>
    <w:sectPr w:rsidR="003E3792" w:rsidRPr="00634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05"/>
    <w:rsid w:val="003E3792"/>
    <w:rsid w:val="00634BA3"/>
    <w:rsid w:val="0064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D1F5F-5D80-4DAD-B7D4-03536F9C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BA3"/>
    <w:pPr>
      <w:widowControl w:val="0"/>
      <w:spacing w:after="160" w:line="259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魏飞龙</dc:creator>
  <cp:keywords/>
  <dc:description/>
  <cp:lastModifiedBy>魏飞龙</cp:lastModifiedBy>
  <cp:revision>2</cp:revision>
  <dcterms:created xsi:type="dcterms:W3CDTF">2021-05-25T09:49:00Z</dcterms:created>
  <dcterms:modified xsi:type="dcterms:W3CDTF">2021-05-25T11:22:00Z</dcterms:modified>
</cp:coreProperties>
</file>