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2CB38A" w14:textId="7BCFFBA2" w:rsidR="008039AE" w:rsidRPr="008039AE" w:rsidRDefault="008039AE" w:rsidP="008039AE">
      <w:pPr>
        <w:jc w:val="center"/>
        <w:rPr>
          <w:rFonts w:ascii="Minon pro" w:hAnsi="Minon pro"/>
          <w:b/>
          <w:bCs/>
          <w:color w:val="0070C0"/>
          <w:sz w:val="34"/>
          <w:szCs w:val="44"/>
        </w:rPr>
      </w:pPr>
      <w:r w:rsidRPr="008039AE">
        <w:rPr>
          <w:rFonts w:ascii="Minon pro" w:hAnsi="Minon pro"/>
          <w:b/>
          <w:bCs/>
          <w:color w:val="0070C0"/>
          <w:sz w:val="34"/>
          <w:szCs w:val="44"/>
        </w:rPr>
        <w:t xml:space="preserve">Patients with moderate fibromyalgia syndrome had improved functional status after receiving </w:t>
      </w:r>
      <w:r>
        <w:rPr>
          <w:rFonts w:ascii="Minon pro" w:hAnsi="Minon pro"/>
          <w:b/>
          <w:bCs/>
          <w:color w:val="0070C0"/>
          <w:sz w:val="34"/>
          <w:szCs w:val="44"/>
        </w:rPr>
        <w:t>r</w:t>
      </w:r>
      <w:r w:rsidRPr="008039AE">
        <w:rPr>
          <w:rFonts w:ascii="Minon pro" w:hAnsi="Minon pro"/>
          <w:b/>
          <w:bCs/>
          <w:color w:val="0070C0"/>
          <w:sz w:val="34"/>
          <w:szCs w:val="44"/>
        </w:rPr>
        <w:t>emote approach based external myofascial mobilization: a retrospective analysis</w:t>
      </w:r>
    </w:p>
    <w:p w14:paraId="680C4BE0" w14:textId="3E34B52A" w:rsidR="0078738A" w:rsidRDefault="0078738A" w:rsidP="005973B9">
      <w:pPr>
        <w:pStyle w:val="BodyText"/>
        <w:spacing w:before="73" w:line="198" w:lineRule="exact"/>
        <w:ind w:left="100" w:right="5987"/>
        <w:rPr>
          <w:rFonts w:ascii="Arial"/>
        </w:rPr>
      </w:pPr>
      <w:r>
        <w:rPr>
          <w:rFonts w:ascii="Arial"/>
        </w:rPr>
        <w:t xml:space="preserve">Dr </w:t>
      </w:r>
      <w:r w:rsidR="008039AE">
        <w:rPr>
          <w:rFonts w:ascii="Arial"/>
        </w:rPr>
        <w:t>Ajimsha MS, Hamad Medical corporation, Qatar</w:t>
      </w:r>
      <w:r w:rsidR="005973B9">
        <w:rPr>
          <w:rFonts w:ascii="Arial"/>
        </w:rPr>
        <w:t xml:space="preserve"> </w:t>
      </w:r>
    </w:p>
    <w:p w14:paraId="1B9CF1D7" w14:textId="77777777" w:rsidR="00AE3E37" w:rsidRDefault="00AE3E37">
      <w:pPr>
        <w:pStyle w:val="BodyText"/>
        <w:rPr>
          <w:rFonts w:ascii="Arial"/>
          <w:sz w:val="20"/>
        </w:rPr>
      </w:pPr>
    </w:p>
    <w:p w14:paraId="6EF68E28" w14:textId="77777777" w:rsidR="00AE3E37" w:rsidRDefault="00AE3E37">
      <w:pPr>
        <w:pStyle w:val="BodyText"/>
        <w:spacing w:before="3"/>
        <w:rPr>
          <w:rFonts w:ascii="Arial"/>
          <w:sz w:val="21"/>
        </w:rPr>
      </w:pPr>
    </w:p>
    <w:p w14:paraId="03B8988F" w14:textId="77777777" w:rsidR="00AE3E37" w:rsidRDefault="00AE3E37">
      <w:pPr>
        <w:rPr>
          <w:rFonts w:ascii="Arial"/>
          <w:sz w:val="21"/>
        </w:rPr>
        <w:sectPr w:rsidR="00AE3E37">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14:paraId="5BC15B86" w14:textId="084EAFC8" w:rsidR="00AE3E37" w:rsidRDefault="00A9710C">
      <w:pPr>
        <w:pStyle w:val="Heading3"/>
        <w:spacing w:before="147"/>
        <w:jc w:val="both"/>
      </w:pPr>
      <w:r>
        <w:rPr>
          <w:color w:val="BF5A14"/>
        </w:rPr>
        <w:t>Abstract</w:t>
      </w:r>
      <w:r w:rsidR="00404E5B">
        <w:rPr>
          <w:color w:val="BF5A14"/>
        </w:rPr>
        <w:t xml:space="preserve"> </w:t>
      </w:r>
    </w:p>
    <w:p w14:paraId="5CAB03F3" w14:textId="77777777" w:rsidR="008039AE" w:rsidRPr="008039AE" w:rsidRDefault="008039AE" w:rsidP="008039AE">
      <w:pPr>
        <w:jc w:val="both"/>
        <w:rPr>
          <w:rFonts w:asciiTheme="minorHAnsi" w:hAnsiTheme="minorHAnsi" w:cstheme="minorHAnsi"/>
          <w:sz w:val="18"/>
          <w:szCs w:val="18"/>
        </w:rPr>
      </w:pPr>
      <w:r w:rsidRPr="008039AE">
        <w:rPr>
          <w:rFonts w:asciiTheme="minorHAnsi" w:hAnsiTheme="minorHAnsi" w:cstheme="minorHAnsi"/>
          <w:b/>
          <w:bCs/>
          <w:sz w:val="18"/>
          <w:szCs w:val="18"/>
        </w:rPr>
        <w:t>Objective:</w:t>
      </w:r>
      <w:r w:rsidRPr="008039AE">
        <w:rPr>
          <w:rFonts w:asciiTheme="minorHAnsi" w:hAnsiTheme="minorHAnsi" w:cstheme="minorHAnsi"/>
          <w:sz w:val="18"/>
          <w:szCs w:val="18"/>
        </w:rPr>
        <w:t>  Fibromyalgia (FM) is a chronic pain syndrome characterized by a large variety of symptoms. The purpose of this study is to evaluate the outcome of a four-week Remote approach based external myofascial mobilization (RAEMM) program based on myofascial connectivity in the management of Patients with fibromyalgia syndrome. </w:t>
      </w:r>
    </w:p>
    <w:p w14:paraId="27C37B7D" w14:textId="77777777" w:rsidR="008039AE" w:rsidRPr="008039AE" w:rsidRDefault="008039AE" w:rsidP="008039AE">
      <w:pPr>
        <w:jc w:val="both"/>
        <w:rPr>
          <w:rFonts w:asciiTheme="minorHAnsi" w:hAnsiTheme="minorHAnsi" w:cstheme="minorHAnsi"/>
          <w:sz w:val="18"/>
          <w:szCs w:val="18"/>
        </w:rPr>
      </w:pPr>
      <w:r w:rsidRPr="008039AE">
        <w:rPr>
          <w:rFonts w:asciiTheme="minorHAnsi" w:hAnsiTheme="minorHAnsi" w:cstheme="minorHAnsi"/>
          <w:b/>
          <w:bCs/>
          <w:sz w:val="18"/>
          <w:szCs w:val="18"/>
        </w:rPr>
        <w:t>Patients and methods:</w:t>
      </w:r>
      <w:r w:rsidRPr="008039AE">
        <w:rPr>
          <w:rFonts w:asciiTheme="minorHAnsi" w:hAnsiTheme="minorHAnsi" w:cstheme="minorHAnsi"/>
          <w:sz w:val="18"/>
          <w:szCs w:val="18"/>
        </w:rPr>
        <w:t> A retrospective chart review of patients with a diagnosis of fibromyalgia who underwent RAEMM therapy between March 2020 and April 2022 was organized for this analysis. The outcomes at a follow up visit at 6 months were also extracted.  The functional status, twenty-four-hour pain status quality of life and sleep were analyzed at the baseline, after completion the program and at 6 months. </w:t>
      </w:r>
    </w:p>
    <w:p w14:paraId="116527B4" w14:textId="77777777" w:rsidR="008039AE" w:rsidRPr="008039AE" w:rsidRDefault="008039AE" w:rsidP="008039AE">
      <w:pPr>
        <w:jc w:val="both"/>
        <w:rPr>
          <w:rFonts w:asciiTheme="minorHAnsi" w:hAnsiTheme="minorHAnsi" w:cstheme="minorHAnsi"/>
          <w:sz w:val="18"/>
          <w:szCs w:val="18"/>
        </w:rPr>
      </w:pPr>
      <w:r w:rsidRPr="008039AE">
        <w:rPr>
          <w:rFonts w:asciiTheme="minorHAnsi" w:hAnsiTheme="minorHAnsi" w:cstheme="minorHAnsi"/>
          <w:b/>
          <w:bCs/>
          <w:sz w:val="18"/>
          <w:szCs w:val="18"/>
        </w:rPr>
        <w:t>Results:</w:t>
      </w:r>
      <w:r w:rsidRPr="008039AE">
        <w:rPr>
          <w:rFonts w:asciiTheme="minorHAnsi" w:hAnsiTheme="minorHAnsi" w:cstheme="minorHAnsi"/>
          <w:sz w:val="18"/>
          <w:szCs w:val="18"/>
        </w:rPr>
        <w:t> The data from 19 moderately affected female fibromyalgia patients who completed the RAEMM therapy and the follow up session at 6 months were included in the analysis. The mean (range) age of patients was 46 (28-62) years. The mean (SD) FIQ score at initial evaluation was 64.8 (9.3) and decreased to 26.7 (6.4) at the post test and remained largely unchanged at 6-month follow-up (28.5 ±8.3), indicating a robust treatment response. Analysis of the 24-hour pain behavior also revealed significant improvement in pain (P &lt; 0.001) with a retaining of effect at 6 months follow up.</w:t>
      </w:r>
    </w:p>
    <w:p w14:paraId="70B0EE31" w14:textId="77777777" w:rsidR="008039AE" w:rsidRPr="008039AE" w:rsidRDefault="008039AE" w:rsidP="008039AE">
      <w:pPr>
        <w:jc w:val="both"/>
        <w:rPr>
          <w:rFonts w:asciiTheme="minorHAnsi" w:hAnsiTheme="minorHAnsi" w:cstheme="minorHAnsi"/>
          <w:sz w:val="18"/>
          <w:szCs w:val="18"/>
        </w:rPr>
      </w:pPr>
      <w:r w:rsidRPr="008039AE">
        <w:rPr>
          <w:rFonts w:asciiTheme="minorHAnsi" w:hAnsiTheme="minorHAnsi" w:cstheme="minorHAnsi"/>
          <w:sz w:val="18"/>
          <w:szCs w:val="18"/>
        </w:rPr>
        <w:t> </w:t>
      </w:r>
      <w:r w:rsidRPr="008039AE">
        <w:rPr>
          <w:rFonts w:asciiTheme="minorHAnsi" w:hAnsiTheme="minorHAnsi" w:cstheme="minorHAnsi"/>
          <w:b/>
          <w:bCs/>
          <w:sz w:val="18"/>
          <w:szCs w:val="18"/>
        </w:rPr>
        <w:t xml:space="preserve">Conclusions: </w:t>
      </w:r>
      <w:r w:rsidRPr="008039AE">
        <w:rPr>
          <w:rFonts w:asciiTheme="minorHAnsi" w:hAnsiTheme="minorHAnsi" w:cstheme="minorHAnsi"/>
          <w:sz w:val="18"/>
          <w:szCs w:val="18"/>
        </w:rPr>
        <w:t xml:space="preserve">A RAEMM approach based on fascial connectivity led to significant symptom improvement in all the studied patients. The relative retention of effects found in the pain and the quality-of-life scales at the follow-up was promising finding.  RAEMM may be an effective treatment option for </w:t>
      </w:r>
      <w:proofErr w:type="spellStart"/>
      <w:r w:rsidRPr="008039AE">
        <w:rPr>
          <w:rFonts w:asciiTheme="minorHAnsi" w:hAnsiTheme="minorHAnsi" w:cstheme="minorHAnsi"/>
          <w:sz w:val="18"/>
          <w:szCs w:val="18"/>
        </w:rPr>
        <w:t>fibromyalgic</w:t>
      </w:r>
      <w:proofErr w:type="spellEnd"/>
      <w:r w:rsidRPr="008039AE">
        <w:rPr>
          <w:rFonts w:asciiTheme="minorHAnsi" w:hAnsiTheme="minorHAnsi" w:cstheme="minorHAnsi"/>
          <w:sz w:val="18"/>
          <w:szCs w:val="18"/>
        </w:rPr>
        <w:t xml:space="preserve"> patients with moderate symptoms. Future high-quality studies with control groups are needed to confirm the present findings and to identify the effects on chronicity, durability, and long-term outcomes.</w:t>
      </w:r>
    </w:p>
    <w:p w14:paraId="08AFD166" w14:textId="3EE89025" w:rsidR="00AE3E37" w:rsidRDefault="00A9710C">
      <w:pPr>
        <w:pStyle w:val="Heading3"/>
        <w:spacing w:before="74"/>
      </w:pPr>
      <w:r>
        <w:rPr>
          <w:b w:val="0"/>
        </w:rPr>
        <w:br w:type="column"/>
      </w:r>
    </w:p>
    <w:p w14:paraId="5C00E868" w14:textId="444B553A" w:rsidR="00AE3E37" w:rsidRDefault="00C81202">
      <w:pPr>
        <w:pStyle w:val="BodyText"/>
        <w:spacing w:before="2"/>
        <w:rPr>
          <w:rFonts w:ascii="Arial"/>
          <w:b/>
          <w:sz w:val="16"/>
        </w:rPr>
      </w:pPr>
      <w:r>
        <w:rPr>
          <w:noProof/>
          <w:lang w:val="en-IN" w:eastAsia="en-IN"/>
        </w:rPr>
        <w:drawing>
          <wp:inline distT="0" distB="0" distL="0" distR="0" wp14:anchorId="37781696" wp14:editId="61A3489C">
            <wp:extent cx="3162300" cy="18516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62300" cy="1851660"/>
                    </a:xfrm>
                    <a:prstGeom prst="rect">
                      <a:avLst/>
                    </a:prstGeom>
                    <a:noFill/>
                    <a:ln>
                      <a:noFill/>
                    </a:ln>
                  </pic:spPr>
                </pic:pic>
              </a:graphicData>
            </a:graphic>
          </wp:inline>
        </w:drawing>
      </w:r>
    </w:p>
    <w:p w14:paraId="29E0BA0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AFDB137" w14:textId="77777777" w:rsidR="00C81202" w:rsidRPr="006C74BB" w:rsidRDefault="00C81202" w:rsidP="00C81202">
      <w:pPr>
        <w:pStyle w:val="ListParagraph"/>
        <w:widowControl/>
        <w:numPr>
          <w:ilvl w:val="0"/>
          <w:numId w:val="4"/>
        </w:numPr>
        <w:spacing w:before="0" w:line="259" w:lineRule="auto"/>
        <w:ind w:left="360"/>
        <w:contextualSpacing/>
        <w:rPr>
          <w:rFonts w:asciiTheme="minorHAnsi" w:hAnsiTheme="minorHAnsi" w:cstheme="minorHAnsi"/>
          <w:color w:val="222222"/>
          <w:sz w:val="16"/>
          <w:szCs w:val="16"/>
          <w:shd w:val="clear" w:color="auto" w:fill="FFFFFF"/>
        </w:rPr>
      </w:pPr>
      <w:r w:rsidRPr="006C74BB">
        <w:rPr>
          <w:rFonts w:asciiTheme="minorHAnsi" w:hAnsiTheme="minorHAnsi" w:cstheme="minorHAnsi"/>
          <w:color w:val="222222"/>
          <w:sz w:val="16"/>
          <w:szCs w:val="16"/>
          <w:shd w:val="clear" w:color="auto" w:fill="FFFFFF"/>
        </w:rPr>
        <w:t>Ajimsha MS, Shenoy PD, Surendran PJ, Jacob P, Bilal MJ. Evidence of in-vivo myofascial force transfer in humans; a systematic scoping review. Journal of Bodywork and Movement Therapies. 2022 May 18.</w:t>
      </w:r>
    </w:p>
    <w:p w14:paraId="218487F7" w14:textId="77777777" w:rsidR="00C81202" w:rsidRPr="006C74BB" w:rsidRDefault="00C81202" w:rsidP="00C81202">
      <w:pPr>
        <w:pStyle w:val="ListParagraph"/>
        <w:widowControl/>
        <w:numPr>
          <w:ilvl w:val="0"/>
          <w:numId w:val="4"/>
        </w:numPr>
        <w:spacing w:before="0" w:line="259" w:lineRule="auto"/>
        <w:ind w:left="360"/>
        <w:contextualSpacing/>
        <w:rPr>
          <w:rFonts w:asciiTheme="minorHAnsi" w:hAnsiTheme="minorHAnsi" w:cstheme="minorHAnsi"/>
          <w:color w:val="222222"/>
          <w:sz w:val="16"/>
          <w:szCs w:val="16"/>
          <w:shd w:val="clear" w:color="auto" w:fill="FFFFFF"/>
        </w:rPr>
      </w:pPr>
      <w:r w:rsidRPr="006C74BB">
        <w:rPr>
          <w:rFonts w:asciiTheme="minorHAnsi" w:hAnsiTheme="minorHAnsi" w:cstheme="minorHAnsi"/>
          <w:color w:val="222222"/>
          <w:sz w:val="16"/>
          <w:szCs w:val="16"/>
          <w:shd w:val="clear" w:color="auto" w:fill="FFFFFF"/>
        </w:rPr>
        <w:t>Ajimsha MS, Ismail LA, Al-</w:t>
      </w:r>
      <w:proofErr w:type="spellStart"/>
      <w:r w:rsidRPr="006C74BB">
        <w:rPr>
          <w:rFonts w:asciiTheme="minorHAnsi" w:hAnsiTheme="minorHAnsi" w:cstheme="minorHAnsi"/>
          <w:color w:val="222222"/>
          <w:sz w:val="16"/>
          <w:szCs w:val="16"/>
          <w:shd w:val="clear" w:color="auto" w:fill="FFFFFF"/>
        </w:rPr>
        <w:t>Mudahka</w:t>
      </w:r>
      <w:proofErr w:type="spellEnd"/>
      <w:r w:rsidRPr="006C74BB">
        <w:rPr>
          <w:rFonts w:asciiTheme="minorHAnsi" w:hAnsiTheme="minorHAnsi" w:cstheme="minorHAnsi"/>
          <w:color w:val="222222"/>
          <w:sz w:val="16"/>
          <w:szCs w:val="16"/>
          <w:shd w:val="clear" w:color="auto" w:fill="FFFFFF"/>
        </w:rPr>
        <w:t xml:space="preserve"> N, </w:t>
      </w:r>
      <w:proofErr w:type="spellStart"/>
      <w:r w:rsidRPr="006C74BB">
        <w:rPr>
          <w:rFonts w:asciiTheme="minorHAnsi" w:hAnsiTheme="minorHAnsi" w:cstheme="minorHAnsi"/>
          <w:color w:val="222222"/>
          <w:sz w:val="16"/>
          <w:szCs w:val="16"/>
          <w:shd w:val="clear" w:color="auto" w:fill="FFFFFF"/>
        </w:rPr>
        <w:t>Majzoub</w:t>
      </w:r>
      <w:proofErr w:type="spellEnd"/>
      <w:r w:rsidRPr="006C74BB">
        <w:rPr>
          <w:rFonts w:asciiTheme="minorHAnsi" w:hAnsiTheme="minorHAnsi" w:cstheme="minorHAnsi"/>
          <w:color w:val="222222"/>
          <w:sz w:val="16"/>
          <w:szCs w:val="16"/>
          <w:shd w:val="clear" w:color="auto" w:fill="FFFFFF"/>
        </w:rPr>
        <w:t xml:space="preserve"> A. Effectiveness of external myofascial </w:t>
      </w:r>
      <w:proofErr w:type="spellStart"/>
      <w:r w:rsidRPr="006C74BB">
        <w:rPr>
          <w:rFonts w:asciiTheme="minorHAnsi" w:hAnsiTheme="minorHAnsi" w:cstheme="minorHAnsi"/>
          <w:color w:val="222222"/>
          <w:sz w:val="16"/>
          <w:szCs w:val="16"/>
          <w:shd w:val="clear" w:color="auto" w:fill="FFFFFF"/>
        </w:rPr>
        <w:t>mobilisation</w:t>
      </w:r>
      <w:proofErr w:type="spellEnd"/>
      <w:r w:rsidRPr="006C74BB">
        <w:rPr>
          <w:rFonts w:asciiTheme="minorHAnsi" w:hAnsiTheme="minorHAnsi" w:cstheme="minorHAnsi"/>
          <w:color w:val="222222"/>
          <w:sz w:val="16"/>
          <w:szCs w:val="16"/>
          <w:shd w:val="clear" w:color="auto" w:fill="FFFFFF"/>
        </w:rPr>
        <w:t xml:space="preserve"> in the management of male chronic pelvic pain of muscle spastic type: A retrospective study. Arab Journal of Urology. 2021 Jul 3;19(3):394-400.</w:t>
      </w:r>
    </w:p>
    <w:p w14:paraId="7460C14E" w14:textId="77777777" w:rsidR="00C81202" w:rsidRPr="006C74BB" w:rsidRDefault="00C81202" w:rsidP="00C81202">
      <w:pPr>
        <w:pStyle w:val="ListParagraph"/>
        <w:widowControl/>
        <w:numPr>
          <w:ilvl w:val="0"/>
          <w:numId w:val="4"/>
        </w:numPr>
        <w:spacing w:before="0" w:line="259" w:lineRule="auto"/>
        <w:ind w:left="360"/>
        <w:contextualSpacing/>
        <w:rPr>
          <w:rFonts w:asciiTheme="minorHAnsi" w:hAnsiTheme="minorHAnsi" w:cstheme="minorHAnsi"/>
          <w:color w:val="222222"/>
          <w:sz w:val="16"/>
          <w:szCs w:val="16"/>
          <w:shd w:val="clear" w:color="auto" w:fill="FFFFFF"/>
        </w:rPr>
      </w:pPr>
      <w:r w:rsidRPr="006C74BB">
        <w:rPr>
          <w:rFonts w:asciiTheme="minorHAnsi" w:hAnsiTheme="minorHAnsi" w:cstheme="minorHAnsi"/>
          <w:color w:val="222222"/>
          <w:sz w:val="16"/>
          <w:szCs w:val="16"/>
          <w:shd w:val="clear" w:color="auto" w:fill="FFFFFF"/>
        </w:rPr>
        <w:t>Ajimsha MS, Shenoy PD, Gampawar N. Role of fascial connectivity in musculoskeletal dysfunctions: A narrative review. Journal of Bodywork and Movement Therapies. 2020 Oct 1;24(4):423-31.</w:t>
      </w:r>
    </w:p>
    <w:p w14:paraId="3EE4BE7A" w14:textId="77777777" w:rsidR="00C81202" w:rsidRPr="006C74BB" w:rsidRDefault="00C81202" w:rsidP="00C81202">
      <w:pPr>
        <w:pStyle w:val="ListParagraph"/>
        <w:widowControl/>
        <w:numPr>
          <w:ilvl w:val="0"/>
          <w:numId w:val="4"/>
        </w:numPr>
        <w:spacing w:before="0" w:line="259" w:lineRule="auto"/>
        <w:ind w:left="360"/>
        <w:contextualSpacing/>
        <w:rPr>
          <w:rFonts w:asciiTheme="minorHAnsi" w:hAnsiTheme="minorHAnsi" w:cstheme="minorHAnsi"/>
          <w:color w:val="222222"/>
          <w:sz w:val="16"/>
          <w:szCs w:val="16"/>
          <w:shd w:val="clear" w:color="auto" w:fill="FFFFFF"/>
        </w:rPr>
      </w:pPr>
      <w:r w:rsidRPr="006C74BB">
        <w:rPr>
          <w:rFonts w:asciiTheme="minorHAnsi" w:hAnsiTheme="minorHAnsi" w:cstheme="minorHAnsi"/>
          <w:color w:val="222222"/>
          <w:sz w:val="16"/>
          <w:szCs w:val="16"/>
          <w:shd w:val="clear" w:color="auto" w:fill="FFFFFF"/>
        </w:rPr>
        <w:t xml:space="preserve">Ajimsha MS, Gampawar N, Surendran P, Jacob P, Karpouzis V, Haneef M, </w:t>
      </w:r>
      <w:proofErr w:type="spellStart"/>
      <w:r w:rsidRPr="006C74BB">
        <w:rPr>
          <w:rFonts w:asciiTheme="minorHAnsi" w:hAnsiTheme="minorHAnsi" w:cstheme="minorHAnsi"/>
          <w:color w:val="222222"/>
          <w:sz w:val="16"/>
          <w:szCs w:val="16"/>
          <w:shd w:val="clear" w:color="auto" w:fill="FFFFFF"/>
        </w:rPr>
        <w:t>Aleef</w:t>
      </w:r>
      <w:proofErr w:type="spellEnd"/>
      <w:r w:rsidRPr="006C74BB">
        <w:rPr>
          <w:rFonts w:asciiTheme="minorHAnsi" w:hAnsiTheme="minorHAnsi" w:cstheme="minorHAnsi"/>
          <w:color w:val="222222"/>
          <w:sz w:val="16"/>
          <w:szCs w:val="16"/>
          <w:shd w:val="clear" w:color="auto" w:fill="FFFFFF"/>
        </w:rPr>
        <w:t xml:space="preserve"> M, Ali S, Praveen R, </w:t>
      </w:r>
      <w:proofErr w:type="spellStart"/>
      <w:r w:rsidRPr="006C74BB">
        <w:rPr>
          <w:rFonts w:asciiTheme="minorHAnsi" w:hAnsiTheme="minorHAnsi" w:cstheme="minorHAnsi"/>
          <w:color w:val="222222"/>
          <w:sz w:val="16"/>
          <w:szCs w:val="16"/>
          <w:shd w:val="clear" w:color="auto" w:fill="FFFFFF"/>
        </w:rPr>
        <w:t>Bouguerra</w:t>
      </w:r>
      <w:proofErr w:type="spellEnd"/>
      <w:r w:rsidRPr="006C74BB">
        <w:rPr>
          <w:rFonts w:asciiTheme="minorHAnsi" w:hAnsiTheme="minorHAnsi" w:cstheme="minorHAnsi"/>
          <w:color w:val="222222"/>
          <w:sz w:val="16"/>
          <w:szCs w:val="16"/>
          <w:shd w:val="clear" w:color="auto" w:fill="FFFFFF"/>
        </w:rPr>
        <w:t xml:space="preserve"> E, </w:t>
      </w:r>
      <w:proofErr w:type="spellStart"/>
      <w:r w:rsidRPr="006C74BB">
        <w:rPr>
          <w:rFonts w:asciiTheme="minorHAnsi" w:hAnsiTheme="minorHAnsi" w:cstheme="minorHAnsi"/>
          <w:color w:val="222222"/>
          <w:sz w:val="16"/>
          <w:szCs w:val="16"/>
          <w:shd w:val="clear" w:color="auto" w:fill="FFFFFF"/>
        </w:rPr>
        <w:t>Almudahka</w:t>
      </w:r>
      <w:proofErr w:type="spellEnd"/>
      <w:r w:rsidRPr="006C74BB">
        <w:rPr>
          <w:rFonts w:asciiTheme="minorHAnsi" w:hAnsiTheme="minorHAnsi" w:cstheme="minorHAnsi"/>
          <w:color w:val="222222"/>
          <w:sz w:val="16"/>
          <w:szCs w:val="16"/>
          <w:shd w:val="clear" w:color="auto" w:fill="FFFFFF"/>
        </w:rPr>
        <w:t xml:space="preserve"> N. Acute Care Physiotherapy Management of COVID-19 Patients in Qatar: Consensus-Based Recommendations.</w:t>
      </w:r>
    </w:p>
    <w:p w14:paraId="686C32F2" w14:textId="77777777" w:rsidR="00C81202" w:rsidRPr="006C74BB" w:rsidRDefault="00C81202" w:rsidP="00C81202">
      <w:pPr>
        <w:pStyle w:val="ListParagraph"/>
        <w:widowControl/>
        <w:numPr>
          <w:ilvl w:val="0"/>
          <w:numId w:val="4"/>
        </w:numPr>
        <w:spacing w:before="0" w:line="259" w:lineRule="auto"/>
        <w:ind w:left="360"/>
        <w:contextualSpacing/>
        <w:rPr>
          <w:rFonts w:asciiTheme="minorHAnsi" w:hAnsiTheme="minorHAnsi" w:cstheme="minorHAnsi"/>
          <w:sz w:val="16"/>
          <w:szCs w:val="16"/>
        </w:rPr>
      </w:pPr>
      <w:r w:rsidRPr="006C74BB">
        <w:rPr>
          <w:rFonts w:asciiTheme="minorHAnsi" w:hAnsiTheme="minorHAnsi" w:cstheme="minorHAnsi"/>
          <w:color w:val="222222"/>
          <w:sz w:val="16"/>
          <w:szCs w:val="16"/>
          <w:shd w:val="clear" w:color="auto" w:fill="FFFFFF"/>
        </w:rPr>
        <w:t>Ajimsha MS, Shenoy PD. Improving the quality of myofascial release research–A critical appraisal of systematic reviews. Journal of Bodywork and Movement Therapies. 2019 Jul 1;23(3):561-7.</w:t>
      </w:r>
    </w:p>
    <w:p w14:paraId="76B44F32" w14:textId="13AE4FEC"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E4F3ACE" w14:textId="5CF29133" w:rsidR="00AE3E37" w:rsidRDefault="00D62425">
      <w:pPr>
        <w:pStyle w:val="BodyText"/>
        <w:rPr>
          <w:rFonts w:ascii="Calibri"/>
          <w:b/>
          <w:sz w:val="20"/>
        </w:rPr>
      </w:pPr>
      <w:r>
        <w:rPr>
          <w:rFonts w:ascii="Calibri"/>
          <w:sz w:val="20"/>
        </w:rPr>
        <w:t xml:space="preserve">                 </w:t>
      </w:r>
      <w:r w:rsidR="006C74BB">
        <w:rPr>
          <w:rFonts w:ascii="Calibri"/>
          <w:noProof/>
          <w:sz w:val="4"/>
          <w:lang w:val="en-IN" w:eastAsia="en-IN"/>
        </w:rPr>
        <mc:AlternateContent>
          <mc:Choice Requires="wpg">
            <w:drawing>
              <wp:inline distT="0" distB="0" distL="0" distR="0" wp14:anchorId="6C6D26D3" wp14:editId="4768FBFA">
                <wp:extent cx="5248307" cy="65785"/>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248307" cy="6578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B3C7BD" id="Group 4" o:spid="_x0000_s1026" style="width:413.25pt;height:5.2pt;flip:y;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2045BD0" w14:textId="49DF2691" w:rsidR="006C74BB" w:rsidRDefault="006C74BB">
      <w:pPr>
        <w:pStyle w:val="BodyText"/>
        <w:rPr>
          <w:rFonts w:ascii="Calibri"/>
          <w:b/>
          <w:sz w:val="20"/>
        </w:rPr>
      </w:pPr>
      <w:r>
        <w:rPr>
          <w:noProof/>
        </w:rPr>
        <w:drawing>
          <wp:anchor distT="0" distB="0" distL="114300" distR="114300" simplePos="0" relativeHeight="251663360" behindDoc="0" locked="0" layoutInCell="1" allowOverlap="1" wp14:anchorId="7EBAD151" wp14:editId="5435C5A3">
            <wp:simplePos x="0" y="0"/>
            <wp:positionH relativeFrom="column">
              <wp:posOffset>551180</wp:posOffset>
            </wp:positionH>
            <wp:positionV relativeFrom="paragraph">
              <wp:posOffset>106680</wp:posOffset>
            </wp:positionV>
            <wp:extent cx="784860" cy="85471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8205" t="7354" r="30384" b="45582"/>
                    <a:stretch/>
                  </pic:blipFill>
                  <pic:spPr bwMode="auto">
                    <a:xfrm>
                      <a:off x="0" y="0"/>
                      <a:ext cx="784860" cy="8547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4F0A69" w14:textId="5F28DD0A" w:rsidR="006C74BB" w:rsidRPr="00114E56" w:rsidRDefault="006C74BB" w:rsidP="006C74BB">
      <w:pPr>
        <w:pStyle w:val="paragraph"/>
        <w:spacing w:before="0" w:beforeAutospacing="0" w:after="0" w:afterAutospacing="0"/>
        <w:jc w:val="both"/>
        <w:textAlignment w:val="baseline"/>
        <w:rPr>
          <w:rFonts w:ascii="Segoe UI" w:hAnsi="Segoe UI" w:cs="Segoe UI"/>
          <w:sz w:val="14"/>
          <w:szCs w:val="14"/>
        </w:rPr>
      </w:pPr>
      <w:r>
        <w:rPr>
          <w:noProof/>
        </w:rPr>
        <w:t xml:space="preserve">    </w:t>
      </w:r>
      <w:r>
        <w:rPr>
          <w:noProof/>
        </w:rPr>
        <w:tab/>
      </w:r>
      <w:r>
        <w:rPr>
          <w:noProof/>
        </w:rPr>
        <w:tab/>
      </w:r>
      <w:r>
        <w:rPr>
          <w:noProof/>
        </w:rPr>
        <w:tab/>
      </w:r>
      <w:r w:rsidRPr="00114E56">
        <w:rPr>
          <w:rStyle w:val="normaltextrun"/>
          <w:rFonts w:ascii="Calibri" w:hAnsi="Calibri" w:cs="Calibri"/>
          <w:b/>
          <w:bCs/>
          <w:color w:val="000000"/>
          <w:sz w:val="20"/>
          <w:szCs w:val="20"/>
        </w:rPr>
        <w:t>Dr. Ajimsha MS</w:t>
      </w:r>
      <w:r w:rsidRPr="00114E56">
        <w:rPr>
          <w:rStyle w:val="eop"/>
          <w:rFonts w:ascii="Calibri" w:eastAsia="Tw Cen MT" w:hAnsi="Calibri" w:cs="Calibri"/>
          <w:color w:val="000000"/>
          <w:sz w:val="20"/>
          <w:szCs w:val="20"/>
        </w:rPr>
        <w:t> </w:t>
      </w:r>
    </w:p>
    <w:p w14:paraId="2F4F483F" w14:textId="12E9E463" w:rsidR="006C74BB" w:rsidRPr="00114E56" w:rsidRDefault="006C74BB" w:rsidP="006C74BB">
      <w:pPr>
        <w:pStyle w:val="paragraph"/>
        <w:spacing w:before="0" w:beforeAutospacing="0" w:after="0" w:afterAutospacing="0"/>
        <w:ind w:left="1440" w:firstLine="720"/>
        <w:jc w:val="both"/>
        <w:textAlignment w:val="baseline"/>
        <w:rPr>
          <w:rFonts w:ascii="Segoe UI" w:hAnsi="Segoe UI" w:cs="Segoe UI"/>
          <w:sz w:val="14"/>
          <w:szCs w:val="14"/>
        </w:rPr>
      </w:pPr>
      <w:r w:rsidRPr="00114E56">
        <w:rPr>
          <w:rStyle w:val="normaltextrun"/>
          <w:rFonts w:ascii="Calibri" w:hAnsi="Calibri" w:cs="Calibri"/>
          <w:b/>
          <w:bCs/>
          <w:color w:val="000000"/>
          <w:sz w:val="20"/>
          <w:szCs w:val="20"/>
        </w:rPr>
        <w:t>ADMFT, PhD, PhD, DO, MBA, CFFT-2</w:t>
      </w:r>
      <w:r w:rsidRPr="00114E56">
        <w:rPr>
          <w:rStyle w:val="eop"/>
          <w:rFonts w:ascii="Calibri" w:eastAsia="Tw Cen MT" w:hAnsi="Calibri" w:cs="Calibri"/>
          <w:color w:val="000000"/>
          <w:sz w:val="20"/>
          <w:szCs w:val="20"/>
        </w:rPr>
        <w:t> </w:t>
      </w:r>
    </w:p>
    <w:p w14:paraId="0F935429" w14:textId="1FB43405" w:rsidR="006C74BB" w:rsidRPr="00114E56" w:rsidRDefault="006C74BB" w:rsidP="006C74BB">
      <w:pPr>
        <w:pStyle w:val="paragraph"/>
        <w:spacing w:before="0" w:beforeAutospacing="0" w:after="0" w:afterAutospacing="0"/>
        <w:ind w:left="1440" w:firstLine="720"/>
        <w:jc w:val="both"/>
        <w:textAlignment w:val="baseline"/>
        <w:rPr>
          <w:rFonts w:ascii="Segoe UI" w:hAnsi="Segoe UI" w:cs="Segoe UI"/>
          <w:sz w:val="14"/>
          <w:szCs w:val="14"/>
        </w:rPr>
      </w:pPr>
      <w:r w:rsidRPr="00114E56">
        <w:rPr>
          <w:rStyle w:val="normaltextrun"/>
          <w:rFonts w:ascii="Calibri" w:hAnsi="Calibri" w:cs="Calibri"/>
          <w:b/>
          <w:bCs/>
          <w:color w:val="000000"/>
          <w:sz w:val="20"/>
          <w:szCs w:val="20"/>
        </w:rPr>
        <w:t>Physiotherapy Specialist and fascial fitness trainer </w:t>
      </w:r>
      <w:r w:rsidRPr="00114E56">
        <w:rPr>
          <w:rStyle w:val="eop"/>
          <w:rFonts w:ascii="Calibri" w:eastAsia="Tw Cen MT" w:hAnsi="Calibri" w:cs="Calibri"/>
          <w:color w:val="000000"/>
          <w:sz w:val="20"/>
          <w:szCs w:val="20"/>
        </w:rPr>
        <w:t> </w:t>
      </w:r>
    </w:p>
    <w:p w14:paraId="22105002" w14:textId="22FD4905" w:rsidR="006C74BB" w:rsidRPr="00114E56" w:rsidRDefault="006C74BB" w:rsidP="006C74BB">
      <w:pPr>
        <w:pStyle w:val="paragraph"/>
        <w:spacing w:before="0" w:beforeAutospacing="0" w:after="0" w:afterAutospacing="0"/>
        <w:ind w:left="1440" w:firstLine="720"/>
        <w:jc w:val="both"/>
        <w:textAlignment w:val="baseline"/>
        <w:rPr>
          <w:rFonts w:ascii="Segoe UI" w:hAnsi="Segoe UI" w:cs="Segoe UI"/>
          <w:sz w:val="14"/>
          <w:szCs w:val="14"/>
        </w:rPr>
      </w:pPr>
      <w:r w:rsidRPr="00114E56">
        <w:rPr>
          <w:rStyle w:val="normaltextrun"/>
          <w:rFonts w:ascii="Calibri" w:hAnsi="Calibri" w:cs="Calibri"/>
          <w:b/>
          <w:bCs/>
          <w:color w:val="000000"/>
          <w:sz w:val="20"/>
          <w:szCs w:val="20"/>
        </w:rPr>
        <w:t>Hamad Medical Corporation</w:t>
      </w:r>
      <w:r>
        <w:rPr>
          <w:rStyle w:val="normaltextrun"/>
          <w:rFonts w:ascii="Calibri" w:hAnsi="Calibri" w:cs="Calibri"/>
          <w:b/>
          <w:bCs/>
          <w:color w:val="000000"/>
          <w:sz w:val="20"/>
          <w:szCs w:val="20"/>
        </w:rPr>
        <w:t>, Doha, Qatar</w:t>
      </w:r>
      <w:r w:rsidRPr="00114E56">
        <w:rPr>
          <w:rStyle w:val="eop"/>
          <w:rFonts w:ascii="Calibri" w:eastAsia="Tw Cen MT" w:hAnsi="Calibri" w:cs="Calibri"/>
          <w:color w:val="000000"/>
          <w:sz w:val="20"/>
          <w:szCs w:val="20"/>
        </w:rPr>
        <w:t> </w:t>
      </w:r>
    </w:p>
    <w:p w14:paraId="2FF1D8F4" w14:textId="655E3ED8" w:rsidR="006C74BB" w:rsidRDefault="006C74BB">
      <w:pPr>
        <w:pStyle w:val="BodyText"/>
        <w:rPr>
          <w:rFonts w:ascii="Calibri"/>
          <w:b/>
          <w:sz w:val="20"/>
        </w:rPr>
      </w:pPr>
    </w:p>
    <w:p w14:paraId="408FE49A" w14:textId="2EDAAE86" w:rsidR="00AE3E37" w:rsidRDefault="00AE3E37">
      <w:pPr>
        <w:pStyle w:val="BodyText"/>
        <w:spacing w:line="40" w:lineRule="exact"/>
        <w:ind w:left="2202"/>
        <w:rPr>
          <w:rFonts w:ascii="Calibri"/>
          <w:sz w:val="4"/>
        </w:rPr>
      </w:pPr>
    </w:p>
    <w:p w14:paraId="6DF9E1C9" w14:textId="20F40DFC" w:rsidR="00C81202" w:rsidRPr="00114E56" w:rsidRDefault="00C81202" w:rsidP="00C81202">
      <w:pPr>
        <w:pStyle w:val="paragraph"/>
        <w:spacing w:before="0" w:beforeAutospacing="0" w:after="0" w:afterAutospacing="0"/>
        <w:jc w:val="both"/>
        <w:textAlignment w:val="baseline"/>
        <w:rPr>
          <w:rFonts w:ascii="Segoe UI" w:hAnsi="Segoe UI" w:cs="Segoe UI"/>
          <w:sz w:val="10"/>
          <w:szCs w:val="10"/>
        </w:rPr>
      </w:pPr>
      <w:r w:rsidRPr="00114E56">
        <w:rPr>
          <w:rStyle w:val="normaltextrun"/>
          <w:rFonts w:ascii="Calibri" w:hAnsi="Calibri" w:cs="Calibri"/>
          <w:color w:val="000000"/>
          <w:sz w:val="16"/>
          <w:szCs w:val="16"/>
          <w:shd w:val="clear" w:color="auto" w:fill="FFFFFF"/>
        </w:rPr>
        <w:t xml:space="preserve">Dr. MS Ajimsha has been a Physiotherapy specialist at Hamad Medical Corporation for almost a decade. Following his post-graduate degree in Neuro Physiotherapy and Master’s in Healthcare Management, he has obtained consecutive doctoral degrees in Neurorehabilitation, Myofascial mobilization and in Osteopathy from India, </w:t>
      </w:r>
      <w:proofErr w:type="gramStart"/>
      <w:r w:rsidRPr="00114E56">
        <w:rPr>
          <w:rStyle w:val="normaltextrun"/>
          <w:rFonts w:ascii="Calibri" w:hAnsi="Calibri" w:cs="Calibri"/>
          <w:color w:val="000000"/>
          <w:sz w:val="16"/>
          <w:szCs w:val="16"/>
          <w:shd w:val="clear" w:color="auto" w:fill="FFFFFF"/>
        </w:rPr>
        <w:t>UK</w:t>
      </w:r>
      <w:proofErr w:type="gramEnd"/>
      <w:r w:rsidRPr="00114E56">
        <w:rPr>
          <w:rStyle w:val="normaltextrun"/>
          <w:rFonts w:ascii="Calibri" w:hAnsi="Calibri" w:cs="Calibri"/>
          <w:color w:val="000000"/>
          <w:sz w:val="16"/>
          <w:szCs w:val="16"/>
          <w:shd w:val="clear" w:color="auto" w:fill="FFFFFF"/>
        </w:rPr>
        <w:t xml:space="preserve"> and Spain respectively. He is a Fascia Training Academy, USA-licensed, Level 2 fascial fitness trainer. </w:t>
      </w:r>
      <w:r w:rsidRPr="00114E56">
        <w:rPr>
          <w:rStyle w:val="eop"/>
          <w:rFonts w:ascii="Calibri" w:eastAsia="Tw Cen MT" w:hAnsi="Calibri" w:cs="Calibri"/>
          <w:color w:val="000000"/>
          <w:sz w:val="16"/>
          <w:szCs w:val="16"/>
        </w:rPr>
        <w:t> </w:t>
      </w:r>
    </w:p>
    <w:p w14:paraId="2657C60C" w14:textId="77777777" w:rsidR="00C81202" w:rsidRPr="00114E56" w:rsidRDefault="00C81202" w:rsidP="00C81202">
      <w:pPr>
        <w:pStyle w:val="paragraph"/>
        <w:spacing w:before="0" w:beforeAutospacing="0" w:after="0" w:afterAutospacing="0"/>
        <w:jc w:val="both"/>
        <w:textAlignment w:val="baseline"/>
        <w:rPr>
          <w:rFonts w:ascii="Segoe UI" w:hAnsi="Segoe UI" w:cs="Segoe UI"/>
          <w:sz w:val="10"/>
          <w:szCs w:val="10"/>
        </w:rPr>
      </w:pPr>
      <w:r w:rsidRPr="00114E56">
        <w:rPr>
          <w:rStyle w:val="normaltextrun"/>
          <w:rFonts w:ascii="Calibri" w:hAnsi="Calibri" w:cs="Calibri"/>
          <w:color w:val="000000"/>
          <w:sz w:val="16"/>
          <w:szCs w:val="16"/>
          <w:shd w:val="clear" w:color="auto" w:fill="FFFFFF"/>
        </w:rPr>
        <w:t xml:space="preserve">His credentials as a clinical specialist, researcher, academician, and administrator are well known. He has presented at numerous international conferences and published more than 30 </w:t>
      </w:r>
      <w:proofErr w:type="gramStart"/>
      <w:r w:rsidRPr="00114E56">
        <w:rPr>
          <w:rStyle w:val="normaltextrun"/>
          <w:rFonts w:ascii="Calibri" w:hAnsi="Calibri" w:cs="Calibri"/>
          <w:color w:val="000000"/>
          <w:sz w:val="16"/>
          <w:szCs w:val="16"/>
          <w:shd w:val="clear" w:color="auto" w:fill="FFFFFF"/>
        </w:rPr>
        <w:t>highly-cited</w:t>
      </w:r>
      <w:proofErr w:type="gramEnd"/>
      <w:r w:rsidRPr="00114E56">
        <w:rPr>
          <w:rStyle w:val="normaltextrun"/>
          <w:rFonts w:ascii="Calibri" w:hAnsi="Calibri" w:cs="Calibri"/>
          <w:color w:val="000000"/>
          <w:sz w:val="16"/>
          <w:szCs w:val="16"/>
          <w:shd w:val="clear" w:color="auto" w:fill="FFFFFF"/>
        </w:rPr>
        <w:t xml:space="preserve"> articles with more than 800 citations.</w:t>
      </w:r>
      <w:r w:rsidRPr="00114E56">
        <w:rPr>
          <w:rStyle w:val="normaltextrun"/>
          <w:rFonts w:ascii="Calibri" w:hAnsi="Calibri" w:cs="Calibri"/>
          <w:color w:val="000000"/>
          <w:sz w:val="16"/>
          <w:szCs w:val="16"/>
        </w:rPr>
        <w:t xml:space="preserve"> </w:t>
      </w:r>
      <w:r w:rsidRPr="00114E56">
        <w:rPr>
          <w:rStyle w:val="normaltextrun"/>
          <w:rFonts w:ascii="Calibri" w:hAnsi="Calibri" w:cs="Calibri"/>
          <w:color w:val="000000"/>
          <w:sz w:val="16"/>
          <w:szCs w:val="16"/>
          <w:shd w:val="clear" w:color="auto" w:fill="FFFFFF"/>
        </w:rPr>
        <w:t> He is well known as a fascia researcher all over the world, and fascial enthusiasts greatly value and refer to his publications and speeches. He has extensive connections to all fascial researchers worldwide and frequently collaborates with them. </w:t>
      </w:r>
      <w:r w:rsidRPr="00114E56">
        <w:rPr>
          <w:rStyle w:val="eop"/>
          <w:rFonts w:ascii="Calibri" w:eastAsia="Tw Cen MT" w:hAnsi="Calibri" w:cs="Calibri"/>
          <w:color w:val="000000"/>
          <w:sz w:val="16"/>
          <w:szCs w:val="16"/>
        </w:rPr>
        <w:t> </w:t>
      </w:r>
    </w:p>
    <w:p w14:paraId="10556EBD" w14:textId="77777777" w:rsidR="00C81202" w:rsidRPr="00114E56" w:rsidRDefault="00C81202" w:rsidP="00C81202">
      <w:pPr>
        <w:pStyle w:val="paragraph"/>
        <w:spacing w:before="0" w:beforeAutospacing="0" w:after="0" w:afterAutospacing="0"/>
        <w:jc w:val="both"/>
        <w:textAlignment w:val="baseline"/>
        <w:rPr>
          <w:rFonts w:ascii="Segoe UI" w:hAnsi="Segoe UI" w:cs="Segoe UI"/>
          <w:sz w:val="10"/>
          <w:szCs w:val="10"/>
        </w:rPr>
      </w:pPr>
      <w:r w:rsidRPr="00114E56">
        <w:rPr>
          <w:rStyle w:val="normaltextrun"/>
          <w:rFonts w:ascii="Calibri" w:hAnsi="Calibri" w:cs="Calibri"/>
          <w:color w:val="000000"/>
          <w:sz w:val="16"/>
          <w:szCs w:val="16"/>
          <w:shd w:val="clear" w:color="auto" w:fill="FFFFFF"/>
        </w:rPr>
        <w:t xml:space="preserve">The studies of Dr. Ajimsha on myofascial connectivity and myofascial force transmission are pivotal works in the modern fascial science. He represented Qatar at the Fascia Research Congresses held in Germany and Brazil. He is the founder of </w:t>
      </w:r>
      <w:proofErr w:type="spellStart"/>
      <w:r w:rsidRPr="00114E56">
        <w:rPr>
          <w:rStyle w:val="normaltextrun"/>
          <w:rFonts w:ascii="Calibri" w:hAnsi="Calibri" w:cs="Calibri"/>
          <w:color w:val="000000"/>
          <w:sz w:val="16"/>
          <w:szCs w:val="16"/>
          <w:shd w:val="clear" w:color="auto" w:fill="FFFFFF"/>
        </w:rPr>
        <w:t>macrofascial</w:t>
      </w:r>
      <w:proofErr w:type="spellEnd"/>
      <w:r w:rsidRPr="00114E56">
        <w:rPr>
          <w:rStyle w:val="normaltextrun"/>
          <w:rFonts w:ascii="Calibri" w:hAnsi="Calibri" w:cs="Calibri"/>
          <w:color w:val="000000"/>
          <w:sz w:val="16"/>
          <w:szCs w:val="16"/>
          <w:shd w:val="clear" w:color="auto" w:fill="FFFFFF"/>
        </w:rPr>
        <w:t xml:space="preserve"> mobilization (MFM) and pelvic external myofascial mobilization (PEMM) therapies. He has received various awards for his contributions to fascia-oriented research and Neurorehabilitation. </w:t>
      </w:r>
      <w:r w:rsidRPr="00114E56">
        <w:rPr>
          <w:rStyle w:val="eop"/>
          <w:rFonts w:ascii="Calibri" w:eastAsia="Tw Cen MT" w:hAnsi="Calibri" w:cs="Calibri"/>
          <w:color w:val="000000"/>
          <w:sz w:val="16"/>
          <w:szCs w:val="16"/>
        </w:rPr>
        <w:t> </w:t>
      </w:r>
    </w:p>
    <w:p w14:paraId="3885FADD" w14:textId="77777777" w:rsidR="00C81202" w:rsidRPr="00114E56" w:rsidRDefault="00C81202" w:rsidP="00C81202">
      <w:pPr>
        <w:pStyle w:val="paragraph"/>
        <w:spacing w:before="0" w:beforeAutospacing="0" w:after="0" w:afterAutospacing="0"/>
        <w:jc w:val="both"/>
        <w:textAlignment w:val="baseline"/>
        <w:rPr>
          <w:rFonts w:ascii="Segoe UI" w:hAnsi="Segoe UI" w:cs="Segoe UI"/>
          <w:sz w:val="10"/>
          <w:szCs w:val="10"/>
        </w:rPr>
      </w:pPr>
      <w:r w:rsidRPr="00114E56">
        <w:rPr>
          <w:rStyle w:val="normaltextrun"/>
          <w:rFonts w:ascii="Calibri" w:hAnsi="Calibri" w:cs="Calibri"/>
          <w:color w:val="000000"/>
          <w:sz w:val="16"/>
          <w:szCs w:val="16"/>
        </w:rPr>
        <w:t>Dr. Ajimsha is very skilled in organizing world-class events and conferences.  </w:t>
      </w:r>
      <w:r w:rsidRPr="00114E56">
        <w:rPr>
          <w:rStyle w:val="normaltextrun"/>
          <w:rFonts w:ascii="Calibri" w:hAnsi="Calibri" w:cs="Calibri"/>
          <w:color w:val="000000"/>
          <w:sz w:val="16"/>
          <w:szCs w:val="16"/>
          <w:shd w:val="clear" w:color="auto" w:fill="FFFFFF"/>
        </w:rPr>
        <w:t>Since 2012, he actively contributes to the academics and research field of physiotherapy and represents physiotherapy and Qatar in elite conferences and events.</w:t>
      </w:r>
      <w:r w:rsidRPr="00114E56">
        <w:rPr>
          <w:rStyle w:val="eop"/>
          <w:rFonts w:ascii="Calibri" w:eastAsia="Tw Cen MT" w:hAnsi="Calibri" w:cs="Calibri"/>
          <w:color w:val="000000"/>
          <w:sz w:val="16"/>
          <w:szCs w:val="16"/>
        </w:rPr>
        <w:t> </w:t>
      </w:r>
    </w:p>
    <w:p w14:paraId="18E31B3C" w14:textId="5FB279AB" w:rsidR="00AE3E37" w:rsidRDefault="00A9710C" w:rsidP="006C74BB">
      <w:pPr>
        <w:spacing w:before="62"/>
        <w:ind w:left="4217" w:right="4235"/>
        <w:jc w:val="center"/>
        <w:rPr>
          <w:rFonts w:ascii="Arial"/>
          <w:sz w:val="20"/>
        </w:rPr>
      </w:pPr>
      <w:r>
        <w:rPr>
          <w:rFonts w:ascii="Arial"/>
          <w:sz w:val="14"/>
        </w:rPr>
        <w:t xml:space="preserve">Email: </w:t>
      </w:r>
      <w:hyperlink r:id="rId16" w:history="1">
        <w:r w:rsidR="006C74BB" w:rsidRPr="00D12BB5">
          <w:rPr>
            <w:rStyle w:val="Hyperlink"/>
            <w:rFonts w:ascii="Arial"/>
            <w:sz w:val="14"/>
          </w:rPr>
          <w:t>ajimshaw.ms@gmail.com</w:t>
        </w:r>
      </w:hyperlink>
      <w:r w:rsidR="00292ED9">
        <w:rPr>
          <w:noProof/>
          <w:lang w:val="en-IN" w:eastAsia="en-IN"/>
        </w:rPr>
        <mc:AlternateContent>
          <mc:Choice Requires="wps">
            <w:drawing>
              <wp:anchor distT="0" distB="0" distL="0" distR="0" simplePos="0" relativeHeight="1072" behindDoc="0" locked="0" layoutInCell="1" allowOverlap="1" wp14:anchorId="61D83205" wp14:editId="3E03C32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A8BF1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3D7169B" w14:textId="77777777" w:rsidR="00AE3E37" w:rsidRPr="00B21A57" w:rsidRDefault="00A9710C">
      <w:pPr>
        <w:spacing w:before="39"/>
        <w:ind w:left="100"/>
        <w:rPr>
          <w:rFonts w:ascii="Minion Pro"/>
          <w:b/>
          <w:sz w:val="20"/>
        </w:rPr>
      </w:pPr>
      <w:r w:rsidRPr="00B21A57">
        <w:rPr>
          <w:rFonts w:ascii="Minion Pro"/>
          <w:b/>
          <w:sz w:val="20"/>
        </w:rPr>
        <w:t>Notes/Comments:</w:t>
      </w:r>
    </w:p>
    <w:p w14:paraId="6D8AF42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6C6413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EBA331" w14:textId="77777777" w:rsidR="00F8136A" w:rsidRDefault="00F8136A">
      <w:r>
        <w:separator/>
      </w:r>
    </w:p>
  </w:endnote>
  <w:endnote w:type="continuationSeparator" w:id="0">
    <w:p w14:paraId="483257BA"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on pro">
    <w:altName w:val="Cambria"/>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A74B6" w14:textId="77777777" w:rsidR="006C74BB" w:rsidRDefault="006C74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5E699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ED86925" wp14:editId="2F46AB6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A03C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4F7C9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D8692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3C5A03C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4F7C9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52A44AB" wp14:editId="01991B1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FA17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9B1CC7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A44A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30FA17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9B1CC7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9B0A8A0" wp14:editId="3942049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8A48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8C653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0A8A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1B8A48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8C653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4767A" w14:textId="77777777" w:rsidR="006C74BB" w:rsidRDefault="006C74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61B69C" w14:textId="77777777" w:rsidR="00F8136A" w:rsidRDefault="00F8136A">
      <w:r>
        <w:separator/>
      </w:r>
    </w:p>
  </w:footnote>
  <w:footnote w:type="continuationSeparator" w:id="0">
    <w:p w14:paraId="097D1C77"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BBE7B1" w14:textId="77777777" w:rsidR="006C74BB" w:rsidRDefault="006C74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58E64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3BAB1BF" wp14:editId="6C41D17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669C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AB1B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4B669C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40D9D58" wp14:editId="095A0E0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B969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21D2D6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D9D5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C8B969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21D2D6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755500" w14:textId="77777777" w:rsidR="006C74BB" w:rsidRDefault="006C74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2492ED2"/>
    <w:multiLevelType w:val="hybridMultilevel"/>
    <w:tmpl w:val="B666FC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revisionView w:inkAnnotations="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6C74BB"/>
    <w:rsid w:val="0078738A"/>
    <w:rsid w:val="008039AE"/>
    <w:rsid w:val="00873DF0"/>
    <w:rsid w:val="008756E6"/>
    <w:rsid w:val="009B2D44"/>
    <w:rsid w:val="00A07E82"/>
    <w:rsid w:val="00A9710C"/>
    <w:rsid w:val="00AE3E37"/>
    <w:rsid w:val="00B21A57"/>
    <w:rsid w:val="00C33602"/>
    <w:rsid w:val="00C812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056F01"/>
  <w15:docId w15:val="{7D6C6E06-C46E-41F3-A7DF-4A5304DE5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C81202"/>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C81202"/>
  </w:style>
  <w:style w:type="character" w:customStyle="1" w:styleId="eop">
    <w:name w:val="eop"/>
    <w:basedOn w:val="DefaultParagraphFont"/>
    <w:rsid w:val="00C81202"/>
  </w:style>
  <w:style w:type="table" w:styleId="TableGrid">
    <w:name w:val="Table Grid"/>
    <w:basedOn w:val="TableNormal"/>
    <w:uiPriority w:val="59"/>
    <w:unhideWhenUsed/>
    <w:rsid w:val="00C812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C74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jimshaw.ms@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411EF-2F41-40D5-A461-94D6D574E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Dr. Ajimsha Mohammed Sharafudeen</cp:lastModifiedBy>
  <cp:revision>2</cp:revision>
  <dcterms:created xsi:type="dcterms:W3CDTF">2022-12-01T08:00:00Z</dcterms:created>
  <dcterms:modified xsi:type="dcterms:W3CDTF">2022-12-01T08:00:00Z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SIP_Label_573f5887-035d-4765-8d10-97aaac8deb4a_Enabled">
    <vt:lpwstr>true</vt:lpwstr>
  </property>
  <property fmtid="{D5CDD505-2E9C-101B-9397-08002B2CF9AE}" pid="6" name="MSIP_Label_573f5887-035d-4765-8d10-97aaac8deb4a_SetDate">
    <vt:lpwstr>2022-12-01T07:32:24Z</vt:lpwstr>
  </property>
  <property fmtid="{D5CDD505-2E9C-101B-9397-08002B2CF9AE}" pid="7" name="MSIP_Label_573f5887-035d-4765-8d10-97aaac8deb4a_Method">
    <vt:lpwstr>Standard</vt:lpwstr>
  </property>
  <property fmtid="{D5CDD505-2E9C-101B-9397-08002B2CF9AE}" pid="8" name="MSIP_Label_573f5887-035d-4765-8d10-97aaac8deb4a_Name">
    <vt:lpwstr>Public</vt:lpwstr>
  </property>
  <property fmtid="{D5CDD505-2E9C-101B-9397-08002B2CF9AE}" pid="9" name="MSIP_Label_573f5887-035d-4765-8d10-97aaac8deb4a_SiteId">
    <vt:lpwstr>f08ae827-76a0-4eda-8325-df208f3835ab</vt:lpwstr>
  </property>
  <property fmtid="{D5CDD505-2E9C-101B-9397-08002B2CF9AE}" pid="10" name="MSIP_Label_573f5887-035d-4765-8d10-97aaac8deb4a_ActionId">
    <vt:lpwstr>227d3ad3-099a-40d5-8c30-2c761f93c6f9</vt:lpwstr>
  </property>
  <property fmtid="{D5CDD505-2E9C-101B-9397-08002B2CF9AE}" pid="11" name="MSIP_Label_573f5887-035d-4765-8d10-97aaac8deb4a_ContentBits">
    <vt:lpwstr>0</vt:lpwstr>
  </property>
</Properties>
</file>