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15725" w14:textId="77777777" w:rsidR="00AE3E37" w:rsidRDefault="00AE3E37">
      <w:pPr>
        <w:pStyle w:val="Textoindependiente"/>
        <w:spacing w:before="3"/>
        <w:rPr>
          <w:rFonts w:ascii="Arial"/>
          <w:sz w:val="21"/>
        </w:rPr>
      </w:pPr>
    </w:p>
    <w:p w14:paraId="1D98FEC9" w14:textId="77777777" w:rsidR="00AE3E37" w:rsidRDefault="00AE3E37">
      <w:pPr>
        <w:rPr>
          <w:rFonts w:ascii="Arial"/>
          <w:sz w:val="21"/>
        </w:rPr>
        <w:sectPr w:rsidR="00AE3E37">
          <w:headerReference w:type="even" r:id="rId7"/>
          <w:headerReference w:type="default" r:id="rId8"/>
          <w:footerReference w:type="even" r:id="rId9"/>
          <w:footerReference w:type="default" r:id="rId10"/>
          <w:headerReference w:type="first" r:id="rId11"/>
          <w:footerReference w:type="first" r:id="rId12"/>
          <w:type w:val="continuous"/>
          <w:pgSz w:w="11910" w:h="16840"/>
          <w:pgMar w:top="1740" w:right="600" w:bottom="840" w:left="620" w:header="541" w:footer="642" w:gutter="0"/>
          <w:cols w:space="720"/>
        </w:sectPr>
      </w:pPr>
    </w:p>
    <w:p w14:paraId="35D8367D" w14:textId="77777777" w:rsidR="00BB2DD3" w:rsidRDefault="00C8227D" w:rsidP="00BB2DD3">
      <w:pPr>
        <w:spacing w:before="170"/>
        <w:ind w:left="100"/>
        <w:outlineLvl w:val="0"/>
        <w:rPr>
          <w:rFonts w:ascii="Minion Pro" w:eastAsia="Minion Pro" w:hAnsi="Minion Pro" w:cs="Minion Pro"/>
          <w:b/>
          <w:bCs/>
          <w:color w:val="337AB7"/>
          <w:sz w:val="36"/>
          <w:szCs w:val="36"/>
        </w:rPr>
      </w:pPr>
      <w:r w:rsidRPr="00C8227D">
        <w:rPr>
          <w:rFonts w:ascii="Minion Pro" w:eastAsia="Minion Pro" w:hAnsi="Minion Pro" w:cs="Minion Pro"/>
          <w:b/>
          <w:bCs/>
          <w:i/>
          <w:iCs/>
          <w:color w:val="337AB7"/>
          <w:sz w:val="36"/>
          <w:szCs w:val="36"/>
        </w:rPr>
        <w:t>Lateral Trochanteralgia</w:t>
      </w:r>
      <w:r w:rsidRPr="00C8227D">
        <w:rPr>
          <w:rFonts w:ascii="Minion Pro" w:eastAsia="Minion Pro" w:hAnsi="Minion Pro" w:cs="Minion Pro"/>
          <w:b/>
          <w:bCs/>
          <w:color w:val="337AB7"/>
          <w:sz w:val="36"/>
          <w:szCs w:val="36"/>
        </w:rPr>
        <w:t>: a new concept for an old concept.</w:t>
      </w:r>
    </w:p>
    <w:p w14:paraId="638786E2" w14:textId="6DFD9F61" w:rsidR="00BB2DD3" w:rsidRPr="00BB2DD3" w:rsidRDefault="00C8227D" w:rsidP="00BB2DD3">
      <w:pPr>
        <w:spacing w:before="170"/>
        <w:ind w:left="100"/>
        <w:outlineLvl w:val="0"/>
        <w:rPr>
          <w:rFonts w:ascii="Minion Pro" w:eastAsia="Minion Pro" w:hAnsi="Minion Pro" w:cs="Minion Pro"/>
          <w:b/>
          <w:bCs/>
          <w:color w:val="337AB7"/>
          <w:sz w:val="36"/>
          <w:szCs w:val="36"/>
        </w:rPr>
      </w:pPr>
      <w:r w:rsidRPr="00C8227D">
        <w:rPr>
          <w:rFonts w:ascii="Arial" w:eastAsia="Minion Pro" w:hAnsi="Minion Pro" w:cs="Minion Pro"/>
          <w:b/>
          <w:bCs/>
          <w:sz w:val="18"/>
          <w:szCs w:val="18"/>
        </w:rPr>
        <w:t>Dr. Aquiles Martinez, MD, OTS,</w:t>
      </w:r>
      <w:r w:rsidR="00BB2DD3" w:rsidRPr="00BB2DD3">
        <w:rPr>
          <w:rFonts w:ascii="Arial" w:eastAsia="Minion Pro" w:hAnsi="Minion Pro" w:cs="Minion Pro"/>
          <w:b/>
          <w:bCs/>
          <w:sz w:val="18"/>
          <w:szCs w:val="18"/>
        </w:rPr>
        <w:t xml:space="preserve"> </w:t>
      </w:r>
      <w:r w:rsidR="00BB2DD3" w:rsidRPr="00BB2DD3">
        <w:rPr>
          <w:rFonts w:ascii="Arial"/>
          <w:sz w:val="18"/>
          <w:szCs w:val="18"/>
        </w:rPr>
        <w:t>Shenandoah University</w:t>
      </w:r>
      <w:r w:rsidR="00BB2DD3" w:rsidRPr="00BB2DD3">
        <w:rPr>
          <w:rFonts w:ascii="Arial"/>
          <w:sz w:val="18"/>
          <w:szCs w:val="18"/>
        </w:rPr>
        <w:t xml:space="preserve">, </w:t>
      </w:r>
      <w:r w:rsidR="00BB2DD3" w:rsidRPr="00BB2DD3">
        <w:rPr>
          <w:rFonts w:ascii="Arial"/>
          <w:sz w:val="18"/>
          <w:szCs w:val="18"/>
        </w:rPr>
        <w:t xml:space="preserve">Winchester. </w:t>
      </w:r>
      <w:r w:rsidR="00BB2DD3" w:rsidRPr="00BB2DD3">
        <w:rPr>
          <w:rFonts w:ascii="Arial"/>
          <w:sz w:val="18"/>
          <w:szCs w:val="18"/>
        </w:rPr>
        <w:t xml:space="preserve">USA </w:t>
      </w:r>
    </w:p>
    <w:p w14:paraId="02A0058C" w14:textId="77777777" w:rsidR="00C8227D" w:rsidRPr="00C8227D" w:rsidRDefault="00C8227D" w:rsidP="00C8227D">
      <w:pPr>
        <w:rPr>
          <w:rFonts w:ascii="Arial"/>
          <w:sz w:val="21"/>
        </w:rPr>
        <w:sectPr w:rsidR="00C8227D" w:rsidRPr="00C8227D">
          <w:headerReference w:type="default" r:id="rId13"/>
          <w:footerReference w:type="default" r:id="rId14"/>
          <w:type w:val="continuous"/>
          <w:pgSz w:w="11910" w:h="16840"/>
          <w:pgMar w:top="1740" w:right="600" w:bottom="840" w:left="620" w:header="541" w:footer="642" w:gutter="0"/>
          <w:cols w:space="720"/>
        </w:sectPr>
      </w:pPr>
    </w:p>
    <w:p w14:paraId="50016A94" w14:textId="77777777" w:rsidR="00C8227D" w:rsidRPr="00C8227D" w:rsidRDefault="00C8227D" w:rsidP="00C8227D">
      <w:pPr>
        <w:spacing w:before="147"/>
        <w:ind w:left="100"/>
        <w:jc w:val="both"/>
        <w:outlineLvl w:val="2"/>
        <w:rPr>
          <w:rFonts w:ascii="Arial" w:eastAsia="Arial" w:hAnsi="Arial" w:cs="Arial"/>
          <w:b/>
          <w:bCs/>
          <w:sz w:val="20"/>
          <w:szCs w:val="20"/>
        </w:rPr>
      </w:pPr>
      <w:r w:rsidRPr="00C8227D">
        <w:rPr>
          <w:rFonts w:ascii="Arial" w:eastAsia="Arial" w:hAnsi="Arial" w:cs="Arial"/>
          <w:b/>
          <w:bCs/>
          <w:color w:val="BF5A14"/>
          <w:sz w:val="20"/>
          <w:szCs w:val="20"/>
        </w:rPr>
        <w:t>Abstract (</w:t>
      </w:r>
      <w:proofErr w:type="gramStart"/>
      <w:r w:rsidRPr="00C8227D">
        <w:rPr>
          <w:rFonts w:ascii="Arial" w:eastAsia="Arial" w:hAnsi="Arial" w:cs="Arial"/>
          <w:b/>
          <w:bCs/>
          <w:color w:val="BF5A14"/>
          <w:sz w:val="20"/>
          <w:szCs w:val="20"/>
        </w:rPr>
        <w:t>300 word</w:t>
      </w:r>
      <w:proofErr w:type="gramEnd"/>
      <w:r w:rsidRPr="00C8227D">
        <w:rPr>
          <w:rFonts w:ascii="Arial" w:eastAsia="Arial" w:hAnsi="Arial" w:cs="Arial"/>
          <w:b/>
          <w:bCs/>
          <w:color w:val="BF5A14"/>
          <w:sz w:val="20"/>
          <w:szCs w:val="20"/>
        </w:rPr>
        <w:t xml:space="preserve"> limit)</w:t>
      </w:r>
    </w:p>
    <w:p w14:paraId="61629BBD" w14:textId="77777777" w:rsidR="00C8227D" w:rsidRPr="00C8227D" w:rsidRDefault="00C8227D" w:rsidP="00C8227D">
      <w:pPr>
        <w:autoSpaceDE w:val="0"/>
        <w:autoSpaceDN w:val="0"/>
        <w:adjustRightInd w:val="0"/>
        <w:rPr>
          <w:rFonts w:asciiTheme="minorHAnsi" w:hAnsiTheme="minorHAnsi" w:cstheme="minorHAnsi"/>
          <w:sz w:val="18"/>
          <w:szCs w:val="18"/>
        </w:rPr>
      </w:pPr>
      <w:r w:rsidRPr="00C8227D">
        <w:rPr>
          <w:rFonts w:asciiTheme="minorHAnsi" w:hAnsiTheme="minorHAnsi" w:cstheme="minorHAnsi"/>
          <w:b/>
          <w:bCs/>
          <w:sz w:val="18"/>
          <w:szCs w:val="18"/>
        </w:rPr>
        <w:t>Statement of the problem:</w:t>
      </w:r>
      <w:r w:rsidRPr="00C8227D">
        <w:rPr>
          <w:rFonts w:asciiTheme="minorHAnsi" w:hAnsiTheme="minorHAnsi" w:cstheme="minorHAnsi"/>
          <w:sz w:val="18"/>
          <w:szCs w:val="18"/>
        </w:rPr>
        <w:t xml:space="preserve"> Certain medical terms used to describe different syndromes for musculoskeletal conditions such as Greater Trochanteric Pain Syndrome (GTPS) can be long and large enough to need an acronym.</w:t>
      </w:r>
    </w:p>
    <w:p w14:paraId="1EFD88B0" w14:textId="77777777" w:rsidR="00C8227D" w:rsidRPr="00C8227D" w:rsidRDefault="00C8227D" w:rsidP="00C8227D">
      <w:pPr>
        <w:autoSpaceDE w:val="0"/>
        <w:autoSpaceDN w:val="0"/>
        <w:adjustRightInd w:val="0"/>
        <w:rPr>
          <w:rFonts w:asciiTheme="minorHAnsi" w:hAnsiTheme="minorHAnsi" w:cstheme="minorHAnsi"/>
          <w:sz w:val="18"/>
          <w:szCs w:val="18"/>
        </w:rPr>
      </w:pPr>
      <w:r w:rsidRPr="00C8227D">
        <w:rPr>
          <w:rFonts w:asciiTheme="minorHAnsi" w:hAnsiTheme="minorHAnsi" w:cstheme="minorHAnsi"/>
          <w:sz w:val="18"/>
          <w:szCs w:val="18"/>
        </w:rPr>
        <w:t> </w:t>
      </w:r>
    </w:p>
    <w:p w14:paraId="7F719868" w14:textId="77777777" w:rsidR="00C8227D" w:rsidRPr="00C8227D" w:rsidRDefault="00C8227D" w:rsidP="00C8227D">
      <w:pPr>
        <w:autoSpaceDE w:val="0"/>
        <w:autoSpaceDN w:val="0"/>
        <w:adjustRightInd w:val="0"/>
        <w:rPr>
          <w:rFonts w:asciiTheme="minorHAnsi" w:hAnsiTheme="minorHAnsi" w:cstheme="minorHAnsi"/>
          <w:sz w:val="18"/>
          <w:szCs w:val="18"/>
        </w:rPr>
      </w:pPr>
      <w:r w:rsidRPr="00C8227D">
        <w:rPr>
          <w:rFonts w:asciiTheme="minorHAnsi" w:hAnsiTheme="minorHAnsi" w:cstheme="minorHAnsi"/>
          <w:b/>
          <w:bCs/>
          <w:sz w:val="18"/>
          <w:szCs w:val="18"/>
        </w:rPr>
        <w:t>Objective of the study:</w:t>
      </w:r>
      <w:r w:rsidRPr="00C8227D">
        <w:rPr>
          <w:rFonts w:asciiTheme="minorHAnsi" w:hAnsiTheme="minorHAnsi" w:cstheme="minorHAnsi"/>
          <w:sz w:val="18"/>
          <w:szCs w:val="18"/>
        </w:rPr>
        <w:t xml:space="preserve"> The objective of the article is to propose a new concept using neologism to describe a broad spectrum of causes of lateral hip pain previously known as GTPS.</w:t>
      </w:r>
    </w:p>
    <w:p w14:paraId="43F0D121" w14:textId="77777777" w:rsidR="00C8227D" w:rsidRPr="00C8227D" w:rsidRDefault="00C8227D" w:rsidP="00C8227D">
      <w:pPr>
        <w:autoSpaceDE w:val="0"/>
        <w:autoSpaceDN w:val="0"/>
        <w:adjustRightInd w:val="0"/>
        <w:rPr>
          <w:rFonts w:asciiTheme="minorHAnsi" w:hAnsiTheme="minorHAnsi" w:cstheme="minorHAnsi"/>
          <w:sz w:val="18"/>
          <w:szCs w:val="18"/>
        </w:rPr>
      </w:pPr>
      <w:r w:rsidRPr="00C8227D">
        <w:rPr>
          <w:rFonts w:asciiTheme="minorHAnsi" w:hAnsiTheme="minorHAnsi" w:cstheme="minorHAnsi"/>
          <w:sz w:val="18"/>
          <w:szCs w:val="18"/>
        </w:rPr>
        <w:t> </w:t>
      </w:r>
    </w:p>
    <w:p w14:paraId="0893C8DE" w14:textId="77777777" w:rsidR="00C8227D" w:rsidRPr="00C8227D" w:rsidRDefault="00C8227D" w:rsidP="00C8227D">
      <w:pPr>
        <w:autoSpaceDE w:val="0"/>
        <w:autoSpaceDN w:val="0"/>
        <w:adjustRightInd w:val="0"/>
        <w:rPr>
          <w:rFonts w:asciiTheme="minorHAnsi" w:hAnsiTheme="minorHAnsi" w:cstheme="minorHAnsi"/>
          <w:sz w:val="18"/>
          <w:szCs w:val="18"/>
        </w:rPr>
      </w:pPr>
      <w:r w:rsidRPr="00C8227D">
        <w:rPr>
          <w:rFonts w:asciiTheme="minorHAnsi" w:hAnsiTheme="minorHAnsi" w:cstheme="minorHAnsi"/>
          <w:b/>
          <w:bCs/>
          <w:sz w:val="18"/>
          <w:szCs w:val="18"/>
        </w:rPr>
        <w:t>Methodology and Theoretical orientation:</w:t>
      </w:r>
      <w:r w:rsidRPr="00C8227D">
        <w:rPr>
          <w:rFonts w:asciiTheme="minorHAnsi" w:hAnsiTheme="minorHAnsi" w:cstheme="minorHAnsi"/>
          <w:sz w:val="18"/>
          <w:szCs w:val="18"/>
        </w:rPr>
        <w:t xml:space="preserve"> Literature review of medical terms including Greco-Latin words that are widely used to refer to different anatomical areas and specific symptomatology was performed. Use of neologism was performed to create new words that can be short, meaningful, and straightforward to describe the broad spectrum of causes of lateral hip pain.</w:t>
      </w:r>
    </w:p>
    <w:p w14:paraId="288D9303" w14:textId="77777777" w:rsidR="00C8227D" w:rsidRPr="00C8227D" w:rsidRDefault="00C8227D" w:rsidP="00C8227D">
      <w:pPr>
        <w:autoSpaceDE w:val="0"/>
        <w:autoSpaceDN w:val="0"/>
        <w:adjustRightInd w:val="0"/>
        <w:rPr>
          <w:rFonts w:asciiTheme="minorHAnsi" w:hAnsiTheme="minorHAnsi" w:cstheme="minorHAnsi"/>
          <w:sz w:val="18"/>
          <w:szCs w:val="18"/>
        </w:rPr>
      </w:pPr>
      <w:r w:rsidRPr="00C8227D">
        <w:rPr>
          <w:rFonts w:asciiTheme="minorHAnsi" w:hAnsiTheme="minorHAnsi" w:cstheme="minorHAnsi"/>
          <w:sz w:val="18"/>
          <w:szCs w:val="18"/>
        </w:rPr>
        <w:t> </w:t>
      </w:r>
    </w:p>
    <w:p w14:paraId="5A4DB3ED" w14:textId="77777777" w:rsidR="00C8227D" w:rsidRPr="00C8227D" w:rsidRDefault="00C8227D" w:rsidP="00C8227D">
      <w:pPr>
        <w:autoSpaceDE w:val="0"/>
        <w:autoSpaceDN w:val="0"/>
        <w:adjustRightInd w:val="0"/>
        <w:rPr>
          <w:rFonts w:asciiTheme="minorHAnsi" w:hAnsiTheme="minorHAnsi" w:cstheme="minorHAnsi"/>
          <w:sz w:val="18"/>
          <w:szCs w:val="18"/>
        </w:rPr>
      </w:pPr>
      <w:r w:rsidRPr="00C8227D">
        <w:rPr>
          <w:rFonts w:asciiTheme="minorHAnsi" w:hAnsiTheme="minorHAnsi" w:cstheme="minorHAnsi"/>
          <w:b/>
          <w:bCs/>
          <w:sz w:val="18"/>
          <w:szCs w:val="18"/>
        </w:rPr>
        <w:t>Results:</w:t>
      </w:r>
      <w:r w:rsidRPr="00C8227D">
        <w:rPr>
          <w:rFonts w:asciiTheme="minorHAnsi" w:hAnsiTheme="minorHAnsi" w:cstheme="minorHAnsi"/>
          <w:sz w:val="18"/>
          <w:szCs w:val="18"/>
        </w:rPr>
        <w:t xml:space="preserve">  The medical terms facilitate scientific communication, standardized procedures, publication, and research.  For this reason, medical terminology must be as short, simple, straightforward, but meaningful as possible. The Greco – Latin words were found to be broadly used in the medical terminology.  </w:t>
      </w:r>
    </w:p>
    <w:p w14:paraId="71FC8321" w14:textId="77777777" w:rsidR="00C8227D" w:rsidRPr="00C8227D" w:rsidRDefault="00C8227D" w:rsidP="00C8227D">
      <w:pPr>
        <w:autoSpaceDE w:val="0"/>
        <w:autoSpaceDN w:val="0"/>
        <w:adjustRightInd w:val="0"/>
        <w:rPr>
          <w:rFonts w:asciiTheme="minorHAnsi" w:hAnsiTheme="minorHAnsi" w:cstheme="minorHAnsi"/>
          <w:sz w:val="18"/>
          <w:szCs w:val="18"/>
        </w:rPr>
      </w:pPr>
      <w:r w:rsidRPr="00C8227D">
        <w:rPr>
          <w:rFonts w:asciiTheme="minorHAnsi" w:hAnsiTheme="minorHAnsi" w:cstheme="minorHAnsi"/>
          <w:sz w:val="18"/>
          <w:szCs w:val="18"/>
        </w:rPr>
        <w:t> </w:t>
      </w:r>
    </w:p>
    <w:p w14:paraId="7F3F88BD" w14:textId="77777777" w:rsidR="00C8227D" w:rsidRPr="00C8227D" w:rsidRDefault="00C8227D" w:rsidP="00C8227D">
      <w:pPr>
        <w:autoSpaceDE w:val="0"/>
        <w:autoSpaceDN w:val="0"/>
        <w:adjustRightInd w:val="0"/>
        <w:rPr>
          <w:rFonts w:asciiTheme="minorHAnsi" w:hAnsiTheme="minorHAnsi" w:cstheme="minorHAnsi"/>
          <w:sz w:val="18"/>
          <w:szCs w:val="18"/>
        </w:rPr>
      </w:pPr>
      <w:r w:rsidRPr="00C8227D">
        <w:rPr>
          <w:rFonts w:asciiTheme="minorHAnsi" w:hAnsiTheme="minorHAnsi" w:cstheme="minorHAnsi"/>
          <w:b/>
          <w:bCs/>
          <w:sz w:val="18"/>
          <w:szCs w:val="18"/>
        </w:rPr>
        <w:t>Discussion:</w:t>
      </w:r>
      <w:r w:rsidRPr="00C8227D">
        <w:rPr>
          <w:rFonts w:asciiTheme="minorHAnsi" w:hAnsiTheme="minorHAnsi" w:cstheme="minorHAnsi"/>
          <w:sz w:val="18"/>
          <w:szCs w:val="18"/>
        </w:rPr>
        <w:t xml:space="preserve">  The current term to describe the lateral hip pain syndrome is Greater Trochanteric Pain Syndrome (GTPS). and is large enough to need an acronym. This term is used to describe a broad spectrum of conditions that include disorders of the tendons, muscles, bursa, bones, and other structures surrounding the greater trochanter.  The most common chief complaint is pain (“</w:t>
      </w:r>
      <w:proofErr w:type="spellStart"/>
      <w:r w:rsidRPr="00C8227D">
        <w:rPr>
          <w:rFonts w:asciiTheme="minorHAnsi" w:hAnsiTheme="minorHAnsi" w:cstheme="minorHAnsi"/>
          <w:sz w:val="18"/>
          <w:szCs w:val="18"/>
        </w:rPr>
        <w:t>algia</w:t>
      </w:r>
      <w:proofErr w:type="spellEnd"/>
      <w:r w:rsidRPr="00C8227D">
        <w:rPr>
          <w:rFonts w:asciiTheme="minorHAnsi" w:hAnsiTheme="minorHAnsi" w:cstheme="minorHAnsi"/>
          <w:sz w:val="18"/>
          <w:szCs w:val="18"/>
        </w:rPr>
        <w:t xml:space="preserve">”) over the lateral aspect of the hip. The neologism </w:t>
      </w:r>
      <w:r w:rsidRPr="00C8227D">
        <w:rPr>
          <w:rFonts w:asciiTheme="minorHAnsi" w:hAnsiTheme="minorHAnsi" w:cstheme="minorHAnsi"/>
          <w:i/>
          <w:iCs/>
          <w:sz w:val="18"/>
          <w:szCs w:val="18"/>
        </w:rPr>
        <w:t>Lateral Trochanteralgia</w:t>
      </w:r>
      <w:r w:rsidRPr="00C8227D">
        <w:rPr>
          <w:rFonts w:asciiTheme="minorHAnsi" w:hAnsiTheme="minorHAnsi" w:cstheme="minorHAnsi"/>
          <w:sz w:val="18"/>
          <w:szCs w:val="18"/>
        </w:rPr>
        <w:t xml:space="preserve"> is a shorter, simpler, clearer, and more meaningful term that can be used to describe this syndrome.</w:t>
      </w:r>
    </w:p>
    <w:p w14:paraId="436DAF53" w14:textId="77777777" w:rsidR="00C8227D" w:rsidRPr="00C8227D" w:rsidRDefault="00C8227D" w:rsidP="00C8227D">
      <w:pPr>
        <w:autoSpaceDE w:val="0"/>
        <w:autoSpaceDN w:val="0"/>
        <w:adjustRightInd w:val="0"/>
        <w:rPr>
          <w:rFonts w:asciiTheme="minorHAnsi" w:hAnsiTheme="minorHAnsi" w:cstheme="minorHAnsi"/>
          <w:sz w:val="18"/>
          <w:szCs w:val="18"/>
        </w:rPr>
      </w:pPr>
      <w:r w:rsidRPr="00C8227D">
        <w:rPr>
          <w:rFonts w:asciiTheme="minorHAnsi" w:hAnsiTheme="minorHAnsi" w:cstheme="minorHAnsi"/>
          <w:sz w:val="18"/>
          <w:szCs w:val="18"/>
        </w:rPr>
        <w:t> </w:t>
      </w:r>
    </w:p>
    <w:p w14:paraId="61EBD5F2" w14:textId="77777777" w:rsidR="00C8227D" w:rsidRPr="00C8227D" w:rsidRDefault="00C8227D" w:rsidP="00C8227D">
      <w:pPr>
        <w:autoSpaceDE w:val="0"/>
        <w:autoSpaceDN w:val="0"/>
        <w:adjustRightInd w:val="0"/>
        <w:rPr>
          <w:rFonts w:asciiTheme="minorHAnsi" w:hAnsiTheme="minorHAnsi" w:cstheme="minorHAnsi"/>
          <w:sz w:val="18"/>
          <w:szCs w:val="18"/>
        </w:rPr>
      </w:pPr>
      <w:r w:rsidRPr="00C8227D">
        <w:rPr>
          <w:rFonts w:asciiTheme="minorHAnsi" w:hAnsiTheme="minorHAnsi" w:cstheme="minorHAnsi"/>
          <w:b/>
          <w:bCs/>
          <w:sz w:val="18"/>
          <w:szCs w:val="18"/>
        </w:rPr>
        <w:t>Conclusion:</w:t>
      </w:r>
      <w:r w:rsidRPr="00C8227D">
        <w:rPr>
          <w:rFonts w:asciiTheme="minorHAnsi" w:hAnsiTheme="minorHAnsi" w:cstheme="minorHAnsi"/>
          <w:sz w:val="18"/>
          <w:szCs w:val="18"/>
        </w:rPr>
        <w:t xml:space="preserve">  </w:t>
      </w:r>
      <w:r w:rsidRPr="00C8227D">
        <w:rPr>
          <w:rFonts w:asciiTheme="minorHAnsi" w:hAnsiTheme="minorHAnsi" w:cstheme="minorHAnsi"/>
          <w:i/>
          <w:iCs/>
          <w:sz w:val="18"/>
          <w:szCs w:val="18"/>
        </w:rPr>
        <w:t>Lateral Trochanteralgia</w:t>
      </w:r>
      <w:r w:rsidRPr="00C8227D">
        <w:rPr>
          <w:rFonts w:asciiTheme="minorHAnsi" w:hAnsiTheme="minorHAnsi" w:cstheme="minorHAnsi"/>
          <w:sz w:val="18"/>
          <w:szCs w:val="18"/>
        </w:rPr>
        <w:t xml:space="preserve"> is a short, simple, clear, and meaningful term to describe the broad spectrum of musculoskeletal conditions involving the pain in the lateral aspect of the hip.  The standardized and universal use of this neologism will favor all processes of medical publication, communications, and digital search of related topics.</w:t>
      </w:r>
    </w:p>
    <w:p w14:paraId="2F7B9A1A" w14:textId="77777777" w:rsidR="00C8227D" w:rsidRPr="00C8227D" w:rsidRDefault="00C8227D" w:rsidP="00C8227D">
      <w:pPr>
        <w:autoSpaceDE w:val="0"/>
        <w:autoSpaceDN w:val="0"/>
        <w:adjustRightInd w:val="0"/>
        <w:rPr>
          <w:rFonts w:asciiTheme="minorHAnsi" w:hAnsiTheme="minorHAnsi" w:cstheme="minorHAnsi"/>
          <w:sz w:val="18"/>
          <w:szCs w:val="18"/>
        </w:rPr>
      </w:pPr>
      <w:r w:rsidRPr="00C8227D">
        <w:rPr>
          <w:rFonts w:asciiTheme="minorHAnsi" w:hAnsiTheme="minorHAnsi" w:cstheme="minorHAnsi"/>
          <w:sz w:val="18"/>
          <w:szCs w:val="18"/>
        </w:rPr>
        <w:t> </w:t>
      </w:r>
    </w:p>
    <w:p w14:paraId="33D3B495" w14:textId="77777777" w:rsidR="00C8227D" w:rsidRPr="00C8227D" w:rsidRDefault="00C8227D" w:rsidP="00C8227D">
      <w:pPr>
        <w:rPr>
          <w:rFonts w:asciiTheme="minorHAnsi" w:hAnsiTheme="minorHAnsi" w:cstheme="minorHAnsi"/>
          <w:sz w:val="18"/>
          <w:szCs w:val="18"/>
        </w:rPr>
      </w:pPr>
      <w:r w:rsidRPr="00C8227D">
        <w:rPr>
          <w:rFonts w:asciiTheme="minorHAnsi" w:hAnsiTheme="minorHAnsi" w:cstheme="minorHAnsi"/>
          <w:sz w:val="18"/>
          <w:szCs w:val="18"/>
        </w:rPr>
        <w:t>Keywords: Lateral trochanter, greater trochanter, neologism, musculoskeletal pain, hip pain</w:t>
      </w:r>
    </w:p>
    <w:p w14:paraId="41C9AE19" w14:textId="239FE53B" w:rsidR="00AE3E37" w:rsidRPr="00C8227D" w:rsidRDefault="00A9710C" w:rsidP="00C8227D">
      <w:pPr>
        <w:pStyle w:val="Ttulo3"/>
        <w:spacing w:before="74"/>
        <w:ind w:left="0"/>
      </w:pPr>
      <w:r>
        <w:rPr>
          <w:b w:val="0"/>
        </w:rPr>
        <w:br w:type="column"/>
      </w:r>
    </w:p>
    <w:p w14:paraId="7128DD88"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7C78C30" w14:textId="77777777" w:rsidR="005973B9" w:rsidRDefault="005973B9" w:rsidP="005973B9">
      <w:pPr>
        <w:pStyle w:val="Prrafodelista"/>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4D59E8ED" w14:textId="77777777" w:rsidR="005973B9" w:rsidRDefault="005973B9" w:rsidP="005973B9">
      <w:pPr>
        <w:pStyle w:val="Prrafodelista"/>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0D499DA0" w14:textId="77777777" w:rsidR="005973B9" w:rsidRDefault="005973B9" w:rsidP="005973B9">
      <w:pPr>
        <w:pStyle w:val="Prrafodelista"/>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5C30A837" w14:textId="77777777" w:rsidR="005973B9" w:rsidRDefault="005973B9" w:rsidP="005973B9">
      <w:pPr>
        <w:pStyle w:val="Prrafodelista"/>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51B21C72" w14:textId="77777777" w:rsidR="005973B9" w:rsidRDefault="005973B9" w:rsidP="005973B9">
      <w:pPr>
        <w:pStyle w:val="Textoindependiente"/>
        <w:spacing w:line="218" w:lineRule="exact"/>
        <w:ind w:left="383"/>
        <w:rPr>
          <w:rFonts w:ascii="Calibri"/>
        </w:rPr>
      </w:pPr>
      <w:r w:rsidRPr="005973B9">
        <w:rPr>
          <w:rFonts w:ascii="Calibri"/>
        </w:rPr>
        <w:t>365: 519-530.</w:t>
      </w:r>
    </w:p>
    <w:p w14:paraId="38FA32C8" w14:textId="77777777" w:rsidR="005973B9" w:rsidRDefault="005973B9" w:rsidP="005973B9">
      <w:pPr>
        <w:pStyle w:val="Textoindependiente"/>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717AF5AD" w14:textId="77777777" w:rsidR="00AE3E37" w:rsidRPr="008756E6" w:rsidRDefault="00AE3E37" w:rsidP="008756E6">
      <w:pPr>
        <w:tabs>
          <w:tab w:val="left" w:pos="384"/>
        </w:tabs>
        <w:ind w:right="117"/>
      </w:pPr>
    </w:p>
    <w:p w14:paraId="152FD195"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687EB9C" w14:textId="77777777" w:rsidR="00AE3E37" w:rsidRPr="00D62425" w:rsidRDefault="00D62425">
      <w:pPr>
        <w:pStyle w:val="Textoindependiente"/>
        <w:rPr>
          <w:rFonts w:ascii="Calibri"/>
          <w:b/>
          <w:sz w:val="20"/>
        </w:rPr>
      </w:pPr>
      <w:r>
        <w:rPr>
          <w:rFonts w:ascii="Calibri"/>
          <w:sz w:val="20"/>
        </w:rPr>
        <w:t xml:space="preserve">                 </w:t>
      </w:r>
      <w:r w:rsidRPr="00D62425">
        <w:rPr>
          <w:rFonts w:ascii="Calibri"/>
          <w:b/>
          <w:sz w:val="20"/>
        </w:rPr>
        <w:t>Photograph</w:t>
      </w:r>
    </w:p>
    <w:p w14:paraId="0766BF81" w14:textId="77777777" w:rsidR="00AE3E37" w:rsidRDefault="00292ED9">
      <w:pPr>
        <w:pStyle w:val="Textoindependiente"/>
        <w:spacing w:line="40" w:lineRule="exact"/>
        <w:ind w:left="2202"/>
        <w:rPr>
          <w:rFonts w:ascii="Calibri"/>
          <w:sz w:val="4"/>
        </w:rPr>
      </w:pPr>
      <w:r>
        <w:rPr>
          <w:rFonts w:ascii="Calibri"/>
          <w:noProof/>
          <w:sz w:val="4"/>
          <w:lang w:val="en-IN" w:eastAsia="en-IN"/>
        </w:rPr>
        <mc:AlternateContent>
          <mc:Choice Requires="wpg">
            <w:drawing>
              <wp:inline distT="0" distB="0" distL="0" distR="0" wp14:anchorId="58E00B26" wp14:editId="2618892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F6CF782"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0BCD66B2" w14:textId="42FA98AE"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61E9824B" w14:textId="3DA27746" w:rsidR="00AE3E37" w:rsidRDefault="005F2779">
      <w:pPr>
        <w:spacing w:before="41" w:line="154" w:lineRule="exact"/>
        <w:ind w:left="213" w:right="231"/>
        <w:jc w:val="both"/>
        <w:rPr>
          <w:rFonts w:ascii="Arial"/>
          <w:sz w:val="14"/>
        </w:rPr>
      </w:pPr>
      <w:r w:rsidRPr="005F2779">
        <w:rPr>
          <w:rFonts w:ascii="Arial"/>
          <w:sz w:val="14"/>
        </w:rPr>
        <w:t xml:space="preserve">Dr. Aquiles Martinez has his expertise in Hip and Knee surgery after years of preparation, study, and practice in different countries of America. He has shared his passion for orthopedics and trauma surgery with his passion for teaching and administration in hospitals and educational institutions. </w:t>
      </w:r>
      <w:r w:rsidR="00A9710C">
        <w:rPr>
          <w:rFonts w:ascii="Arial"/>
          <w:sz w:val="14"/>
        </w:rPr>
        <w:t xml:space="preserve"> </w:t>
      </w:r>
    </w:p>
    <w:p w14:paraId="563869F6" w14:textId="7D47B513" w:rsidR="00AE3E37" w:rsidRDefault="00A9710C">
      <w:pPr>
        <w:spacing w:before="62"/>
        <w:ind w:left="4217" w:right="4235"/>
        <w:jc w:val="center"/>
        <w:rPr>
          <w:rFonts w:ascii="Arial"/>
          <w:sz w:val="14"/>
        </w:rPr>
      </w:pPr>
      <w:r>
        <w:rPr>
          <w:rFonts w:ascii="Arial"/>
          <w:sz w:val="14"/>
        </w:rPr>
        <w:t xml:space="preserve">Email: </w:t>
      </w:r>
      <w:hyperlink r:id="rId15" w:history="1">
        <w:r w:rsidR="00F11E9B" w:rsidRPr="005B143C">
          <w:rPr>
            <w:rStyle w:val="Hipervnculo"/>
            <w:rFonts w:ascii="Arial"/>
            <w:sz w:val="14"/>
          </w:rPr>
          <w:t>aqmar64@gmail.com</w:t>
        </w:r>
      </w:hyperlink>
    </w:p>
    <w:p w14:paraId="4D45DFBA" w14:textId="77777777" w:rsidR="00AE3E37" w:rsidRDefault="00292ED9">
      <w:pPr>
        <w:pStyle w:val="Textoindependiente"/>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10194C6" wp14:editId="34B50F0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C55A4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0CA4C8DA" w14:textId="77777777" w:rsidR="00AE3E37" w:rsidRDefault="00AE3E37">
      <w:pPr>
        <w:pStyle w:val="Textoindependiente"/>
        <w:rPr>
          <w:rFonts w:ascii="Arial"/>
          <w:sz w:val="20"/>
        </w:rPr>
      </w:pPr>
    </w:p>
    <w:p w14:paraId="28BA045A" w14:textId="77777777" w:rsidR="00AE3E37" w:rsidRDefault="00AE3E37">
      <w:pPr>
        <w:pStyle w:val="Textoindependiente"/>
        <w:rPr>
          <w:rFonts w:ascii="Arial"/>
          <w:sz w:val="20"/>
        </w:rPr>
      </w:pPr>
    </w:p>
    <w:p w14:paraId="0345AA2B" w14:textId="77777777" w:rsidR="00AE3E37" w:rsidRDefault="00AE3E37">
      <w:pPr>
        <w:pStyle w:val="Textoindependiente"/>
        <w:spacing w:before="7"/>
        <w:rPr>
          <w:rFonts w:ascii="Arial"/>
          <w:sz w:val="29"/>
        </w:rPr>
      </w:pPr>
    </w:p>
    <w:p w14:paraId="229DF350" w14:textId="77777777" w:rsidR="00AE3E37" w:rsidRPr="00B21A57" w:rsidRDefault="00A9710C">
      <w:pPr>
        <w:spacing w:before="39"/>
        <w:ind w:left="100"/>
        <w:rPr>
          <w:rFonts w:ascii="Minion Pro"/>
          <w:b/>
          <w:sz w:val="20"/>
        </w:rPr>
      </w:pPr>
      <w:r w:rsidRPr="00B21A57">
        <w:rPr>
          <w:rFonts w:ascii="Minion Pro"/>
          <w:b/>
          <w:sz w:val="20"/>
        </w:rPr>
        <w:t>Notes/Comments:</w:t>
      </w:r>
    </w:p>
    <w:p w14:paraId="208C06A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6E8F7AF"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060B7" w14:textId="77777777" w:rsidR="003E3055" w:rsidRDefault="003E3055">
      <w:r>
        <w:separator/>
      </w:r>
    </w:p>
  </w:endnote>
  <w:endnote w:type="continuationSeparator" w:id="0">
    <w:p w14:paraId="73C7C648" w14:textId="77777777" w:rsidR="003E3055" w:rsidRDefault="003E3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48A07" w14:textId="77777777" w:rsidR="00871693" w:rsidRDefault="0087169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321E0" w14:textId="7F925406" w:rsidR="00AE3E37" w:rsidRDefault="00AE3E37">
    <w:pPr>
      <w:pStyle w:val="Textoindependiente"/>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AFA46" w14:textId="77777777" w:rsidR="00871693" w:rsidRDefault="00871693">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4F803" w14:textId="77777777" w:rsidR="00C8227D" w:rsidRDefault="00C8227D">
    <w:pPr>
      <w:pStyle w:val="Textoindependiente"/>
      <w:spacing w:line="14" w:lineRule="auto"/>
      <w:rPr>
        <w:sz w:val="20"/>
      </w:rPr>
    </w:pPr>
    <w:r>
      <w:rPr>
        <w:noProof/>
        <w:lang w:val="en-IN" w:eastAsia="en-IN"/>
      </w:rPr>
      <mc:AlternateContent>
        <mc:Choice Requires="wps">
          <w:drawing>
            <wp:anchor distT="0" distB="0" distL="114300" distR="114300" simplePos="0" relativeHeight="503314024" behindDoc="1" locked="0" layoutInCell="1" allowOverlap="1" wp14:anchorId="2D69623D" wp14:editId="3EEA990C">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C38980" w14:textId="77777777" w:rsidR="00C8227D" w:rsidRPr="005B3A56" w:rsidRDefault="00C8227D">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77ED760" w14:textId="77777777" w:rsidR="00C8227D" w:rsidRPr="005B3A56" w:rsidRDefault="00C8227D">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69623D" id="_x0000_t202" coordsize="21600,21600" o:spt="202" path="m,l,21600r21600,l21600,xe">
              <v:stroke joinstyle="miter"/>
              <v:path gradientshapeok="t" o:connecttype="rect"/>
            </v:shapetype>
            <v:shape id="Text Box 2" o:spid="_x0000_s1026" type="#_x0000_t202" style="position:absolute;margin-left:252.1pt;margin-top:799.05pt;width:91.9pt;height:24.95pt;z-index:-2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" filled="f" stroked="f">
              <v:textbox inset="0,0,0,0">
                <w:txbxContent>
                  <w:p w14:paraId="5BC38980" w14:textId="77777777" w:rsidR="00C8227D" w:rsidRPr="005B3A56" w:rsidRDefault="00C8227D">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77ED760" w14:textId="77777777" w:rsidR="00C8227D" w:rsidRPr="005B3A56" w:rsidRDefault="00C8227D">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5048" behindDoc="1" locked="0" layoutInCell="1" allowOverlap="1" wp14:anchorId="48FE47DC" wp14:editId="5E17AF57">
              <wp:simplePos x="0" y="0"/>
              <wp:positionH relativeFrom="page">
                <wp:posOffset>5955030</wp:posOffset>
              </wp:positionH>
              <wp:positionV relativeFrom="page">
                <wp:posOffset>10144760</wp:posOffset>
              </wp:positionV>
              <wp:extent cx="1160780" cy="330835"/>
              <wp:effectExtent l="1905" t="635" r="0" b="1905"/>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1982F2" w14:textId="77777777" w:rsidR="00C8227D" w:rsidRPr="005B3A56" w:rsidRDefault="00C8227D">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5C16E88" w14:textId="77777777" w:rsidR="00C8227D" w:rsidRPr="005B3A56" w:rsidRDefault="00C8227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FE47DC" id="Text Box 1" o:spid="_x0000_s1027" type="#_x0000_t202" style="position:absolute;margin-left:468.9pt;margin-top:798.8pt;width:91.4pt;height:26.05pt;z-index:-1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" filled="f" stroked="f">
              <v:textbox inset="0,0,0,0">
                <w:txbxContent>
                  <w:p w14:paraId="581982F2" w14:textId="77777777" w:rsidR="00C8227D" w:rsidRPr="005B3A56" w:rsidRDefault="00C8227D">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5C16E88" w14:textId="77777777" w:rsidR="00C8227D" w:rsidRPr="005B3A56" w:rsidRDefault="00C8227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5BBA24" w14:textId="77777777" w:rsidR="003E3055" w:rsidRDefault="003E3055">
      <w:r>
        <w:separator/>
      </w:r>
    </w:p>
  </w:footnote>
  <w:footnote w:type="continuationSeparator" w:id="0">
    <w:p w14:paraId="4BF0BB5F" w14:textId="77777777" w:rsidR="003E3055" w:rsidRDefault="003E30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90AB8" w14:textId="77777777" w:rsidR="00871693" w:rsidRDefault="0087169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5A0A5" w14:textId="12F90C55" w:rsidR="00871693" w:rsidRPr="004A4CC8" w:rsidRDefault="00871693" w:rsidP="00871693">
    <w:pPr>
      <w:pStyle w:val="Encabezado"/>
      <w:jc w:val="center"/>
      <w:rPr>
        <w:sz w:val="36"/>
        <w:szCs w:val="36"/>
      </w:rPr>
    </w:pPr>
    <w:r w:rsidRPr="00871693">
      <w:rPr>
        <w:b/>
        <w:bCs/>
        <w:sz w:val="36"/>
        <w:szCs w:val="36"/>
      </w:rPr>
      <w:t>16th International Conference on Rheumatology and Trauma Care</w:t>
    </w:r>
  </w:p>
  <w:p w14:paraId="739E1784" w14:textId="775AE2AE" w:rsidR="00871693" w:rsidRDefault="00871693" w:rsidP="00871693">
    <w:pPr>
      <w:pStyle w:val="Encabezado"/>
      <w:jc w:val="center"/>
      <w:rPr>
        <w:sz w:val="20"/>
        <w:szCs w:val="18"/>
      </w:rPr>
    </w:pPr>
    <w:r w:rsidRPr="00871693">
      <w:rPr>
        <w:sz w:val="20"/>
        <w:szCs w:val="18"/>
      </w:rPr>
      <w:t>March 14-15, 2022</w:t>
    </w:r>
  </w:p>
  <w:p w14:paraId="65C02B37" w14:textId="064080E9" w:rsidR="00871693" w:rsidRPr="00871693" w:rsidRDefault="00871693" w:rsidP="00871693">
    <w:pPr>
      <w:pStyle w:val="Encabezado"/>
      <w:jc w:val="center"/>
      <w:rPr>
        <w:sz w:val="20"/>
        <w:szCs w:val="18"/>
      </w:rPr>
    </w:pPr>
    <w:r w:rsidRPr="00871693">
      <w:rPr>
        <w:sz w:val="20"/>
        <w:szCs w:val="18"/>
      </w:rPr>
      <w:t>London, UK.</w:t>
    </w:r>
  </w:p>
  <w:p w14:paraId="28CAE57C" w14:textId="18CE890C" w:rsidR="00AE3E37" w:rsidRPr="00871693" w:rsidRDefault="00AE3E37" w:rsidP="00871693">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0E379" w14:textId="77777777" w:rsidR="00871693" w:rsidRDefault="00871693">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A3178" w14:textId="77777777" w:rsidR="00C8227D" w:rsidRDefault="00C8227D">
    <w:pPr>
      <w:pStyle w:val="Textoindependiente"/>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92ED9"/>
    <w:rsid w:val="00314AFB"/>
    <w:rsid w:val="003B76D9"/>
    <w:rsid w:val="003E3055"/>
    <w:rsid w:val="00404E5B"/>
    <w:rsid w:val="00414F7B"/>
    <w:rsid w:val="004355DC"/>
    <w:rsid w:val="004749B4"/>
    <w:rsid w:val="00494130"/>
    <w:rsid w:val="004A4CC8"/>
    <w:rsid w:val="004F3523"/>
    <w:rsid w:val="005973B9"/>
    <w:rsid w:val="005B3A56"/>
    <w:rsid w:val="005F2779"/>
    <w:rsid w:val="006060CE"/>
    <w:rsid w:val="0063497F"/>
    <w:rsid w:val="0078738A"/>
    <w:rsid w:val="00871693"/>
    <w:rsid w:val="00873DF0"/>
    <w:rsid w:val="008756E6"/>
    <w:rsid w:val="009B2D44"/>
    <w:rsid w:val="00A07E82"/>
    <w:rsid w:val="00A9710C"/>
    <w:rsid w:val="00AE3E37"/>
    <w:rsid w:val="00B21A57"/>
    <w:rsid w:val="00B34DC2"/>
    <w:rsid w:val="00BB2DD3"/>
    <w:rsid w:val="00C33602"/>
    <w:rsid w:val="00C8227D"/>
    <w:rsid w:val="00CD6F55"/>
    <w:rsid w:val="00D62425"/>
    <w:rsid w:val="00DE3104"/>
    <w:rsid w:val="00F11E9B"/>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3813BD"/>
  <w15:docId w15:val="{4B7FC189-5B3F-EC4F-95AD-E0288CF09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Mencinsinresolver">
    <w:name w:val="Unresolved Mention"/>
    <w:basedOn w:val="Fuentedeprrafopredeter"/>
    <w:uiPriority w:val="99"/>
    <w:semiHidden/>
    <w:unhideWhenUsed/>
    <w:rsid w:val="00F11E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26738">
      <w:bodyDiv w:val="1"/>
      <w:marLeft w:val="0"/>
      <w:marRight w:val="0"/>
      <w:marTop w:val="0"/>
      <w:marBottom w:val="0"/>
      <w:divBdr>
        <w:top w:val="none" w:sz="0" w:space="0" w:color="auto"/>
        <w:left w:val="none" w:sz="0" w:space="0" w:color="auto"/>
        <w:bottom w:val="none" w:sz="0" w:space="0" w:color="auto"/>
        <w:right w:val="none" w:sz="0" w:space="0" w:color="auto"/>
      </w:divBdr>
    </w:div>
    <w:div w:id="275988953">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22482677">
      <w:bodyDiv w:val="1"/>
      <w:marLeft w:val="0"/>
      <w:marRight w:val="0"/>
      <w:marTop w:val="0"/>
      <w:marBottom w:val="0"/>
      <w:divBdr>
        <w:top w:val="none" w:sz="0" w:space="0" w:color="auto"/>
        <w:left w:val="none" w:sz="0" w:space="0" w:color="auto"/>
        <w:bottom w:val="none" w:sz="0" w:space="0" w:color="auto"/>
        <w:right w:val="none" w:sz="0" w:space="0" w:color="auto"/>
      </w:divBdr>
    </w:div>
    <w:div w:id="101307133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aqmar64@gmail.com"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534</Words>
  <Characters>2940</Characters>
  <Application>Microsoft Office Word</Application>
  <DocSecurity>0</DocSecurity>
  <Lines>24</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Aquiles Martinez</cp:lastModifiedBy>
  <cp:revision>2</cp:revision>
  <dcterms:created xsi:type="dcterms:W3CDTF">2022-01-19T02:43:00Z</dcterms:created>
  <dcterms:modified xsi:type="dcterms:W3CDTF">2022-01-19T02:43:00Z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