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eastAsia="宋体" w:cs="Times New Roman"/>
          <w:b/>
          <w:bCs/>
          <w:color w:val="0000FF"/>
          <w:sz w:val="24"/>
          <w:szCs w:val="24"/>
        </w:rPr>
      </w:pPr>
      <w:r>
        <w:rPr>
          <w:rFonts w:ascii="Times New Roman" w:hAnsi="Times New Roman" w:eastAsia="宋体" w:cs="Times New Roman"/>
          <w:b/>
          <w:bCs/>
          <w:color w:val="0000FF"/>
          <w:sz w:val="24"/>
          <w:szCs w:val="24"/>
        </w:rPr>
        <w:t xml:space="preserve">Clinical features </w:t>
      </w:r>
      <w:r>
        <w:rPr>
          <w:rFonts w:hint="eastAsia" w:ascii="Times New Roman" w:hAnsi="Times New Roman" w:eastAsia="宋体" w:cs="Times New Roman"/>
          <w:b/>
          <w:bCs/>
          <w:color w:val="0000FF"/>
          <w:sz w:val="24"/>
          <w:szCs w:val="24"/>
        </w:rPr>
        <w:t>of</w:t>
      </w:r>
      <w:r>
        <w:rPr>
          <w:rFonts w:ascii="Times New Roman" w:hAnsi="Times New Roman" w:eastAsia="宋体" w:cs="Times New Roman"/>
          <w:b/>
          <w:bCs/>
          <w:color w:val="0000FF"/>
          <w:sz w:val="24"/>
          <w:szCs w:val="24"/>
        </w:rPr>
        <w:t xml:space="preserve"> lupus enteritis: a single-center retrospective</w:t>
      </w:r>
      <w:r>
        <w:rPr>
          <w:rFonts w:hint="eastAsia" w:ascii="Times New Roman" w:hAnsi="Times New Roman" w:eastAsia="宋体" w:cs="Times New Roman"/>
          <w:b/>
          <w:bCs/>
          <w:color w:val="0000FF"/>
          <w:sz w:val="24"/>
          <w:szCs w:val="24"/>
        </w:rPr>
        <w:t xml:space="preserve"> </w:t>
      </w:r>
      <w:r>
        <w:rPr>
          <w:rFonts w:ascii="Times New Roman" w:hAnsi="Times New Roman" w:eastAsia="宋体" w:cs="Times New Roman"/>
          <w:b/>
          <w:bCs/>
          <w:color w:val="0000FF"/>
          <w:sz w:val="24"/>
          <w:szCs w:val="24"/>
        </w:rPr>
        <w:t>study</w:t>
      </w:r>
    </w:p>
    <w:p>
      <w:pPr>
        <w:adjustRightInd w:val="0"/>
        <w:snapToGrid w:val="0"/>
        <w:spacing w:line="480" w:lineRule="auto"/>
        <w:contextualSpacing/>
        <w:jc w:val="left"/>
        <w:rPr>
          <w:rFonts w:hint="eastAsia" w:ascii="Times New Roman" w:hAnsi="Times New Roman" w:eastAsia="宋体" w:cs="Times New Roman"/>
          <w:b w:val="0"/>
          <w:bCs w:val="0"/>
          <w:sz w:val="24"/>
          <w:szCs w:val="24"/>
          <w:lang w:val="en-US" w:eastAsia="zh-CN"/>
        </w:rPr>
      </w:pPr>
    </w:p>
    <w:p>
      <w:pPr>
        <w:adjustRightInd w:val="0"/>
        <w:snapToGrid w:val="0"/>
        <w:spacing w:line="480" w:lineRule="auto"/>
        <w:contextualSpacing/>
        <w:jc w:val="left"/>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b w:val="0"/>
          <w:bCs w:val="0"/>
          <w:sz w:val="24"/>
          <w:szCs w:val="24"/>
          <w:lang w:val="en-US" w:eastAsia="zh-CN"/>
        </w:rPr>
        <w:t xml:space="preserve">Long Chen, </w:t>
      </w:r>
      <w:r>
        <w:rPr>
          <w:rFonts w:ascii="Times New Roman" w:hAnsi="Times New Roman" w:eastAsia="宋体" w:cs="Times New Roman"/>
          <w:b w:val="0"/>
          <w:bCs w:val="0"/>
          <w:sz w:val="24"/>
          <w:szCs w:val="24"/>
        </w:rPr>
        <w:t>Qin He,</w:t>
      </w:r>
      <w:r>
        <w:rPr>
          <w:rFonts w:hint="eastAsia" w:ascii="Times New Roman" w:hAnsi="Times New Roman" w:eastAsia="宋体" w:cs="Times New Roman"/>
          <w:b w:val="0"/>
          <w:bCs w:val="0"/>
          <w:sz w:val="24"/>
          <w:szCs w:val="24"/>
        </w:rPr>
        <w:t xml:space="preserve"> </w:t>
      </w:r>
      <w:r>
        <w:rPr>
          <w:rFonts w:ascii="Times New Roman" w:hAnsi="Times New Roman" w:eastAsia="宋体" w:cs="Times New Roman"/>
          <w:b w:val="0"/>
          <w:bCs w:val="0"/>
          <w:sz w:val="24"/>
          <w:szCs w:val="24"/>
        </w:rPr>
        <w:t>Man Luo, Yuxiao Gou, Dan Jiang, Xiaoqin Zheng,</w:t>
      </w:r>
      <w:r>
        <w:rPr>
          <w:rFonts w:hint="eastAsia" w:ascii="Times New Roman" w:hAnsi="Times New Roman" w:eastAsia="宋体" w:cs="Times New Roman"/>
          <w:b w:val="0"/>
          <w:bCs w:val="0"/>
          <w:sz w:val="24"/>
          <w:szCs w:val="24"/>
        </w:rPr>
        <w:t xml:space="preserve"> </w:t>
      </w:r>
      <w:r>
        <w:rPr>
          <w:rFonts w:ascii="Times New Roman" w:hAnsi="Times New Roman" w:eastAsia="宋体" w:cs="Times New Roman"/>
          <w:b w:val="0"/>
          <w:bCs w:val="0"/>
          <w:sz w:val="24"/>
          <w:szCs w:val="24"/>
        </w:rPr>
        <w:t>Gaowu Yan, Fang He</w:t>
      </w:r>
      <w:r>
        <w:rPr>
          <w:rFonts w:hint="eastAsia" w:ascii="Times New Roman" w:hAnsi="Times New Roman" w:eastAsia="宋体" w:cs="Times New Roman"/>
          <w:b w:val="0"/>
          <w:bCs w:val="0"/>
          <w:sz w:val="24"/>
          <w:szCs w:val="24"/>
          <w:lang w:val="en-US" w:eastAsia="zh-CN"/>
        </w:rPr>
        <w:t xml:space="preserve"> (</w:t>
      </w:r>
      <w:r>
        <w:rPr>
          <w:rFonts w:hint="eastAsia" w:ascii="Times New Roman" w:hAnsi="Times New Roman" w:eastAsia="宋体" w:cs="Times New Roman"/>
          <w:i/>
          <w:iCs/>
          <w:sz w:val="24"/>
          <w:szCs w:val="24"/>
        </w:rPr>
        <w:t>Suining Central Hospital,</w:t>
      </w:r>
      <w:r>
        <w:rPr>
          <w:rFonts w:ascii="Times New Roman" w:hAnsi="Times New Roman" w:eastAsia="宋体" w:cs="Times New Roman"/>
          <w:i/>
          <w:iCs/>
          <w:sz w:val="24"/>
          <w:szCs w:val="24"/>
        </w:rPr>
        <w:t xml:space="preserve"> No.127, West Desheng Rd., Chuanshan District, Suining, Sichuan Province, China</w:t>
      </w:r>
      <w:r>
        <w:rPr>
          <w:rFonts w:hint="eastAsia" w:ascii="Times New Roman" w:hAnsi="Times New Roman" w:eastAsia="宋体" w:cs="Times New Roman"/>
          <w:sz w:val="24"/>
          <w:szCs w:val="24"/>
          <w:lang w:val="en-US" w:eastAsia="zh-CN"/>
        </w:rPr>
        <w:t>)</w:t>
      </w:r>
    </w:p>
    <w:p>
      <w:pPr>
        <w:adjustRightInd w:val="0"/>
        <w:snapToGrid w:val="0"/>
        <w:spacing w:line="480" w:lineRule="auto"/>
        <w:contextualSpacing/>
        <w:rPr>
          <w:rFonts w:ascii="Times New Roman" w:hAnsi="Times New Roman" w:eastAsia="宋体" w:cs="Times New Roman"/>
          <w:b/>
          <w:bCs/>
          <w:sz w:val="24"/>
          <w:szCs w:val="24"/>
        </w:rPr>
      </w:pPr>
      <w:bookmarkStart w:id="1" w:name="_GoBack"/>
      <w:bookmarkEnd w:id="1"/>
    </w:p>
    <w:p>
      <w:pPr>
        <w:adjustRightInd w:val="0"/>
        <w:snapToGrid w:val="0"/>
        <w:spacing w:line="480" w:lineRule="auto"/>
        <w:contextualSpacing/>
        <w:rPr>
          <w:rFonts w:ascii="Times New Roman" w:hAnsi="Times New Roman" w:eastAsia="宋体" w:cs="Times New Roman"/>
          <w:color w:val="0000FF"/>
          <w:sz w:val="24"/>
          <w:szCs w:val="24"/>
        </w:rPr>
      </w:pPr>
      <w:r>
        <w:rPr>
          <w:rFonts w:ascii="Times New Roman" w:hAnsi="Times New Roman" w:eastAsia="宋体" w:cs="Times New Roman"/>
          <w:b/>
          <w:bCs/>
          <w:color w:val="0000FF"/>
          <w:sz w:val="24"/>
          <w:szCs w:val="24"/>
        </w:rPr>
        <w:t>ABSTRACT</w:t>
      </w:r>
    </w:p>
    <w:p>
      <w:pPr>
        <w:adjustRightInd w:val="0"/>
        <w:snapToGrid w:val="0"/>
        <w:spacing w:line="480" w:lineRule="auto"/>
        <w:contextualSpacing/>
        <w:jc w:val="left"/>
        <w:rPr>
          <w:rFonts w:hint="eastAsia" w:ascii="Times New Roman" w:hAnsi="Times New Roman" w:eastAsia="宋体" w:cs="Times New Roman"/>
          <w:sz w:val="24"/>
          <w:szCs w:val="24"/>
          <w:lang w:val="en-US" w:eastAsia="zh-CN"/>
        </w:rPr>
      </w:pPr>
      <w:r>
        <w:rPr>
          <w:rFonts w:ascii="Times New Roman" w:hAnsi="Times New Roman" w:eastAsia="宋体" w:cs="Times New Roman"/>
          <w:b/>
          <w:bCs/>
          <w:color w:val="0000FF"/>
          <w:sz w:val="24"/>
          <w:szCs w:val="24"/>
        </w:rPr>
        <w:t>Background:</w:t>
      </w:r>
      <w:r>
        <w:rPr>
          <w:rFonts w:ascii="Times New Roman" w:hAnsi="Times New Roman" w:eastAsia="宋体" w:cs="Times New Roman"/>
          <w:sz w:val="24"/>
          <w:szCs w:val="24"/>
        </w:rPr>
        <w:t xml:space="preserve"> Lupus enteritis (</w:t>
      </w:r>
      <w:r>
        <w:rPr>
          <w:rFonts w:hint="eastAsia" w:ascii="Times New Roman" w:hAnsi="Times New Roman" w:eastAsia="宋体" w:cs="Times New Roman"/>
          <w:sz w:val="24"/>
          <w:szCs w:val="24"/>
        </w:rPr>
        <w:t>LEn</w:t>
      </w:r>
      <w:r>
        <w:rPr>
          <w:rFonts w:ascii="Times New Roman" w:hAnsi="Times New Roman" w:eastAsia="宋体" w:cs="Times New Roman"/>
          <w:sz w:val="24"/>
          <w:szCs w:val="24"/>
        </w:rPr>
        <w:t xml:space="preserve">) is a rare complication of systemic lupus erythematosus (SLE). Timely diagnosis and treatment of </w:t>
      </w:r>
      <w:r>
        <w:rPr>
          <w:rFonts w:hint="eastAsia" w:ascii="Times New Roman" w:hAnsi="Times New Roman" w:eastAsia="宋体" w:cs="Times New Roman"/>
          <w:sz w:val="24"/>
          <w:szCs w:val="24"/>
        </w:rPr>
        <w:t>LEn</w:t>
      </w:r>
      <w:r>
        <w:rPr>
          <w:rFonts w:ascii="Times New Roman" w:hAnsi="Times New Roman" w:eastAsia="宋体" w:cs="Times New Roman"/>
          <w:sz w:val="24"/>
          <w:szCs w:val="24"/>
        </w:rPr>
        <w:t xml:space="preserve"> are necessary to prevent the most serious consequences — intestinal perforation, gastrointestinal bleeding, and death. We compared the clinical features</w:t>
      </w:r>
      <w:r>
        <w:rPr>
          <w:rFonts w:hint="eastAsia" w:ascii="Times New Roman" w:hAnsi="Times New Roman" w:eastAsia="宋体" w:cs="Times New Roman"/>
          <w:sz w:val="24"/>
          <w:szCs w:val="24"/>
        </w:rPr>
        <w:t xml:space="preserve"> of </w:t>
      </w:r>
      <w:r>
        <w:rPr>
          <w:rFonts w:ascii="Times New Roman" w:hAnsi="Times New Roman" w:eastAsia="宋体" w:cs="Times New Roman"/>
          <w:sz w:val="24"/>
          <w:szCs w:val="24"/>
        </w:rPr>
        <w:t xml:space="preserve">SLE patients with and without </w:t>
      </w:r>
      <w:r>
        <w:rPr>
          <w:rFonts w:hint="eastAsia" w:ascii="Times New Roman" w:hAnsi="Times New Roman" w:eastAsia="宋体" w:cs="Times New Roman"/>
          <w:sz w:val="24"/>
          <w:szCs w:val="24"/>
        </w:rPr>
        <w:t>LEn</w:t>
      </w:r>
      <w:r>
        <w:rPr>
          <w:rFonts w:ascii="Times New Roman" w:hAnsi="Times New Roman" w:eastAsia="宋体" w:cs="Times New Roman"/>
          <w:sz w:val="24"/>
          <w:szCs w:val="24"/>
        </w:rPr>
        <w:t>.</w:t>
      </w:r>
      <w:r>
        <w:rPr>
          <w:rFonts w:hint="eastAsia" w:ascii="Times New Roman" w:hAnsi="Times New Roman" w:eastAsia="宋体" w:cs="Times New Roman"/>
          <w:sz w:val="24"/>
          <w:szCs w:val="24"/>
          <w:lang w:val="en-US" w:eastAsia="zh-CN"/>
        </w:rPr>
        <w:t xml:space="preserve"> </w:t>
      </w:r>
      <w:r>
        <w:rPr>
          <w:rFonts w:ascii="Times New Roman" w:hAnsi="Times New Roman" w:eastAsia="宋体" w:cs="Times New Roman"/>
          <w:b/>
          <w:bCs/>
          <w:color w:val="0000FF"/>
          <w:sz w:val="24"/>
          <w:szCs w:val="24"/>
        </w:rPr>
        <w:t>Methods:</w:t>
      </w:r>
      <w:r>
        <w:rPr>
          <w:rFonts w:ascii="Times New Roman" w:hAnsi="Times New Roman" w:eastAsia="宋体" w:cs="Times New Roman"/>
          <w:sz w:val="24"/>
          <w:szCs w:val="24"/>
        </w:rPr>
        <w:t xml:space="preserve"> The clinical data of LE</w:t>
      </w:r>
      <w:r>
        <w:rPr>
          <w:rFonts w:hint="eastAsia" w:ascii="Times New Roman" w:hAnsi="Times New Roman" w:eastAsia="宋体" w:cs="Times New Roman"/>
          <w:sz w:val="24"/>
          <w:szCs w:val="24"/>
        </w:rPr>
        <w:t>n</w:t>
      </w:r>
      <w:r>
        <w:rPr>
          <w:rFonts w:ascii="Times New Roman" w:hAnsi="Times New Roman" w:eastAsia="宋体" w:cs="Times New Roman"/>
          <w:sz w:val="24"/>
          <w:szCs w:val="24"/>
        </w:rPr>
        <w:t xml:space="preserve"> inpatients at </w:t>
      </w:r>
      <w:r>
        <w:rPr>
          <w:rFonts w:hint="eastAsia" w:ascii="Times New Roman" w:hAnsi="Times New Roman" w:eastAsia="宋体" w:cs="Times New Roman"/>
          <w:sz w:val="24"/>
          <w:szCs w:val="24"/>
        </w:rPr>
        <w:t>Suining Central Hospital</w:t>
      </w:r>
      <w:r>
        <w:rPr>
          <w:rFonts w:ascii="Times New Roman" w:hAnsi="Times New Roman" w:eastAsia="宋体" w:cs="Times New Roman"/>
          <w:sz w:val="24"/>
          <w:szCs w:val="24"/>
        </w:rPr>
        <w:t xml:space="preserve"> from July 2012 to June 2020 were examined</w:t>
      </w:r>
      <w:r>
        <w:rPr>
          <w:rFonts w:hint="eastAsia" w:ascii="Times New Roman" w:hAnsi="Times New Roman" w:eastAsia="宋体" w:cs="Times New Roman"/>
          <w:sz w:val="24"/>
          <w:szCs w:val="24"/>
        </w:rPr>
        <w:t>.</w:t>
      </w:r>
      <w:r>
        <w:rPr>
          <w:rFonts w:ascii="Times New Roman" w:hAnsi="Times New Roman" w:eastAsia="宋体" w:cs="Times New Roman"/>
          <w:sz w:val="24"/>
          <w:szCs w:val="24"/>
        </w:rPr>
        <w:t xml:space="preserve"> These LEn patients were matched (1:2 ratio) with c</w:t>
      </w:r>
      <w:bookmarkStart w:id="0" w:name="OLE_LINK4"/>
      <w:r>
        <w:rPr>
          <w:rFonts w:ascii="Times New Roman" w:hAnsi="Times New Roman" w:eastAsia="宋体" w:cs="Times New Roman"/>
          <w:sz w:val="24"/>
          <w:szCs w:val="24"/>
        </w:rPr>
        <w:t xml:space="preserve">oncurrently hospitalized SLE patients who did not have </w:t>
      </w:r>
      <w:r>
        <w:rPr>
          <w:rFonts w:hint="eastAsia" w:ascii="Times New Roman" w:hAnsi="Times New Roman" w:eastAsia="宋体" w:cs="Times New Roman"/>
          <w:sz w:val="24"/>
          <w:szCs w:val="24"/>
        </w:rPr>
        <w:t>L</w:t>
      </w:r>
      <w:r>
        <w:rPr>
          <w:rFonts w:ascii="Times New Roman" w:hAnsi="Times New Roman" w:eastAsia="宋体" w:cs="Times New Roman"/>
          <w:sz w:val="24"/>
          <w:szCs w:val="24"/>
        </w:rPr>
        <w:t>E</w:t>
      </w:r>
      <w:r>
        <w:rPr>
          <w:rFonts w:hint="eastAsia" w:ascii="Times New Roman" w:hAnsi="Times New Roman" w:eastAsia="宋体" w:cs="Times New Roman"/>
          <w:sz w:val="24"/>
          <w:szCs w:val="24"/>
        </w:rPr>
        <w:t>n</w:t>
      </w:r>
      <w:r>
        <w:rPr>
          <w:rFonts w:ascii="Times New Roman" w:hAnsi="Times New Roman" w:eastAsia="宋体" w:cs="Times New Roman"/>
          <w:sz w:val="24"/>
          <w:szCs w:val="24"/>
        </w:rPr>
        <w:t xml:space="preserve">. The two </w:t>
      </w:r>
      <w:bookmarkEnd w:id="0"/>
      <w:r>
        <w:rPr>
          <w:rFonts w:ascii="Times New Roman" w:hAnsi="Times New Roman" w:eastAsia="宋体" w:cs="Times New Roman"/>
          <w:sz w:val="24"/>
          <w:szCs w:val="24"/>
        </w:rPr>
        <w:t>groups were compared using multivariate logistic regression.</w:t>
      </w:r>
      <w:r>
        <w:rPr>
          <w:rFonts w:hint="eastAsia" w:ascii="Times New Roman" w:hAnsi="Times New Roman" w:eastAsia="宋体" w:cs="Times New Roman"/>
          <w:sz w:val="24"/>
          <w:szCs w:val="24"/>
          <w:lang w:val="en-US" w:eastAsia="zh-CN"/>
        </w:rPr>
        <w:t xml:space="preserve"> </w:t>
      </w:r>
      <w:r>
        <w:rPr>
          <w:rFonts w:ascii="Times New Roman" w:hAnsi="Times New Roman" w:eastAsia="宋体" w:cs="Times New Roman"/>
          <w:b/>
          <w:bCs/>
          <w:color w:val="0000FF"/>
          <w:sz w:val="24"/>
          <w:szCs w:val="24"/>
        </w:rPr>
        <w:t xml:space="preserve">Results: </w:t>
      </w:r>
      <w:r>
        <w:rPr>
          <w:rFonts w:ascii="Times New Roman" w:hAnsi="Times New Roman" w:eastAsia="宋体" w:cs="Times New Roman"/>
          <w:b w:val="0"/>
          <w:bCs/>
          <w:sz w:val="24"/>
          <w:szCs w:val="24"/>
        </w:rPr>
        <w:t xml:space="preserve">We </w:t>
      </w:r>
      <w:r>
        <w:rPr>
          <w:rFonts w:ascii="Times New Roman" w:hAnsi="Times New Roman" w:eastAsia="宋体" w:cs="Times New Roman"/>
          <w:bCs/>
          <w:sz w:val="24"/>
          <w:szCs w:val="24"/>
        </w:rPr>
        <w:t xml:space="preserve">compared SLE inpatients </w:t>
      </w:r>
      <w:r>
        <w:rPr>
          <w:rFonts w:ascii="Times New Roman" w:hAnsi="Times New Roman" w:eastAsia="宋体" w:cs="Times New Roman"/>
          <w:sz w:val="24"/>
          <w:szCs w:val="24"/>
        </w:rPr>
        <w:t xml:space="preserve">with </w:t>
      </w:r>
      <w:r>
        <w:rPr>
          <w:rFonts w:hint="eastAsia" w:ascii="Times New Roman" w:hAnsi="Times New Roman" w:eastAsia="宋体" w:cs="Times New Roman"/>
          <w:sz w:val="24"/>
          <w:szCs w:val="24"/>
        </w:rPr>
        <w:t xml:space="preserve">LEn </w:t>
      </w:r>
      <w:r>
        <w:rPr>
          <w:rFonts w:ascii="Times New Roman" w:hAnsi="Times New Roman" w:eastAsia="宋体" w:cs="Times New Roman"/>
          <w:sz w:val="24"/>
          <w:szCs w:val="24"/>
        </w:rPr>
        <w:t xml:space="preserve">(n=43) and SLE inpatients without LEn (n=86) at our institution. Multivariate logistic regression showed that ascites (odds ratio [OR]: 9.961, 95%CI: 2.215–44.802, </w:t>
      </w:r>
      <w:r>
        <w:rPr>
          <w:rFonts w:hint="eastAsia" w:ascii="Times New Roman" w:hAnsi="Times New Roman" w:eastAsia="宋体" w:cs="Times New Roman"/>
          <w:i/>
          <w:iCs/>
          <w:sz w:val="24"/>
          <w:szCs w:val="24"/>
        </w:rPr>
        <w:t>P</w:t>
      </w:r>
      <w:r>
        <w:rPr>
          <w:rFonts w:ascii="Times New Roman" w:hAnsi="Times New Roman" w:eastAsia="宋体" w:cs="Times New Roman"/>
          <w:sz w:val="24"/>
          <w:szCs w:val="24"/>
        </w:rPr>
        <w:t xml:space="preserve">=0.003), hydronephrosis (OR: 28.060, 95%CI: 2.303–341.962, </w:t>
      </w:r>
      <w:r>
        <w:rPr>
          <w:rFonts w:hint="eastAsia" w:ascii="Times New Roman" w:hAnsi="Times New Roman" w:eastAsia="宋体" w:cs="Times New Roman"/>
          <w:i/>
          <w:iCs/>
          <w:sz w:val="24"/>
          <w:szCs w:val="24"/>
        </w:rPr>
        <w:t>P</w:t>
      </w:r>
      <w:r>
        <w:rPr>
          <w:rFonts w:ascii="Times New Roman" w:hAnsi="Times New Roman" w:eastAsia="宋体" w:cs="Times New Roman"/>
          <w:sz w:val="24"/>
          <w:szCs w:val="24"/>
        </w:rPr>
        <w:t xml:space="preserve">=0.009), </w:t>
      </w:r>
      <w:r>
        <w:rPr>
          <w:rFonts w:hint="eastAsia" w:ascii="Times New Roman" w:hAnsi="Times New Roman" w:eastAsia="宋体" w:cs="Times New Roman"/>
          <w:sz w:val="24"/>
          <w:szCs w:val="24"/>
        </w:rPr>
        <w:t>leukopenia</w:t>
      </w:r>
      <w:r>
        <w:rPr>
          <w:rFonts w:ascii="Times New Roman" w:hAnsi="Times New Roman" w:eastAsia="宋体" w:cs="Times New Roman"/>
          <w:sz w:val="24"/>
          <w:szCs w:val="24"/>
        </w:rPr>
        <w:t xml:space="preserve"> (OR: 5.890, 95%CI: 1.813–19.135, </w:t>
      </w:r>
      <w:r>
        <w:rPr>
          <w:rFonts w:hint="eastAsia" w:ascii="Times New Roman" w:hAnsi="Times New Roman" w:eastAsia="宋体" w:cs="Times New Roman"/>
          <w:i/>
          <w:iCs/>
          <w:sz w:val="24"/>
          <w:szCs w:val="24"/>
        </w:rPr>
        <w:t>P</w:t>
      </w:r>
      <w:r>
        <w:rPr>
          <w:rFonts w:ascii="Times New Roman" w:hAnsi="Times New Roman" w:eastAsia="宋体" w:cs="Times New Roman"/>
          <w:sz w:val="24"/>
          <w:szCs w:val="24"/>
        </w:rPr>
        <w:t xml:space="preserve">=0.003), reduced complement C3 level (OR: 4.791, 95%CI: 1.605–14.300, </w:t>
      </w:r>
      <w:r>
        <w:rPr>
          <w:rFonts w:ascii="Times New Roman" w:hAnsi="Times New Roman" w:eastAsia="宋体" w:cs="Times New Roman"/>
          <w:i/>
          <w:sz w:val="24"/>
          <w:szCs w:val="24"/>
        </w:rPr>
        <w:t>P</w:t>
      </w:r>
      <w:r>
        <w:rPr>
          <w:rFonts w:ascii="Times New Roman" w:hAnsi="Times New Roman" w:eastAsia="宋体" w:cs="Times New Roman"/>
          <w:sz w:val="24"/>
          <w:szCs w:val="24"/>
        </w:rPr>
        <w:t xml:space="preserve">=0.005), and elevated immunoglobin (Ig)A level (OR: 4.040, 95%CI: 1.307–12.487, </w:t>
      </w:r>
      <w:r>
        <w:rPr>
          <w:rFonts w:hint="eastAsia" w:ascii="Times New Roman" w:hAnsi="Times New Roman" w:eastAsia="宋体" w:cs="Times New Roman"/>
          <w:i/>
          <w:iCs/>
          <w:sz w:val="24"/>
          <w:szCs w:val="24"/>
        </w:rPr>
        <w:t>P</w:t>
      </w:r>
      <w:r>
        <w:rPr>
          <w:rFonts w:ascii="Times New Roman" w:hAnsi="Times New Roman" w:eastAsia="宋体" w:cs="Times New Roman"/>
          <w:sz w:val="24"/>
          <w:szCs w:val="24"/>
        </w:rPr>
        <w:t>=0.015) were independent</w:t>
      </w:r>
      <w:r>
        <w:rPr>
          <w:rFonts w:hint="eastAsia" w:ascii="Times New Roman" w:hAnsi="Times New Roman" w:eastAsia="宋体" w:cs="Times New Roman"/>
          <w:sz w:val="24"/>
          <w:szCs w:val="24"/>
        </w:rPr>
        <w:t>ly</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 xml:space="preserve">associated </w:t>
      </w:r>
      <w:r>
        <w:rPr>
          <w:rFonts w:ascii="Times New Roman" w:hAnsi="Times New Roman" w:eastAsia="宋体" w:cs="Times New Roman"/>
          <w:sz w:val="24"/>
          <w:szCs w:val="24"/>
        </w:rPr>
        <w:t xml:space="preserve">with </w:t>
      </w:r>
      <w:r>
        <w:rPr>
          <w:rFonts w:hint="eastAsia" w:ascii="Times New Roman" w:hAnsi="Times New Roman" w:eastAsia="宋体" w:cs="Times New Roman"/>
          <w:sz w:val="24"/>
          <w:szCs w:val="24"/>
        </w:rPr>
        <w:t>LEn</w:t>
      </w:r>
      <w:r>
        <w:rPr>
          <w:rFonts w:ascii="Times New Roman" w:hAnsi="Times New Roman" w:eastAsia="宋体" w:cs="Times New Roman"/>
          <w:sz w:val="24"/>
          <w:szCs w:val="24"/>
        </w:rPr>
        <w:t>. Within the LEn group, abdominal pain was the most common abdominal symptom (88.4%), and increased mesenteric</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fat attenuation (74.4%) and bowel</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wall thickening (58.1%) were the most common </w:t>
      </w:r>
      <w:r>
        <w:rPr>
          <w:rFonts w:hint="eastAsia" w:ascii="Times New Roman" w:hAnsi="Times New Roman" w:eastAsia="宋体" w:cs="Times New Roman"/>
          <w:sz w:val="24"/>
          <w:szCs w:val="24"/>
        </w:rPr>
        <w:t>computed tomography (</w:t>
      </w:r>
      <w:r>
        <w:rPr>
          <w:rFonts w:ascii="Times New Roman" w:hAnsi="Times New Roman" w:eastAsia="宋体" w:cs="Times New Roman"/>
          <w:sz w:val="24"/>
          <w:szCs w:val="24"/>
        </w:rPr>
        <w:t>CT</w:t>
      </w:r>
      <w:r>
        <w:rPr>
          <w:rFonts w:hint="eastAsia" w:ascii="Times New Roman" w:hAnsi="Times New Roman" w:eastAsia="宋体" w:cs="Times New Roman"/>
          <w:sz w:val="24"/>
          <w:szCs w:val="24"/>
        </w:rPr>
        <w:t>)</w:t>
      </w:r>
      <w:r>
        <w:rPr>
          <w:rFonts w:ascii="Times New Roman" w:hAnsi="Times New Roman" w:eastAsia="宋体" w:cs="Times New Roman"/>
          <w:sz w:val="24"/>
          <w:szCs w:val="24"/>
        </w:rPr>
        <w:t xml:space="preserve"> findings. Most </w:t>
      </w:r>
      <w:r>
        <w:rPr>
          <w:rFonts w:hint="eastAsia" w:ascii="Times New Roman" w:hAnsi="Times New Roman" w:eastAsia="宋体" w:cs="Times New Roman"/>
          <w:sz w:val="24"/>
          <w:szCs w:val="24"/>
        </w:rPr>
        <w:t>LEn</w:t>
      </w:r>
      <w:r>
        <w:rPr>
          <w:rFonts w:ascii="Times New Roman" w:hAnsi="Times New Roman" w:eastAsia="宋体" w:cs="Times New Roman"/>
          <w:sz w:val="24"/>
          <w:szCs w:val="24"/>
        </w:rPr>
        <w:t xml:space="preserve"> patients (88.4%) required high-dose glucocorticoid therapy (≥</w:t>
      </w:r>
      <w:r>
        <w:rPr>
          <w:rFonts w:hint="eastAsia" w:ascii="Times New Roman" w:hAnsi="Times New Roman" w:eastAsia="宋体" w:cs="Times New Roman"/>
          <w:sz w:val="24"/>
          <w:szCs w:val="24"/>
        </w:rPr>
        <w:t>80</w:t>
      </w:r>
      <w:r>
        <w:rPr>
          <w:rFonts w:ascii="Times New Roman" w:hAnsi="Times New Roman" w:eastAsia="宋体" w:cs="Times New Roman"/>
          <w:sz w:val="24"/>
          <w:szCs w:val="24"/>
        </w:rPr>
        <w:t xml:space="preserve"> mg methylprednisolone/day), and cyclophosphamide was the most commonly used immunosuppressant (62.8%).</w:t>
      </w:r>
      <w:r>
        <w:rPr>
          <w:rFonts w:hint="eastAsia" w:ascii="Times New Roman" w:hAnsi="Times New Roman" w:eastAsia="宋体" w:cs="Times New Roman"/>
          <w:sz w:val="24"/>
          <w:szCs w:val="24"/>
          <w:lang w:val="en-US" w:eastAsia="zh-CN"/>
        </w:rPr>
        <w:t xml:space="preserve"> </w:t>
      </w:r>
      <w:r>
        <w:rPr>
          <w:rFonts w:ascii="Times New Roman" w:hAnsi="Times New Roman" w:eastAsia="宋体" w:cs="Times New Roman"/>
          <w:b/>
          <w:bCs/>
          <w:color w:val="0000FF"/>
          <w:sz w:val="24"/>
          <w:szCs w:val="24"/>
        </w:rPr>
        <w:t>Conclusion</w:t>
      </w:r>
      <w:r>
        <w:rPr>
          <w:rFonts w:hint="eastAsia" w:ascii="Times New Roman" w:hAnsi="Times New Roman" w:eastAsia="宋体" w:cs="Times New Roman"/>
          <w:b/>
          <w:bCs/>
          <w:color w:val="0000FF"/>
          <w:sz w:val="24"/>
          <w:szCs w:val="24"/>
        </w:rPr>
        <w:t>s</w:t>
      </w:r>
      <w:r>
        <w:rPr>
          <w:rFonts w:ascii="Times New Roman" w:hAnsi="Times New Roman" w:eastAsia="宋体" w:cs="Times New Roman"/>
          <w:b/>
          <w:bCs/>
          <w:color w:val="0000FF"/>
          <w:sz w:val="24"/>
          <w:szCs w:val="24"/>
        </w:rPr>
        <w:t>:</w:t>
      </w:r>
      <w:r>
        <w:rPr>
          <w:rFonts w:ascii="Times New Roman" w:hAnsi="Times New Roman" w:eastAsia="宋体" w:cs="Times New Roman"/>
          <w:b/>
          <w:bCs/>
          <w:sz w:val="24"/>
          <w:szCs w:val="24"/>
        </w:rPr>
        <w:t xml:space="preserve"> </w:t>
      </w:r>
      <w:r>
        <w:rPr>
          <w:rFonts w:ascii="Times New Roman" w:hAnsi="Times New Roman" w:eastAsia="宋体" w:cs="Times New Roman"/>
          <w:bCs/>
          <w:sz w:val="24"/>
          <w:szCs w:val="24"/>
        </w:rPr>
        <w:t>A</w:t>
      </w:r>
      <w:r>
        <w:rPr>
          <w:rFonts w:ascii="Times New Roman" w:hAnsi="Times New Roman" w:eastAsia="宋体" w:cs="Times New Roman"/>
          <w:sz w:val="24"/>
          <w:szCs w:val="24"/>
        </w:rPr>
        <w:t>bdominal pain was the most common clinical symptom of LEn. Abdominal CT provides important information for detection and diagnosis of LEn. Ascites, hydronephrosis, leukopenia, hypocomplementemia (C3), and increased IgA were independent</w:t>
      </w:r>
      <w:r>
        <w:rPr>
          <w:rFonts w:hint="eastAsia" w:ascii="Times New Roman" w:hAnsi="Times New Roman" w:eastAsia="宋体" w:cs="Times New Roman"/>
          <w:sz w:val="24"/>
          <w:szCs w:val="24"/>
        </w:rPr>
        <w:t>ly</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 xml:space="preserve">associated </w:t>
      </w:r>
      <w:r>
        <w:rPr>
          <w:rFonts w:ascii="Times New Roman" w:hAnsi="Times New Roman" w:eastAsia="宋体" w:cs="Times New Roman"/>
          <w:sz w:val="24"/>
          <w:szCs w:val="24"/>
        </w:rPr>
        <w:t xml:space="preserve">with </w:t>
      </w:r>
      <w:r>
        <w:rPr>
          <w:rFonts w:hint="eastAsia" w:ascii="Times New Roman" w:hAnsi="Times New Roman" w:eastAsia="宋体" w:cs="Times New Roman"/>
          <w:sz w:val="24"/>
          <w:szCs w:val="24"/>
        </w:rPr>
        <w:t>LEn</w:t>
      </w:r>
      <w:r>
        <w:rPr>
          <w:rFonts w:ascii="Times New Roman" w:hAnsi="Times New Roman" w:eastAsia="宋体" w:cs="Times New Roman"/>
          <w:sz w:val="24"/>
          <w:szCs w:val="24"/>
        </w:rPr>
        <w:t>.</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966C8E"/>
    <w:rsid w:val="08937270"/>
    <w:rsid w:val="279E0243"/>
    <w:rsid w:val="7C966C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2021-11-30T12:04:00Z</dcterms:created>
  <dc:creator>陈龙</dc:creator>
  <cp:lastModifiedBy>陈龙</cp:lastModifiedBy>
  <dcterms:modified xsi:type="dcterms:W3CDTF">2021-11-30T12:14:45Z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4323CA8E6EFF49CCAA864D48E2F029C6</vt:lpwstr>
  </property>
</Properties>
</file>