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0929F" w14:textId="1A8E3AA0" w:rsidR="007C63F9" w:rsidRDefault="007C63F9" w:rsidP="007C63F9">
      <w:pPr>
        <w:autoSpaceDE w:val="0"/>
        <w:autoSpaceDN w:val="0"/>
        <w:adjustRightInd w:val="0"/>
        <w:rPr>
          <w:rFonts w:ascii="P’u'3" w:hAnsi="P’u'3" w:cs="P’u'3"/>
          <w:sz w:val="14"/>
          <w:szCs w:val="14"/>
        </w:rPr>
      </w:pPr>
    </w:p>
    <w:p w14:paraId="43C5A744" w14:textId="77777777" w:rsidR="007C63F9" w:rsidRPr="007C63F9" w:rsidRDefault="007C63F9" w:rsidP="007C63F9">
      <w:pPr>
        <w:autoSpaceDE w:val="0"/>
        <w:autoSpaceDN w:val="0"/>
        <w:adjustRightInd w:val="0"/>
        <w:rPr>
          <w:rFonts w:ascii="P’u'3" w:hAnsi="P’u'3" w:cs="P’u'3"/>
          <w:sz w:val="40"/>
          <w:szCs w:val="40"/>
        </w:rPr>
      </w:pPr>
      <w:r w:rsidRPr="007C63F9">
        <w:rPr>
          <w:rFonts w:ascii="P’u'3" w:hAnsi="P’u'3" w:cs="P’u'3"/>
          <w:sz w:val="40"/>
          <w:szCs w:val="40"/>
        </w:rPr>
        <w:t>Total hip arthroplasty after pelvic osteotomy for acetabular dysplasia: A</w:t>
      </w:r>
    </w:p>
    <w:p w14:paraId="15CBCB2F" w14:textId="10AEBCD0" w:rsidR="007C63F9" w:rsidRPr="007C63F9" w:rsidRDefault="007C63F9" w:rsidP="007C63F9">
      <w:pPr>
        <w:pStyle w:val="Default"/>
        <w:rPr>
          <w:sz w:val="40"/>
          <w:szCs w:val="40"/>
        </w:rPr>
      </w:pPr>
      <w:r w:rsidRPr="007C63F9">
        <w:rPr>
          <w:rFonts w:ascii="P’u'3" w:hAnsi="P’u'3" w:cs="P’u'3"/>
          <w:sz w:val="40"/>
          <w:szCs w:val="40"/>
        </w:rPr>
        <w:t>systematic review</w:t>
      </w:r>
    </w:p>
    <w:p w14:paraId="67EA4A4E" w14:textId="22317AB7" w:rsidR="007C63F9" w:rsidRPr="007C63F9" w:rsidRDefault="007C63F9" w:rsidP="007C63F9">
      <w:pPr>
        <w:pStyle w:val="Default"/>
        <w:rPr>
          <w:sz w:val="40"/>
          <w:szCs w:val="40"/>
        </w:rPr>
      </w:pPr>
    </w:p>
    <w:p w14:paraId="00881F9D" w14:textId="77777777" w:rsidR="007C63F9" w:rsidRPr="007C63F9" w:rsidRDefault="007C63F9" w:rsidP="007C63F9">
      <w:pPr>
        <w:rPr>
          <w:sz w:val="40"/>
          <w:szCs w:val="40"/>
        </w:rPr>
      </w:pPr>
      <w:r w:rsidRPr="007C63F9">
        <w:rPr>
          <w:sz w:val="40"/>
          <w:szCs w:val="40"/>
        </w:rPr>
        <w:t xml:space="preserve"> A B S T R A C T </w:t>
      </w:r>
    </w:p>
    <w:p w14:paraId="618C4910" w14:textId="77777777" w:rsidR="007C63F9" w:rsidRPr="007C63F9" w:rsidRDefault="007C63F9" w:rsidP="007C63F9">
      <w:pPr>
        <w:rPr>
          <w:sz w:val="40"/>
          <w:szCs w:val="40"/>
        </w:rPr>
      </w:pPr>
    </w:p>
    <w:p w14:paraId="58622844" w14:textId="77777777" w:rsidR="007C63F9" w:rsidRPr="007C63F9" w:rsidRDefault="007C63F9" w:rsidP="007C63F9">
      <w:pPr>
        <w:rPr>
          <w:sz w:val="40"/>
          <w:szCs w:val="40"/>
        </w:rPr>
      </w:pPr>
    </w:p>
    <w:p w14:paraId="72F910DA" w14:textId="5DDBE80D" w:rsidR="007C63F9" w:rsidRPr="007C63F9" w:rsidRDefault="007C63F9" w:rsidP="007C63F9">
      <w:pPr>
        <w:rPr>
          <w:sz w:val="40"/>
          <w:szCs w:val="40"/>
        </w:rPr>
      </w:pPr>
      <w:r w:rsidRPr="007C63F9">
        <w:rPr>
          <w:sz w:val="40"/>
          <w:szCs w:val="40"/>
        </w:rPr>
        <w:t>The purposes were (1) to investigate and compare the findings of patients undergoing total hip arthroplasty (THA) following a corrective pelvic osteotomy (PO), to a control group of patients who underwent THA but not PO and (2) to evaluate the outcomes and complications for secondary THA after PO. Three studies recorded reduced cup anteversion in the osteotomy group. Two studies reported higher PROs for the control group. The most common complication after failed PAO was dislocations. PO may entail challenges on a subsequent THA, illustrated by higher intraoperative blood loss, lower consistency in cup positioning and compromised patients reported outcomes.</w:t>
      </w:r>
    </w:p>
    <w:sectPr w:rsidR="007C63F9" w:rsidRPr="007C63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aris SIL">
    <w:altName w:val="Calibri"/>
    <w:panose1 w:val="020B0604020202020204"/>
    <w:charset w:val="00"/>
    <w:family w:val="swiss"/>
    <w:pitch w:val="default"/>
    <w:sig w:usb0="00000003" w:usb1="00000000" w:usb2="00000000" w:usb3="00000000" w:csb0="00000001" w:csb1="00000000"/>
  </w:font>
  <w:font w:name="P’u'3">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F9"/>
    <w:rsid w:val="007C63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56A9BE4A"/>
  <w15:chartTrackingRefBased/>
  <w15:docId w15:val="{52E05699-4C4E-6146-96C7-3352EDDE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63F9"/>
    <w:pPr>
      <w:autoSpaceDE w:val="0"/>
      <w:autoSpaceDN w:val="0"/>
      <w:adjustRightInd w:val="0"/>
    </w:pPr>
    <w:rPr>
      <w:rFonts w:ascii="Charis SIL" w:hAnsi="Charis SIL" w:cs="Charis SI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116</Words>
  <Characters>664</Characters>
  <Application>Microsoft Office Word</Application>
  <DocSecurity>0</DocSecurity>
  <Lines>5</Lines>
  <Paragraphs>1</Paragraphs>
  <ScaleCrop>false</ScaleCrop>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jackob shapira</dc:creator>
  <cp:keywords/>
  <dc:description/>
  <cp:lastModifiedBy>jackob shapira</cp:lastModifiedBy>
  <cp:revision>1</cp:revision>
  <dcterms:created xsi:type="dcterms:W3CDTF">2021-11-21T04:53:00Z</dcterms:created>
  <dcterms:modified xsi:type="dcterms:W3CDTF">2021-11-21T04:55:00Z</dcterms:modified>
</cp:coreProperties>
</file>