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B0E" w:rsidRPr="000E5F58" w:rsidRDefault="000E5F58" w:rsidP="00A45B0E">
      <w:pPr>
        <w:autoSpaceDE w:val="0"/>
        <w:autoSpaceDN w:val="0"/>
        <w:adjustRightInd w:val="0"/>
        <w:spacing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Establishment of the predictive radiographic factors for soft tissue release and distal femoral cut angle during total knee arthroplasty </w:t>
      </w:r>
    </w:p>
    <w:p w:rsidR="00A45B0E" w:rsidRDefault="00A45B0E" w:rsidP="00A45B0E">
      <w:pPr>
        <w:pStyle w:val="BodyText"/>
        <w:rPr>
          <w:rFonts w:ascii="Arial"/>
          <w:sz w:val="20"/>
        </w:rPr>
      </w:pPr>
      <w:proofErr w:type="spellStart"/>
      <w:r w:rsidRPr="00A45B0E">
        <w:rPr>
          <w:rFonts w:ascii="Arial"/>
          <w:sz w:val="20"/>
        </w:rPr>
        <w:t>Arash</w:t>
      </w:r>
      <w:proofErr w:type="spellEnd"/>
      <w:r w:rsidRPr="00A45B0E">
        <w:rPr>
          <w:rFonts w:ascii="Arial"/>
          <w:sz w:val="20"/>
        </w:rPr>
        <w:t xml:space="preserve"> </w:t>
      </w:r>
      <w:proofErr w:type="spellStart"/>
      <w:r w:rsidRPr="00A45B0E">
        <w:rPr>
          <w:rFonts w:ascii="Arial"/>
          <w:sz w:val="20"/>
        </w:rPr>
        <w:t>Sharafat</w:t>
      </w:r>
      <w:proofErr w:type="spellEnd"/>
      <w:r w:rsidRPr="00A45B0E">
        <w:rPr>
          <w:rFonts w:ascii="Arial"/>
          <w:sz w:val="20"/>
        </w:rPr>
        <w:t xml:space="preserve"> </w:t>
      </w:r>
      <w:proofErr w:type="spellStart"/>
      <w:r w:rsidRPr="00A45B0E">
        <w:rPr>
          <w:rFonts w:ascii="Arial"/>
          <w:sz w:val="20"/>
        </w:rPr>
        <w:t>Vaziri</w:t>
      </w:r>
      <w:proofErr w:type="spellEnd"/>
      <w:r>
        <w:rPr>
          <w:rFonts w:ascii="Arial"/>
          <w:sz w:val="20"/>
        </w:rPr>
        <w:t>, M.D.</w:t>
      </w:r>
    </w:p>
    <w:p w:rsidR="00A45B0E" w:rsidRDefault="00A45B0E">
      <w:pPr>
        <w:pStyle w:val="BodyText"/>
        <w:rPr>
          <w:rFonts w:ascii="Arial"/>
          <w:sz w:val="20"/>
        </w:rPr>
      </w:pPr>
      <w:r>
        <w:rPr>
          <w:rFonts w:ascii="Arial"/>
          <w:sz w:val="20"/>
        </w:rPr>
        <w:t>Maryam Salimi</w:t>
      </w:r>
      <w:r>
        <w:rPr>
          <w:rFonts w:ascii="Arial"/>
          <w:sz w:val="20"/>
        </w:rPr>
        <w:t>, M.D.</w:t>
      </w:r>
    </w:p>
    <w:p w:rsidR="00A45B0E" w:rsidRDefault="00A45B0E" w:rsidP="00A45B0E">
      <w:pPr>
        <w:pStyle w:val="BodyText"/>
        <w:rPr>
          <w:rFonts w:ascii="Arial"/>
          <w:sz w:val="20"/>
        </w:rPr>
      </w:pPr>
      <w:r w:rsidRPr="00A45B0E">
        <w:rPr>
          <w:rFonts w:ascii="Arial"/>
          <w:sz w:val="20"/>
        </w:rPr>
        <w:t xml:space="preserve">Mohammad </w:t>
      </w:r>
      <w:proofErr w:type="spellStart"/>
      <w:r w:rsidRPr="00A45B0E">
        <w:rPr>
          <w:rFonts w:ascii="Arial"/>
          <w:sz w:val="20"/>
        </w:rPr>
        <w:t>Tahami</w:t>
      </w:r>
      <w:proofErr w:type="spellEnd"/>
      <w:r>
        <w:rPr>
          <w:rFonts w:ascii="Arial"/>
          <w:sz w:val="20"/>
        </w:rPr>
        <w:t>, M.D.</w:t>
      </w:r>
    </w:p>
    <w:p w:rsidR="00AE3E37" w:rsidRDefault="00A45B0E">
      <w:pPr>
        <w:pStyle w:val="BodyText"/>
        <w:rPr>
          <w:rFonts w:ascii="Arial"/>
          <w:sz w:val="20"/>
        </w:rPr>
      </w:pPr>
      <w:proofErr w:type="spellStart"/>
      <w:r w:rsidRPr="00A45B0E">
        <w:rPr>
          <w:rFonts w:ascii="Arial"/>
          <w:sz w:val="20"/>
        </w:rPr>
        <w:t>Fardis</w:t>
      </w:r>
      <w:proofErr w:type="spellEnd"/>
      <w:r w:rsidRPr="00A45B0E">
        <w:rPr>
          <w:rFonts w:ascii="Arial"/>
          <w:sz w:val="20"/>
        </w:rPr>
        <w:t xml:space="preserve"> </w:t>
      </w:r>
      <w:proofErr w:type="spellStart"/>
      <w:r w:rsidRPr="00A45B0E">
        <w:rPr>
          <w:rFonts w:ascii="Arial"/>
          <w:sz w:val="20"/>
        </w:rPr>
        <w:t>Vosoughi</w:t>
      </w:r>
      <w:proofErr w:type="spellEnd"/>
      <w:r>
        <w:rPr>
          <w:rFonts w:ascii="Arial"/>
          <w:sz w:val="20"/>
        </w:rPr>
        <w:t>, M.D.</w:t>
      </w:r>
    </w:p>
    <w:p w:rsidR="00AE3E37" w:rsidRPr="00A45B0E" w:rsidRDefault="00A45B0E" w:rsidP="00A45B0E">
      <w:pPr>
        <w:pStyle w:val="BodyText"/>
        <w:rPr>
          <w:rFonts w:ascii="Arial"/>
          <w:sz w:val="20"/>
        </w:rPr>
      </w:pPr>
      <w:r w:rsidRPr="00A45B0E">
        <w:rPr>
          <w:rFonts w:ascii="Arial"/>
          <w:sz w:val="20"/>
        </w:rPr>
        <w:t xml:space="preserve">Mohammad </w:t>
      </w:r>
      <w:proofErr w:type="spellStart"/>
      <w:r w:rsidRPr="00A45B0E">
        <w:rPr>
          <w:rFonts w:ascii="Arial"/>
          <w:sz w:val="20"/>
        </w:rPr>
        <w:t>Naghi</w:t>
      </w:r>
      <w:proofErr w:type="spellEnd"/>
      <w:r w:rsidRPr="00A45B0E">
        <w:rPr>
          <w:rFonts w:ascii="Arial"/>
          <w:sz w:val="20"/>
        </w:rPr>
        <w:t xml:space="preserve"> </w:t>
      </w:r>
      <w:proofErr w:type="spellStart"/>
      <w:r w:rsidRPr="00A45B0E">
        <w:rPr>
          <w:rFonts w:ascii="Arial"/>
          <w:sz w:val="20"/>
        </w:rPr>
        <w:t>Tahmasebi</w:t>
      </w:r>
      <w:proofErr w:type="spellEnd"/>
      <w:r>
        <w:rPr>
          <w:rFonts w:ascii="Arial"/>
          <w:sz w:val="20"/>
        </w:rPr>
        <w:t>, M.D.</w:t>
      </w:r>
    </w:p>
    <w:p w:rsidR="00AE3E37" w:rsidRDefault="00A45B0E" w:rsidP="00A45B0E">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sidRPr="00A45B0E">
        <w:rPr>
          <w:rFonts w:ascii="Arial"/>
          <w:sz w:val="20"/>
        </w:rPr>
        <w:t xml:space="preserve">Ehsan </w:t>
      </w:r>
      <w:proofErr w:type="spellStart"/>
      <w:r w:rsidRPr="00A45B0E">
        <w:rPr>
          <w:rFonts w:ascii="Arial"/>
          <w:sz w:val="20"/>
        </w:rPr>
        <w:t>Hedayat</w:t>
      </w:r>
      <w:proofErr w:type="spellEnd"/>
      <w:r>
        <w:rPr>
          <w:rFonts w:ascii="Arial"/>
          <w:sz w:val="20"/>
        </w:rPr>
        <w:t>, M.D.</w:t>
      </w:r>
      <w:bookmarkStart w:id="0" w:name="_GoBack"/>
      <w:bookmarkEnd w:id="0"/>
    </w:p>
    <w:p w:rsidR="00AE3E37" w:rsidRDefault="00A9710C" w:rsidP="000E5F58">
      <w:pPr>
        <w:pStyle w:val="Heading3"/>
        <w:spacing w:before="147"/>
        <w:jc w:val="both"/>
      </w:pPr>
      <w:r>
        <w:rPr>
          <w:color w:val="BF5A14"/>
        </w:rPr>
        <w:lastRenderedPageBreak/>
        <w:t>Abstract</w:t>
      </w:r>
      <w:r w:rsidR="00404E5B">
        <w:rPr>
          <w:color w:val="BF5A14"/>
        </w:rPr>
        <w:t xml:space="preserve"> </w:t>
      </w:r>
    </w:p>
    <w:p w:rsidR="000E5F58" w:rsidRDefault="000E5F58" w:rsidP="000E5F58">
      <w:pPr>
        <w:pStyle w:val="BodyText"/>
        <w:spacing w:before="90" w:line="280" w:lineRule="auto"/>
        <w:ind w:left="100"/>
      </w:pPr>
      <w:r w:rsidRPr="000E5F58">
        <w:rPr>
          <w:b/>
          <w:bCs/>
        </w:rPr>
        <w:t>Background</w:t>
      </w:r>
      <w:r>
        <w:t>: Estimation of the amount of distal femoral cut angle and the extension of respected soft tissue release makes the surgeons able to prepare for the necessary facilities. Therefore, we aimed to introduce and evaluate some predictive radiographic values for distal femur valgus cut angle (VCA) and the respected degree of medial soft tissue release (MSTR).</w:t>
      </w:r>
    </w:p>
    <w:p w:rsidR="000E5F58" w:rsidRDefault="000E5F58" w:rsidP="000E5F58">
      <w:pPr>
        <w:pStyle w:val="BodyText"/>
        <w:spacing w:before="90" w:line="280" w:lineRule="auto"/>
        <w:ind w:left="100"/>
      </w:pPr>
      <w:r w:rsidRPr="000E5F58">
        <w:rPr>
          <w:b/>
          <w:bCs/>
        </w:rPr>
        <w:t>Methods:</w:t>
      </w:r>
      <w:r>
        <w:t xml:space="preserve"> This is a prospective cohort study with the involvement of 62 lower limbs (57 patients). They have undergone standard lower limb three joint views (alignment view) before surgery. Two persons measured radiographic parameters </w:t>
      </w:r>
      <w:proofErr w:type="spellStart"/>
      <w:r>
        <w:t>parallelly</w:t>
      </w:r>
      <w:proofErr w:type="spellEnd"/>
      <w:r>
        <w:t>. The relationship of the radiographic measurements with the stage of MSTR and the degree of valgus cut angle were investigated further.</w:t>
      </w:r>
    </w:p>
    <w:p w:rsidR="000E5F58" w:rsidRDefault="000E5F58" w:rsidP="000E5F58">
      <w:pPr>
        <w:pStyle w:val="BodyText"/>
        <w:spacing w:before="90" w:line="280" w:lineRule="auto"/>
        <w:ind w:left="100"/>
      </w:pPr>
      <w:r w:rsidRPr="000E5F58">
        <w:rPr>
          <w:b/>
          <w:bCs/>
        </w:rPr>
        <w:t>Results:</w:t>
      </w:r>
      <w:r>
        <w:t xml:space="preserve"> In according to the multivariate analysis, the significant positive relationship between medial hip offset (MHO) (P &lt; .001) and VCA as well as the positive correlation of femoral length (FL) (P &lt; .001) and VCA were identified.  Indeed, patients with the shorter femur and more than 4.35 cm of medial hip offset (MHO) require a distal femoral cut of 6 degrees or more in accordance to distal third of femoral anatomical axis, and those who have longer femur and less than 4.35 cm of MHO needed fewer than 6 degrees (sensitivity of 83% and specificity of 80%). on the other hand, lateral distal femoral angle (LDFA), </w:t>
      </w:r>
      <w:proofErr w:type="spellStart"/>
      <w:r>
        <w:t>varus</w:t>
      </w:r>
      <w:proofErr w:type="spellEnd"/>
      <w:r>
        <w:t xml:space="preserve"> angle (VA), and joint line congruency angle (JLCA), significantly and positively correlated with the stage of MSTR in patients during TKA surgery and according to the ROC curve, VA has the best performance (sensitivity: 91.7 % and specificity: 100%).</w:t>
      </w:r>
    </w:p>
    <w:p w:rsidR="00AE3E37" w:rsidRDefault="000E5F58" w:rsidP="000E5F58">
      <w:pPr>
        <w:pStyle w:val="BodyText"/>
        <w:spacing w:before="90" w:line="280" w:lineRule="auto"/>
        <w:ind w:left="100"/>
        <w:jc w:val="both"/>
      </w:pPr>
      <w:r w:rsidRPr="000E5F58">
        <w:rPr>
          <w:b/>
          <w:bCs/>
        </w:rPr>
        <w:t>Conclusion:</w:t>
      </w:r>
      <w:r>
        <w:t xml:space="preserve"> Increasing the LDFA to more than 93.5 °, JLCA to more than 7.5 °, and VA to more than 19 ° would increase the likelihood of needing stages 3 and 4 of MSTR. and, MHO and FL are the most valuable predicting factor for the amount of VCA.</w:t>
      </w:r>
    </w:p>
    <w:p w:rsidR="00AE3E37" w:rsidRDefault="00A9710C">
      <w:pPr>
        <w:pStyle w:val="Heading3"/>
        <w:spacing w:before="74"/>
      </w:pPr>
      <w:r>
        <w:rPr>
          <w:b w:val="0"/>
        </w:rPr>
        <w:br w:type="column"/>
      </w:r>
      <w:r>
        <w:rPr>
          <w:color w:val="BF5A14"/>
        </w:rPr>
        <w:lastRenderedPageBreak/>
        <w:t>Image</w:t>
      </w:r>
    </w:p>
    <w:p w:rsidR="00AE3E37" w:rsidRDefault="000E5F58">
      <w:pPr>
        <w:pStyle w:val="BodyText"/>
        <w:spacing w:before="2"/>
        <w:rPr>
          <w:rFonts w:ascii="Arial"/>
          <w:b/>
          <w:sz w:val="16"/>
        </w:rPr>
      </w:pPr>
      <w:r w:rsidRPr="000E5F58">
        <w:rPr>
          <w:rFonts w:ascii="Arial"/>
          <w:b/>
          <w:noProof/>
          <w:sz w:val="16"/>
        </w:rPr>
        <w:drawing>
          <wp:inline distT="0" distB="0" distL="0" distR="0">
            <wp:extent cx="3752850" cy="1760597"/>
            <wp:effectExtent l="0" t="0" r="0" b="0"/>
            <wp:docPr id="2" name="Picture 2" descr="C:\Users\DAYAN-PC\Desktop\research\TKA\Untitl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YAN-PC\Desktop\research\TKA\Untitled 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7789" cy="1767606"/>
                    </a:xfrm>
                    <a:prstGeom prst="rect">
                      <a:avLst/>
                    </a:prstGeom>
                    <a:noFill/>
                    <a:ln>
                      <a:noFill/>
                    </a:ln>
                  </pic:spPr>
                </pic:pic>
              </a:graphicData>
            </a:graphic>
          </wp:inline>
        </w:drawing>
      </w:r>
    </w:p>
    <w:p w:rsidR="005973B9" w:rsidRDefault="005652F4" w:rsidP="005652F4">
      <w:pPr>
        <w:spacing w:line="204" w:lineRule="exact"/>
        <w:rPr>
          <w:rFonts w:ascii="Arial"/>
          <w:b/>
          <w:sz w:val="20"/>
        </w:rPr>
      </w:pPr>
      <w:r>
        <w:rPr>
          <w:rFonts w:ascii="Arial"/>
          <w:b/>
          <w:color w:val="BF5A14"/>
          <w:sz w:val="20"/>
        </w:rPr>
        <w:br/>
        <w:t>Recent Publications</w:t>
      </w:r>
    </w:p>
    <w:p w:rsidR="000E5F58" w:rsidRPr="000E5F58" w:rsidRDefault="000E5F58" w:rsidP="000E5F58">
      <w:pPr>
        <w:pStyle w:val="ListParagraph"/>
        <w:numPr>
          <w:ilvl w:val="0"/>
          <w:numId w:val="3"/>
        </w:numPr>
        <w:rPr>
          <w:sz w:val="18"/>
        </w:rPr>
      </w:pPr>
      <w:r w:rsidRPr="000E5F58">
        <w:rPr>
          <w:sz w:val="18"/>
        </w:rPr>
        <w:t xml:space="preserve">Amirian, A., </w:t>
      </w:r>
      <w:proofErr w:type="spellStart"/>
      <w:r w:rsidRPr="000E5F58">
        <w:rPr>
          <w:sz w:val="18"/>
        </w:rPr>
        <w:t>Shahriarirad</w:t>
      </w:r>
      <w:proofErr w:type="spellEnd"/>
      <w:r w:rsidRPr="000E5F58">
        <w:rPr>
          <w:sz w:val="18"/>
        </w:rPr>
        <w:t xml:space="preserve">, R., </w:t>
      </w:r>
      <w:proofErr w:type="spellStart"/>
      <w:r w:rsidRPr="000E5F58">
        <w:rPr>
          <w:sz w:val="18"/>
        </w:rPr>
        <w:t>Mardani</w:t>
      </w:r>
      <w:proofErr w:type="spellEnd"/>
      <w:r w:rsidRPr="000E5F58">
        <w:rPr>
          <w:sz w:val="18"/>
        </w:rPr>
        <w:t>, P. and Salimi, M.*, 2021. Non</w:t>
      </w:r>
      <w:r w:rsidRPr="000E5F58">
        <w:rPr>
          <w:rFonts w:ascii="Cambria Math" w:hAnsi="Cambria Math" w:cs="Cambria Math"/>
          <w:sz w:val="18"/>
        </w:rPr>
        <w:t>‐</w:t>
      </w:r>
      <w:r w:rsidRPr="000E5F58">
        <w:rPr>
          <w:sz w:val="18"/>
        </w:rPr>
        <w:t>operative management of bilateral contained thoracic esophageal perforation: a case report. BMC surgery, 21(1), pp.1-4.</w:t>
      </w:r>
    </w:p>
    <w:p w:rsidR="000E5F58" w:rsidRPr="000E5F58" w:rsidRDefault="000E5F58" w:rsidP="000E5F58">
      <w:pPr>
        <w:pStyle w:val="ListParagraph"/>
        <w:numPr>
          <w:ilvl w:val="0"/>
          <w:numId w:val="3"/>
        </w:numPr>
        <w:rPr>
          <w:sz w:val="18"/>
        </w:rPr>
      </w:pPr>
      <w:proofErr w:type="spellStart"/>
      <w:r w:rsidRPr="000E5F58">
        <w:rPr>
          <w:sz w:val="18"/>
        </w:rPr>
        <w:t>Abdolrahimzadeh</w:t>
      </w:r>
      <w:proofErr w:type="spellEnd"/>
      <w:r w:rsidRPr="000E5F58">
        <w:rPr>
          <w:sz w:val="18"/>
        </w:rPr>
        <w:t xml:space="preserve"> </w:t>
      </w:r>
      <w:proofErr w:type="spellStart"/>
      <w:r w:rsidRPr="000E5F58">
        <w:rPr>
          <w:sz w:val="18"/>
        </w:rPr>
        <w:t>Fard</w:t>
      </w:r>
      <w:proofErr w:type="spellEnd"/>
      <w:r w:rsidRPr="000E5F58">
        <w:rPr>
          <w:sz w:val="18"/>
        </w:rPr>
        <w:t xml:space="preserve">, H., </w:t>
      </w:r>
      <w:proofErr w:type="spellStart"/>
      <w:r w:rsidRPr="000E5F58">
        <w:rPr>
          <w:sz w:val="18"/>
        </w:rPr>
        <w:t>Mahmudi-Azer</w:t>
      </w:r>
      <w:proofErr w:type="spellEnd"/>
      <w:r w:rsidRPr="000E5F58">
        <w:rPr>
          <w:sz w:val="18"/>
        </w:rPr>
        <w:t xml:space="preserve">, S., </w:t>
      </w:r>
      <w:proofErr w:type="spellStart"/>
      <w:r w:rsidRPr="000E5F58">
        <w:rPr>
          <w:sz w:val="18"/>
        </w:rPr>
        <w:t>Sefidbakht</w:t>
      </w:r>
      <w:proofErr w:type="spellEnd"/>
      <w:r w:rsidRPr="000E5F58">
        <w:rPr>
          <w:sz w:val="18"/>
        </w:rPr>
        <w:t xml:space="preserve">, S., </w:t>
      </w:r>
      <w:proofErr w:type="spellStart"/>
      <w:r w:rsidRPr="000E5F58">
        <w:rPr>
          <w:sz w:val="18"/>
        </w:rPr>
        <w:t>Iranpour</w:t>
      </w:r>
      <w:proofErr w:type="spellEnd"/>
      <w:r w:rsidRPr="000E5F58">
        <w:rPr>
          <w:sz w:val="18"/>
        </w:rPr>
        <w:t xml:space="preserve">, P., </w:t>
      </w:r>
      <w:proofErr w:type="spellStart"/>
      <w:r w:rsidRPr="000E5F58">
        <w:rPr>
          <w:sz w:val="18"/>
        </w:rPr>
        <w:t>Bolandparvaz</w:t>
      </w:r>
      <w:proofErr w:type="spellEnd"/>
      <w:r w:rsidRPr="000E5F58">
        <w:rPr>
          <w:sz w:val="18"/>
        </w:rPr>
        <w:t xml:space="preserve">, S., </w:t>
      </w:r>
      <w:proofErr w:type="spellStart"/>
      <w:r w:rsidRPr="000E5F58">
        <w:rPr>
          <w:sz w:val="18"/>
        </w:rPr>
        <w:t>Abbasi</w:t>
      </w:r>
      <w:proofErr w:type="spellEnd"/>
      <w:r w:rsidRPr="000E5F58">
        <w:rPr>
          <w:sz w:val="18"/>
        </w:rPr>
        <w:t xml:space="preserve">, H.R., </w:t>
      </w:r>
      <w:proofErr w:type="spellStart"/>
      <w:r w:rsidRPr="000E5F58">
        <w:rPr>
          <w:sz w:val="18"/>
        </w:rPr>
        <w:t>Paydar</w:t>
      </w:r>
      <w:proofErr w:type="spellEnd"/>
      <w:r w:rsidRPr="000E5F58">
        <w:rPr>
          <w:sz w:val="18"/>
        </w:rPr>
        <w:t xml:space="preserve">, S., </w:t>
      </w:r>
      <w:proofErr w:type="spellStart"/>
      <w:r w:rsidRPr="000E5F58">
        <w:rPr>
          <w:sz w:val="18"/>
        </w:rPr>
        <w:t>Sabetian</w:t>
      </w:r>
      <w:proofErr w:type="spellEnd"/>
      <w:r w:rsidRPr="000E5F58">
        <w:rPr>
          <w:sz w:val="18"/>
        </w:rPr>
        <w:t xml:space="preserve">, G., </w:t>
      </w:r>
      <w:proofErr w:type="spellStart"/>
      <w:r w:rsidRPr="000E5F58">
        <w:rPr>
          <w:sz w:val="18"/>
        </w:rPr>
        <w:t>Mahmoudi</w:t>
      </w:r>
      <w:proofErr w:type="spellEnd"/>
      <w:r w:rsidRPr="000E5F58">
        <w:rPr>
          <w:sz w:val="18"/>
        </w:rPr>
        <w:t xml:space="preserve">, M.M., </w:t>
      </w:r>
      <w:proofErr w:type="spellStart"/>
      <w:r w:rsidRPr="000E5F58">
        <w:rPr>
          <w:sz w:val="18"/>
        </w:rPr>
        <w:t>Zare</w:t>
      </w:r>
      <w:proofErr w:type="spellEnd"/>
      <w:r w:rsidRPr="000E5F58">
        <w:rPr>
          <w:sz w:val="18"/>
        </w:rPr>
        <w:t xml:space="preserve">, M. and </w:t>
      </w:r>
      <w:proofErr w:type="spellStart"/>
      <w:r w:rsidRPr="000E5F58">
        <w:rPr>
          <w:sz w:val="18"/>
        </w:rPr>
        <w:t>Shayan</w:t>
      </w:r>
      <w:proofErr w:type="spellEnd"/>
      <w:r w:rsidRPr="000E5F58">
        <w:rPr>
          <w:sz w:val="18"/>
        </w:rPr>
        <w:t xml:space="preserve">, L., Salimi, M.*, 2021. Evaluation of Chest CT Scan as a Screening and Diagnostic Tool in Trauma Patients with Coronavirus Disease 2019 (COVID-19): A Cross-Sectional Study. Emergency Medicine International, </w:t>
      </w:r>
      <w:proofErr w:type="gramStart"/>
      <w:r w:rsidRPr="000E5F58">
        <w:rPr>
          <w:sz w:val="18"/>
        </w:rPr>
        <w:t>2021..</w:t>
      </w:r>
      <w:proofErr w:type="gramEnd"/>
    </w:p>
    <w:p w:rsidR="000E5F58" w:rsidRPr="000E5F58" w:rsidRDefault="000E5F58" w:rsidP="000E5F58">
      <w:pPr>
        <w:pStyle w:val="ListParagraph"/>
        <w:numPr>
          <w:ilvl w:val="0"/>
          <w:numId w:val="3"/>
        </w:numPr>
        <w:rPr>
          <w:sz w:val="18"/>
        </w:rPr>
      </w:pPr>
      <w:proofErr w:type="spellStart"/>
      <w:r w:rsidRPr="000E5F58">
        <w:rPr>
          <w:sz w:val="18"/>
        </w:rPr>
        <w:t>Hosseinpour</w:t>
      </w:r>
      <w:proofErr w:type="spellEnd"/>
      <w:r w:rsidRPr="000E5F58">
        <w:rPr>
          <w:sz w:val="18"/>
        </w:rPr>
        <w:t xml:space="preserve">, H., Salimi, M., </w:t>
      </w:r>
      <w:proofErr w:type="spellStart"/>
      <w:r w:rsidRPr="000E5F58">
        <w:rPr>
          <w:sz w:val="18"/>
        </w:rPr>
        <w:t>Shahriarirad</w:t>
      </w:r>
      <w:proofErr w:type="spellEnd"/>
      <w:r w:rsidRPr="000E5F58">
        <w:rPr>
          <w:sz w:val="18"/>
        </w:rPr>
        <w:t xml:space="preserve">, R., </w:t>
      </w:r>
      <w:proofErr w:type="spellStart"/>
      <w:r w:rsidRPr="000E5F58">
        <w:rPr>
          <w:sz w:val="18"/>
        </w:rPr>
        <w:t>Esfandiari</w:t>
      </w:r>
      <w:proofErr w:type="spellEnd"/>
      <w:r w:rsidRPr="000E5F58">
        <w:rPr>
          <w:sz w:val="18"/>
        </w:rPr>
        <w:t xml:space="preserve">, S., </w:t>
      </w:r>
      <w:proofErr w:type="spellStart"/>
      <w:r w:rsidRPr="000E5F58">
        <w:rPr>
          <w:sz w:val="18"/>
        </w:rPr>
        <w:t>Pooresmaeel</w:t>
      </w:r>
      <w:proofErr w:type="spellEnd"/>
      <w:r w:rsidRPr="000E5F58">
        <w:rPr>
          <w:sz w:val="18"/>
        </w:rPr>
        <w:t xml:space="preserve">, F. and </w:t>
      </w:r>
      <w:proofErr w:type="spellStart"/>
      <w:r w:rsidRPr="000E5F58">
        <w:rPr>
          <w:sz w:val="18"/>
        </w:rPr>
        <w:t>Foroutan</w:t>
      </w:r>
      <w:proofErr w:type="spellEnd"/>
      <w:r w:rsidRPr="000E5F58">
        <w:rPr>
          <w:sz w:val="18"/>
        </w:rPr>
        <w:t>, H., 2020. Utilization of Chest Tube in Pediatric Caustic Injuries: A New Method for Esophageal Stenting.</w:t>
      </w:r>
    </w:p>
    <w:p w:rsidR="000E5F58" w:rsidRDefault="000E5F58" w:rsidP="005973B9">
      <w:pPr>
        <w:pStyle w:val="BodyText"/>
        <w:spacing w:before="85" w:line="216" w:lineRule="exact"/>
        <w:ind w:left="383" w:right="138" w:hanging="284"/>
        <w:jc w:val="both"/>
        <w:rPr>
          <w:rFonts w:ascii="Calibri" w:hAnsi="Calibri"/>
        </w:rPr>
      </w:pPr>
      <w:r>
        <w:rPr>
          <w:rFonts w:ascii="Calibri" w:eastAsia="Calibri" w:hAnsi="Calibri" w:cs="Calibri"/>
          <w:szCs w:val="22"/>
        </w:rPr>
        <w:t>4</w:t>
      </w:r>
      <w:r w:rsidRPr="000E5F58">
        <w:rPr>
          <w:rFonts w:ascii="Calibri" w:eastAsia="Calibri" w:hAnsi="Calibri" w:cs="Calibri"/>
          <w:szCs w:val="22"/>
        </w:rPr>
        <w:tab/>
      </w:r>
      <w:proofErr w:type="spellStart"/>
      <w:r w:rsidRPr="000E5F58">
        <w:rPr>
          <w:rFonts w:ascii="Calibri" w:eastAsia="Calibri" w:hAnsi="Calibri" w:cs="Calibri"/>
          <w:szCs w:val="22"/>
        </w:rPr>
        <w:t>Fard</w:t>
      </w:r>
      <w:proofErr w:type="spellEnd"/>
      <w:r w:rsidRPr="000E5F58">
        <w:rPr>
          <w:rFonts w:ascii="Calibri" w:eastAsia="Calibri" w:hAnsi="Calibri" w:cs="Calibri"/>
          <w:szCs w:val="22"/>
        </w:rPr>
        <w:t xml:space="preserve">, H.A., </w:t>
      </w:r>
      <w:proofErr w:type="spellStart"/>
      <w:r w:rsidRPr="000E5F58">
        <w:rPr>
          <w:rFonts w:ascii="Calibri" w:eastAsia="Calibri" w:hAnsi="Calibri" w:cs="Calibri"/>
          <w:szCs w:val="22"/>
        </w:rPr>
        <w:t>Borazjani</w:t>
      </w:r>
      <w:proofErr w:type="spellEnd"/>
      <w:r w:rsidRPr="000E5F58">
        <w:rPr>
          <w:rFonts w:ascii="Calibri" w:eastAsia="Calibri" w:hAnsi="Calibri" w:cs="Calibri"/>
          <w:szCs w:val="22"/>
        </w:rPr>
        <w:t xml:space="preserve">, R., </w:t>
      </w:r>
      <w:proofErr w:type="spellStart"/>
      <w:r w:rsidRPr="000E5F58">
        <w:rPr>
          <w:rFonts w:ascii="Calibri" w:eastAsia="Calibri" w:hAnsi="Calibri" w:cs="Calibri"/>
          <w:szCs w:val="22"/>
        </w:rPr>
        <w:t>Sabetian</w:t>
      </w:r>
      <w:proofErr w:type="spellEnd"/>
      <w:r w:rsidRPr="000E5F58">
        <w:rPr>
          <w:rFonts w:ascii="Calibri" w:eastAsia="Calibri" w:hAnsi="Calibri" w:cs="Calibri"/>
          <w:szCs w:val="22"/>
        </w:rPr>
        <w:t xml:space="preserve">, G., </w:t>
      </w:r>
      <w:proofErr w:type="spellStart"/>
      <w:r w:rsidRPr="000E5F58">
        <w:rPr>
          <w:rFonts w:ascii="Calibri" w:eastAsia="Calibri" w:hAnsi="Calibri" w:cs="Calibri"/>
          <w:szCs w:val="22"/>
        </w:rPr>
        <w:t>Shayan</w:t>
      </w:r>
      <w:proofErr w:type="spellEnd"/>
      <w:r w:rsidRPr="000E5F58">
        <w:rPr>
          <w:rFonts w:ascii="Calibri" w:eastAsia="Calibri" w:hAnsi="Calibri" w:cs="Calibri"/>
          <w:szCs w:val="22"/>
        </w:rPr>
        <w:t xml:space="preserve">, Z., </w:t>
      </w:r>
      <w:proofErr w:type="spellStart"/>
      <w:r w:rsidRPr="000E5F58">
        <w:rPr>
          <w:rFonts w:ascii="Calibri" w:eastAsia="Calibri" w:hAnsi="Calibri" w:cs="Calibri"/>
          <w:szCs w:val="22"/>
        </w:rPr>
        <w:t>Parvaz</w:t>
      </w:r>
      <w:proofErr w:type="spellEnd"/>
      <w:r w:rsidRPr="000E5F58">
        <w:rPr>
          <w:rFonts w:ascii="Calibri" w:eastAsia="Calibri" w:hAnsi="Calibri" w:cs="Calibri"/>
          <w:szCs w:val="22"/>
        </w:rPr>
        <w:t xml:space="preserve">, S.B., </w:t>
      </w:r>
      <w:proofErr w:type="spellStart"/>
      <w:r w:rsidRPr="000E5F58">
        <w:rPr>
          <w:rFonts w:ascii="Calibri" w:eastAsia="Calibri" w:hAnsi="Calibri" w:cs="Calibri"/>
          <w:szCs w:val="22"/>
        </w:rPr>
        <w:t>Abbassi</w:t>
      </w:r>
      <w:proofErr w:type="spellEnd"/>
      <w:r w:rsidRPr="000E5F58">
        <w:rPr>
          <w:rFonts w:ascii="Calibri" w:eastAsia="Calibri" w:hAnsi="Calibri" w:cs="Calibri"/>
          <w:szCs w:val="22"/>
        </w:rPr>
        <w:t xml:space="preserve">, H.R., </w:t>
      </w:r>
      <w:proofErr w:type="spellStart"/>
      <w:r w:rsidRPr="000E5F58">
        <w:rPr>
          <w:rFonts w:ascii="Calibri" w:eastAsia="Calibri" w:hAnsi="Calibri" w:cs="Calibri"/>
          <w:szCs w:val="22"/>
        </w:rPr>
        <w:t>Aminnia</w:t>
      </w:r>
      <w:proofErr w:type="spellEnd"/>
      <w:r w:rsidRPr="000E5F58">
        <w:rPr>
          <w:rFonts w:ascii="Calibri" w:eastAsia="Calibri" w:hAnsi="Calibri" w:cs="Calibri"/>
          <w:szCs w:val="22"/>
        </w:rPr>
        <w:t xml:space="preserve">, S., Salimi, M., </w:t>
      </w:r>
      <w:proofErr w:type="spellStart"/>
      <w:r w:rsidRPr="000E5F58">
        <w:rPr>
          <w:rFonts w:ascii="Calibri" w:eastAsia="Calibri" w:hAnsi="Calibri" w:cs="Calibri"/>
          <w:szCs w:val="22"/>
        </w:rPr>
        <w:t>Paydar</w:t>
      </w:r>
      <w:proofErr w:type="spellEnd"/>
      <w:r w:rsidRPr="000E5F58">
        <w:rPr>
          <w:rFonts w:ascii="Calibri" w:eastAsia="Calibri" w:hAnsi="Calibri" w:cs="Calibri"/>
          <w:szCs w:val="22"/>
        </w:rPr>
        <w:t xml:space="preserve">, S., </w:t>
      </w:r>
      <w:proofErr w:type="spellStart"/>
      <w:r w:rsidRPr="000E5F58">
        <w:rPr>
          <w:rFonts w:ascii="Calibri" w:eastAsia="Calibri" w:hAnsi="Calibri" w:cs="Calibri"/>
          <w:szCs w:val="22"/>
        </w:rPr>
        <w:t>Akerdi</w:t>
      </w:r>
      <w:proofErr w:type="spellEnd"/>
      <w:r w:rsidRPr="000E5F58">
        <w:rPr>
          <w:rFonts w:ascii="Calibri" w:eastAsia="Calibri" w:hAnsi="Calibri" w:cs="Calibri"/>
          <w:szCs w:val="22"/>
        </w:rPr>
        <w:t xml:space="preserve">, A.T. and </w:t>
      </w:r>
      <w:proofErr w:type="spellStart"/>
      <w:r w:rsidRPr="000E5F58">
        <w:rPr>
          <w:rFonts w:ascii="Calibri" w:eastAsia="Calibri" w:hAnsi="Calibri" w:cs="Calibri"/>
          <w:szCs w:val="22"/>
        </w:rPr>
        <w:t>Zare</w:t>
      </w:r>
      <w:proofErr w:type="spellEnd"/>
      <w:r w:rsidRPr="000E5F58">
        <w:rPr>
          <w:rFonts w:ascii="Calibri" w:eastAsia="Calibri" w:hAnsi="Calibri" w:cs="Calibri"/>
          <w:szCs w:val="22"/>
        </w:rPr>
        <w:t xml:space="preserve">, M., 2021. Establishment of a novel triage system for SARS-CoV-2 among trauma victims in trauma centers with limited facilities. Trauma Surgery &amp; Acute Care Open, 6(1), </w:t>
      </w:r>
      <w:proofErr w:type="gramStart"/>
      <w:r w:rsidRPr="000E5F58">
        <w:rPr>
          <w:rFonts w:ascii="Calibri" w:eastAsia="Calibri" w:hAnsi="Calibri" w:cs="Calibri"/>
          <w:szCs w:val="22"/>
        </w:rPr>
        <w:t>p.e</w:t>
      </w:r>
      <w:proofErr w:type="gramEnd"/>
      <w:r w:rsidRPr="000E5F58">
        <w:rPr>
          <w:rFonts w:ascii="Calibri" w:eastAsia="Calibri" w:hAnsi="Calibri" w:cs="Calibri"/>
          <w:szCs w:val="22"/>
        </w:rPr>
        <w:t>000726.</w:t>
      </w:r>
      <w:r w:rsidR="005973B9">
        <w:rPr>
          <w:rFonts w:ascii="Calibri" w:hAnsi="Calibri"/>
        </w:rPr>
        <w:t xml:space="preserve">5. </w:t>
      </w:r>
    </w:p>
    <w:p w:rsidR="00AE3E37" w:rsidRPr="000E5F58" w:rsidRDefault="000E5F58" w:rsidP="000E5F58">
      <w:pPr>
        <w:pStyle w:val="BodyText"/>
        <w:spacing w:before="85" w:line="216" w:lineRule="exact"/>
        <w:ind w:left="383" w:right="138" w:hanging="284"/>
        <w:jc w:val="both"/>
        <w:rPr>
          <w:rFonts w:ascii="Calibri" w:hAnsi="Calibri"/>
        </w:rPr>
      </w:pPr>
      <w:r>
        <w:rPr>
          <w:rFonts w:ascii="Calibri" w:hAnsi="Calibri"/>
        </w:rPr>
        <w:t xml:space="preserve">5 </w:t>
      </w:r>
      <w:r>
        <w:rPr>
          <w:rFonts w:ascii="Calibri" w:hAnsi="Calibri"/>
        </w:rPr>
        <w:tab/>
      </w:r>
      <w:r w:rsidRPr="000E5F58">
        <w:t xml:space="preserve">Salimi, M., </w:t>
      </w:r>
      <w:proofErr w:type="spellStart"/>
      <w:r w:rsidRPr="000E5F58">
        <w:t>Dehghani</w:t>
      </w:r>
      <w:proofErr w:type="spellEnd"/>
      <w:r w:rsidRPr="000E5F58">
        <w:t xml:space="preserve">, J., and </w:t>
      </w:r>
      <w:proofErr w:type="spellStart"/>
      <w:r w:rsidRPr="000E5F58">
        <w:t>Gerami</w:t>
      </w:r>
      <w:proofErr w:type="spellEnd"/>
      <w:r w:rsidRPr="000E5F58">
        <w:t xml:space="preserve">, M.H., 2021. Efficacy of Elastic Intramedullary Nails in Treating Axially Unstable Femur Fracture in Children. Pakistan Journal </w:t>
      </w:r>
      <w:proofErr w:type="gramStart"/>
      <w:r w:rsidRPr="000E5F58">
        <w:t>Of</w:t>
      </w:r>
      <w:proofErr w:type="gramEnd"/>
      <w:r w:rsidRPr="000E5F58">
        <w:t xml:space="preserve"> Medical &amp; Health Sciences 15 (1), 572-576.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40269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0E5F58">
      <w:pPr>
        <w:spacing w:before="92"/>
        <w:ind w:right="4234"/>
        <w:rPr>
          <w:rFonts w:ascii="Arial"/>
        </w:rPr>
      </w:pPr>
      <w:r>
        <w:rPr>
          <w:noProof/>
        </w:rPr>
        <w:t xml:space="preserve">              </w:t>
      </w:r>
      <w:r w:rsidR="000E5F58" w:rsidRPr="000E5F58">
        <w:rPr>
          <w:noProof/>
        </w:rPr>
        <w:drawing>
          <wp:inline distT="0" distB="0" distL="0" distR="0">
            <wp:extent cx="507805" cy="523875"/>
            <wp:effectExtent l="0" t="0" r="6985" b="0"/>
            <wp:docPr id="3" name="Picture 3" descr="C:\Users\DAYAN-PC\Pictures\1552cbeb-4f74-4cd7-9fd6-e1497f79806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YAN-PC\Pictures\1552cbeb-4f74-4cd7-9fd6-e1497f79806a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1437" cy="537938"/>
                    </a:xfrm>
                    <a:prstGeom prst="rect">
                      <a:avLst/>
                    </a:prstGeom>
                    <a:noFill/>
                    <a:ln>
                      <a:noFill/>
                    </a:ln>
                  </pic:spPr>
                </pic:pic>
              </a:graphicData>
            </a:graphic>
          </wp:inline>
        </w:drawing>
      </w:r>
      <w:r w:rsidR="000E5F58">
        <w:rPr>
          <w:noProof/>
        </w:rPr>
        <w:t xml:space="preserve"> </w:t>
      </w:r>
      <w:r w:rsidR="00A9710C">
        <w:rPr>
          <w:rFonts w:ascii="Arial"/>
          <w:color w:val="BF5A14"/>
        </w:rPr>
        <w:t>Biography</w:t>
      </w:r>
      <w:r w:rsidR="00404E5B">
        <w:rPr>
          <w:rFonts w:ascii="Arial"/>
          <w:color w:val="BF5A14"/>
        </w:rPr>
        <w:t xml:space="preserve"> </w:t>
      </w:r>
    </w:p>
    <w:p w:rsidR="000E5F58" w:rsidRPr="000E5F58" w:rsidRDefault="000E5F58" w:rsidP="000E5F58">
      <w:pPr>
        <w:widowControl/>
        <w:rPr>
          <w:rFonts w:ascii="Times New Roman" w:eastAsia="Times New Roman" w:hAnsi="Times New Roman" w:cs="Times New Roman"/>
          <w:sz w:val="20"/>
          <w:szCs w:val="20"/>
        </w:rPr>
      </w:pPr>
      <w:r w:rsidRPr="000E5F58">
        <w:rPr>
          <w:rFonts w:ascii="Arial" w:eastAsia="Times New Roman" w:hAnsi="Arial" w:cs="Arial"/>
          <w:color w:val="222222"/>
          <w:sz w:val="20"/>
          <w:szCs w:val="20"/>
          <w:shd w:val="clear" w:color="auto" w:fill="FFFFFF"/>
        </w:rPr>
        <w:t>Maryam Salimi M.D. MPH. Graduated Medical Doctor with a demonstrated history of working in hospitals of Iran as an emergency doctor. Skilled in Clinical Research, Data gathering and analysis, Advanced Trauma Life Support (ATLS), Emergency Medicine, Minimally Invasive Procedures, and Teamwork. Currently, working as a research assistant at Trauma Research Center of Shiraz University of medical sciences. </w:t>
      </w:r>
    </w:p>
    <w:p w:rsidR="000E5F58" w:rsidRPr="000E5F58" w:rsidRDefault="000E5F58" w:rsidP="000E5F58">
      <w:pPr>
        <w:widowControl/>
        <w:shd w:val="clear" w:color="auto" w:fill="FFFFFF"/>
        <w:rPr>
          <w:rFonts w:ascii="Arial" w:eastAsia="Times New Roman" w:hAnsi="Arial" w:cs="Arial"/>
          <w:color w:val="222222"/>
          <w:sz w:val="20"/>
          <w:szCs w:val="20"/>
        </w:rPr>
      </w:pPr>
      <w:r w:rsidRPr="000E5F58">
        <w:rPr>
          <w:rFonts w:ascii="Arial" w:eastAsia="Times New Roman" w:hAnsi="Arial" w:cs="Arial"/>
          <w:color w:val="222222"/>
          <w:sz w:val="20"/>
          <w:szCs w:val="20"/>
        </w:rPr>
        <w:t>Also a clinical reviewer of the </w:t>
      </w:r>
      <w:proofErr w:type="spellStart"/>
      <w:r w:rsidRPr="000E5F58">
        <w:rPr>
          <w:rFonts w:ascii="Arial" w:eastAsia="Times New Roman" w:hAnsi="Arial" w:cs="Arial"/>
          <w:color w:val="222222"/>
          <w:sz w:val="20"/>
          <w:szCs w:val="20"/>
        </w:rPr>
        <w:t>Baishideng</w:t>
      </w:r>
      <w:proofErr w:type="spellEnd"/>
      <w:r w:rsidRPr="000E5F58">
        <w:rPr>
          <w:rFonts w:ascii="Arial" w:eastAsia="Times New Roman" w:hAnsi="Arial" w:cs="Arial"/>
          <w:color w:val="222222"/>
          <w:sz w:val="20"/>
          <w:szCs w:val="20"/>
        </w:rPr>
        <w:t xml:space="preserve"> Publishing Group and Journal of Medical Internet Research publications.</w:t>
      </w:r>
    </w:p>
    <w:p w:rsidR="00AE3E37" w:rsidRDefault="00A9710C" w:rsidP="000E5F58">
      <w:pPr>
        <w:spacing w:before="62"/>
        <w:ind w:left="4217" w:right="4235"/>
        <w:jc w:val="center"/>
        <w:rPr>
          <w:rFonts w:ascii="Arial"/>
          <w:sz w:val="14"/>
        </w:rPr>
      </w:pPr>
      <w:r>
        <w:rPr>
          <w:rFonts w:ascii="Arial"/>
          <w:sz w:val="14"/>
        </w:rPr>
        <w:t xml:space="preserve">Email: </w:t>
      </w:r>
      <w:hyperlink r:id="rId11" w:history="1">
        <w:r w:rsidR="000E5F58" w:rsidRPr="00C55606">
          <w:rPr>
            <w:rStyle w:val="Hyperlink"/>
            <w:rFonts w:ascii="Arial"/>
            <w:sz w:val="14"/>
          </w:rPr>
          <w:t>salimimaryam7496@gmail.com</w:t>
        </w:r>
      </w:hyperlink>
    </w:p>
    <w:p w:rsidR="00AE3E37" w:rsidRPr="00A7532C" w:rsidRDefault="00292ED9" w:rsidP="00A7532C">
      <w:pPr>
        <w:pStyle w:val="BodyText"/>
        <w:spacing w:before="2"/>
        <w:rPr>
          <w:rFonts w:ascii="Arial"/>
          <w:sz w:val="19"/>
        </w:rPr>
        <w:sectPr w:rsidR="00AE3E37" w:rsidRPr="00A7532C">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FFF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4CE" w:rsidRDefault="003024CE">
      <w:r>
        <w:separator/>
      </w:r>
    </w:p>
  </w:endnote>
  <w:endnote w:type="continuationSeparator" w:id="0">
    <w:p w:rsidR="003024CE" w:rsidRDefault="0030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4CE" w:rsidRDefault="003024CE">
      <w:r>
        <w:separator/>
      </w:r>
    </w:p>
  </w:footnote>
  <w:footnote w:type="continuationSeparator" w:id="0">
    <w:p w:rsidR="003024CE" w:rsidRDefault="003024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5F58"/>
    <w:rsid w:val="000F03E4"/>
    <w:rsid w:val="001263DF"/>
    <w:rsid w:val="001E763C"/>
    <w:rsid w:val="00292ED9"/>
    <w:rsid w:val="003024CE"/>
    <w:rsid w:val="00314AFB"/>
    <w:rsid w:val="003B76D9"/>
    <w:rsid w:val="00404E5B"/>
    <w:rsid w:val="00414F7B"/>
    <w:rsid w:val="00427DB4"/>
    <w:rsid w:val="004355DC"/>
    <w:rsid w:val="004749B4"/>
    <w:rsid w:val="00494130"/>
    <w:rsid w:val="004F3523"/>
    <w:rsid w:val="005652F4"/>
    <w:rsid w:val="005973B9"/>
    <w:rsid w:val="005B3A56"/>
    <w:rsid w:val="006060CE"/>
    <w:rsid w:val="0063497F"/>
    <w:rsid w:val="0078738A"/>
    <w:rsid w:val="00873DF0"/>
    <w:rsid w:val="008756E6"/>
    <w:rsid w:val="009B2D44"/>
    <w:rsid w:val="00A07E82"/>
    <w:rsid w:val="00A45B0E"/>
    <w:rsid w:val="00A7532C"/>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D5FE4"/>
  <w15:docId w15:val="{27EC56C6-9348-448E-B4F7-883B1B89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0E5F58"/>
    <w:rPr>
      <w:sz w:val="16"/>
      <w:szCs w:val="16"/>
    </w:rPr>
  </w:style>
  <w:style w:type="paragraph" w:styleId="CommentText">
    <w:name w:val="annotation text"/>
    <w:basedOn w:val="Normal"/>
    <w:link w:val="CommentTextChar"/>
    <w:uiPriority w:val="99"/>
    <w:semiHidden/>
    <w:unhideWhenUsed/>
    <w:rsid w:val="000E5F58"/>
    <w:pPr>
      <w:widowControl/>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E5F5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11305325">
      <w:bodyDiv w:val="1"/>
      <w:marLeft w:val="0"/>
      <w:marRight w:val="0"/>
      <w:marTop w:val="0"/>
      <w:marBottom w:val="0"/>
      <w:divBdr>
        <w:top w:val="none" w:sz="0" w:space="0" w:color="auto"/>
        <w:left w:val="none" w:sz="0" w:space="0" w:color="auto"/>
        <w:bottom w:val="none" w:sz="0" w:space="0" w:color="auto"/>
        <w:right w:val="none" w:sz="0" w:space="0" w:color="auto"/>
      </w:divBdr>
      <w:divsChild>
        <w:div w:id="215439495">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imimaryam7496@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Maryam Salimi</cp:lastModifiedBy>
  <cp:revision>5</cp:revision>
  <dcterms:created xsi:type="dcterms:W3CDTF">2021-07-30T14:48:00Z</dcterms:created>
  <dcterms:modified xsi:type="dcterms:W3CDTF">2021-07-31T13:19:00Z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