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876" w:rsidRPr="00A20404" w:rsidRDefault="007B1876" w:rsidP="007B1876">
      <w:pPr>
        <w:spacing w:line="480" w:lineRule="auto"/>
        <w:jc w:val="both"/>
        <w:rPr>
          <w:rFonts w:asciiTheme="majorBidi" w:hAnsiTheme="majorBidi" w:cstheme="majorBidi"/>
          <w:b/>
          <w:bCs/>
          <w:sz w:val="24"/>
          <w:szCs w:val="24"/>
        </w:rPr>
      </w:pPr>
      <w:r w:rsidRPr="00EE5D56">
        <w:rPr>
          <w:rFonts w:asciiTheme="majorBidi" w:hAnsiTheme="majorBidi" w:cstheme="majorBidi"/>
          <w:b/>
          <w:bCs/>
          <w:sz w:val="24"/>
          <w:szCs w:val="24"/>
        </w:rPr>
        <w:t xml:space="preserve">Comparison of efficacy of Infliximab and Etanercept on Rheumatoid Arthritis </w:t>
      </w:r>
      <w:bookmarkStart w:id="0" w:name="_GoBack"/>
      <w:r w:rsidRPr="00EE5D56">
        <w:rPr>
          <w:rFonts w:asciiTheme="majorBidi" w:hAnsiTheme="majorBidi" w:cstheme="majorBidi"/>
          <w:b/>
          <w:bCs/>
          <w:sz w:val="24"/>
          <w:szCs w:val="24"/>
        </w:rPr>
        <w:t xml:space="preserve">patients </w:t>
      </w:r>
      <w:bookmarkEnd w:id="0"/>
    </w:p>
    <w:p w:rsidR="007B1876" w:rsidRPr="00F4746A" w:rsidRDefault="007B1876" w:rsidP="007B1876">
      <w:pPr>
        <w:pStyle w:val="BodyText"/>
        <w:numPr>
          <w:ilvl w:val="0"/>
          <w:numId w:val="4"/>
        </w:numPr>
        <w:spacing w:before="73" w:line="198" w:lineRule="exact"/>
        <w:ind w:right="5987"/>
        <w:jc w:val="both"/>
        <w:rPr>
          <w:rFonts w:asciiTheme="minorBidi" w:hAnsiTheme="minorBidi" w:cstheme="minorBidi"/>
        </w:rPr>
      </w:pPr>
      <w:r>
        <w:rPr>
          <w:rFonts w:asciiTheme="minorBidi" w:hAnsiTheme="minorBidi" w:cstheme="minorBidi"/>
        </w:rPr>
        <w:t>*</w:t>
      </w:r>
      <w:proofErr w:type="spellStart"/>
      <w:r w:rsidRPr="00F4746A">
        <w:rPr>
          <w:rFonts w:asciiTheme="minorBidi" w:hAnsiTheme="minorBidi" w:cstheme="minorBidi"/>
        </w:rPr>
        <w:t>Dr</w:t>
      </w:r>
      <w:proofErr w:type="spellEnd"/>
      <w:r w:rsidRPr="00F4746A">
        <w:rPr>
          <w:rFonts w:asciiTheme="minorBidi" w:hAnsiTheme="minorBidi" w:cstheme="minorBidi"/>
        </w:rPr>
        <w:t xml:space="preserve"> Miramir Aghdashi, Associate Professor, Department of Rheumatology, Urmia University of Medical Sciences, Urmia, Iran</w:t>
      </w:r>
      <w:r>
        <w:rPr>
          <w:rFonts w:asciiTheme="minorBidi" w:hAnsiTheme="minorBidi" w:cstheme="minorBidi"/>
        </w:rPr>
        <w:t>(*corresponding)</w:t>
      </w:r>
    </w:p>
    <w:p w:rsidR="007B1876" w:rsidRPr="00F4746A" w:rsidRDefault="007B1876" w:rsidP="007B1876">
      <w:pPr>
        <w:pStyle w:val="BodyText"/>
        <w:numPr>
          <w:ilvl w:val="0"/>
          <w:numId w:val="4"/>
        </w:numPr>
        <w:spacing w:before="73" w:line="198" w:lineRule="exact"/>
        <w:ind w:right="5987"/>
        <w:jc w:val="both"/>
        <w:rPr>
          <w:rFonts w:asciiTheme="minorBidi" w:hAnsiTheme="minorBidi" w:cstheme="minorBidi"/>
        </w:rPr>
      </w:pPr>
      <w:proofErr w:type="spellStart"/>
      <w:r w:rsidRPr="00F4746A">
        <w:rPr>
          <w:rFonts w:asciiTheme="minorBidi" w:hAnsiTheme="minorBidi" w:cstheme="minorBidi"/>
        </w:rPr>
        <w:t>Dr</w:t>
      </w:r>
      <w:proofErr w:type="spellEnd"/>
      <w:r w:rsidRPr="00F4746A">
        <w:rPr>
          <w:rFonts w:asciiTheme="minorBidi" w:hAnsiTheme="minorBidi" w:cstheme="minorBidi"/>
        </w:rPr>
        <w:t xml:space="preserve"> Hushyar Azari, MD, Faculty of Medicine, Urmia University of Medical Sciences, Urmia, Iran</w:t>
      </w:r>
    </w:p>
    <w:p w:rsidR="007B1876" w:rsidRPr="007B1876" w:rsidRDefault="007B1876" w:rsidP="007B1876">
      <w:pPr>
        <w:pStyle w:val="BodyText"/>
        <w:numPr>
          <w:ilvl w:val="0"/>
          <w:numId w:val="4"/>
        </w:numPr>
        <w:rPr>
          <w:rFonts w:ascii="Arial"/>
          <w:sz w:val="20"/>
        </w:rPr>
      </w:pPr>
      <w:proofErr w:type="spellStart"/>
      <w:r>
        <w:rPr>
          <w:rFonts w:ascii="Arial"/>
          <w:sz w:val="20"/>
        </w:rPr>
        <w:t>Dr</w:t>
      </w:r>
      <w:proofErr w:type="spellEnd"/>
      <w:r>
        <w:rPr>
          <w:rFonts w:ascii="Arial"/>
          <w:sz w:val="20"/>
        </w:rPr>
        <w:t xml:space="preserve"> Maryam Forouzin, MD,</w:t>
      </w:r>
      <w:r w:rsidRPr="007B1876">
        <w:rPr>
          <w:rFonts w:asciiTheme="minorBidi" w:hAnsiTheme="minorBidi" w:cstheme="minorBidi"/>
        </w:rPr>
        <w:t xml:space="preserve"> </w:t>
      </w:r>
      <w:r w:rsidRPr="00F4746A">
        <w:rPr>
          <w:rFonts w:asciiTheme="minorBidi" w:hAnsiTheme="minorBidi" w:cstheme="minorBidi"/>
        </w:rPr>
        <w:t xml:space="preserve">Faculty of Medicine, </w:t>
      </w:r>
    </w:p>
    <w:p w:rsidR="00AE3E37" w:rsidRDefault="007B1876" w:rsidP="007B1876">
      <w:pPr>
        <w:pStyle w:val="BodyText"/>
        <w:ind w:left="460"/>
        <w:rPr>
          <w:rFonts w:ascii="Arial"/>
          <w:sz w:val="20"/>
        </w:rPr>
      </w:pPr>
      <w:r w:rsidRPr="00F4746A">
        <w:rPr>
          <w:rFonts w:asciiTheme="minorBidi" w:hAnsiTheme="minorBidi" w:cstheme="minorBidi"/>
        </w:rPr>
        <w:t>Urmia University of Medical Sciences, Urmia,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7B1876" w:rsidRDefault="00A9710C" w:rsidP="007B1876">
      <w:pPr>
        <w:pStyle w:val="BodyText"/>
        <w:spacing w:before="90" w:line="280" w:lineRule="auto"/>
        <w:ind w:left="100"/>
        <w:jc w:val="both"/>
      </w:pPr>
      <w:r>
        <w:t xml:space="preserve">Statement of the Problem: </w:t>
      </w:r>
      <w:r w:rsidR="007B1876" w:rsidRPr="007B1876">
        <w:t xml:space="preserve">The following study was conducted to compare the efficacy of infliximab and etanercept in treating Rheumatoid Arthritis (RA) patients to help clinicians choose the best treatment options. </w:t>
      </w:r>
      <w:r>
        <w:t>Methodolog</w:t>
      </w:r>
      <w:r w:rsidR="0078738A">
        <w:t xml:space="preserve">y &amp; Theoretical Orientation: </w:t>
      </w:r>
      <w:proofErr w:type="gramStart"/>
      <w:r w:rsidR="007B1876" w:rsidRPr="007B1876">
        <w:t>In  a</w:t>
      </w:r>
      <w:proofErr w:type="gramEnd"/>
      <w:r w:rsidR="007B1876" w:rsidRPr="007B1876">
        <w:t xml:space="preserve"> retrospective cohort conducted in Urmia, Iran from March 21, 2017, to February 20, 2018, data were collected by the use of checklists from RA patients referred to the rheumatology clinic of Urmia Imam Khomeini Hospital who were receiving either infliximab or etanercept. Patients with the diagnosis of RA according to revised 2016 criteria of American college of Rheumatology (ACR)/ European League </w:t>
      </w:r>
      <w:proofErr w:type="gramStart"/>
      <w:r w:rsidR="007B1876" w:rsidRPr="007B1876">
        <w:t>Against</w:t>
      </w:r>
      <w:proofErr w:type="gramEnd"/>
      <w:r w:rsidR="007B1876" w:rsidRPr="007B1876">
        <w:t xml:space="preserve"> Rheumatism, age over 18, consent to participation in the study and poor response to other drugs from both genders were included. Erythrocyte Sedimentation Rate (ESR), C Reactive Protein (CRP), Tender Joint Count (TJC)</w:t>
      </w:r>
      <w:proofErr w:type="gramStart"/>
      <w:r w:rsidR="007B1876" w:rsidRPr="007B1876">
        <w:t>,Swollen</w:t>
      </w:r>
      <w:proofErr w:type="gramEnd"/>
      <w:r w:rsidR="007B1876" w:rsidRPr="007B1876">
        <w:t xml:space="preserve"> Joint Count(SJC), and Disease Activity Score(DAS) 28 scores were analyzed before and after treatment. </w:t>
      </w:r>
      <w:r>
        <w:t xml:space="preserve">Findings: </w:t>
      </w:r>
      <w:r w:rsidR="007B1876" w:rsidRPr="007B1876">
        <w:t xml:space="preserve">In a total of 44 eligible patients, 13 patients received infliximab and 31 received Etanercept. Mean age was 53.92 ± 10.94 and 52.8±64.13 in infliximab and Etanercept groups, respectively.  No significant differences were reported, concerning ESR (p= 0.97) and CRP (p= 0.96), while a significant decline in the infliximab group compared to the </w:t>
      </w:r>
      <w:proofErr w:type="gramStart"/>
      <w:r w:rsidR="007B1876" w:rsidRPr="007B1876">
        <w:t>etanercept  group</w:t>
      </w:r>
      <w:proofErr w:type="gramEnd"/>
      <w:r w:rsidR="007B1876" w:rsidRPr="007B1876">
        <w:t xml:space="preserve"> was demonstrated in terms of  DAS28 scores(p=0.028), Global Health(GH) (p=0.005), SJC(p=0.008), and TJC(p=0.01) .</w:t>
      </w:r>
      <w:r>
        <w:t xml:space="preserve"> Conclusion &amp; Significance: </w:t>
      </w:r>
      <w:r w:rsidR="007B1876" w:rsidRPr="007B1876">
        <w:t>This study demonstrated that there was a significant difference between the two groups in the DAS scores 28, SJC, TJC, and GH.</w:t>
      </w:r>
    </w:p>
    <w:p w:rsidR="007B1876" w:rsidRDefault="007B1876" w:rsidP="007B1876">
      <w:pPr>
        <w:pStyle w:val="BodyText"/>
        <w:spacing w:before="90" w:line="280" w:lineRule="auto"/>
        <w:ind w:left="100"/>
        <w:jc w:val="both"/>
      </w:pPr>
    </w:p>
    <w:p w:rsidR="007B1876" w:rsidRDefault="007B1876" w:rsidP="007B1876">
      <w:pPr>
        <w:pStyle w:val="BodyText"/>
        <w:spacing w:before="90" w:line="280" w:lineRule="auto"/>
        <w:ind w:left="100"/>
        <w:jc w:val="both"/>
      </w:pPr>
    </w:p>
    <w:p w:rsidR="007B1876" w:rsidRDefault="007B1876" w:rsidP="007B1876">
      <w:pPr>
        <w:pStyle w:val="BodyText"/>
        <w:spacing w:before="90" w:line="280" w:lineRule="auto"/>
        <w:ind w:left="100"/>
        <w:jc w:val="both"/>
      </w:pPr>
    </w:p>
    <w:p w:rsidR="007B1876" w:rsidRDefault="007B1876" w:rsidP="007B1876">
      <w:pPr>
        <w:pStyle w:val="BodyText"/>
        <w:spacing w:before="90" w:line="280" w:lineRule="auto"/>
        <w:ind w:left="100"/>
        <w:jc w:val="both"/>
      </w:pPr>
    </w:p>
    <w:p w:rsidR="00AE3E37" w:rsidRDefault="00A9710C" w:rsidP="007B1876">
      <w:pPr>
        <w:pStyle w:val="BodyText"/>
        <w:spacing w:before="90" w:line="280" w:lineRule="auto"/>
        <w:ind w:left="100"/>
        <w:jc w:val="both"/>
      </w:pPr>
      <w:r>
        <w:br w:type="column"/>
      </w:r>
      <w:r>
        <w:rPr>
          <w:color w:val="BF5A14"/>
        </w:rPr>
        <w:lastRenderedPageBreak/>
        <w:t>Image</w:t>
      </w:r>
    </w:p>
    <w:p w:rsidR="00AE3E37" w:rsidRDefault="007B1876">
      <w:pPr>
        <w:pStyle w:val="BodyText"/>
        <w:spacing w:before="2"/>
        <w:rPr>
          <w:rFonts w:ascii="Arial"/>
          <w:b/>
          <w:sz w:val="16"/>
        </w:rPr>
      </w:pPr>
      <w:r>
        <w:rPr>
          <w:noProof/>
        </w:rPr>
        <w:drawing>
          <wp:inline distT="0" distB="0" distL="0" distR="0" wp14:anchorId="73AAB848" wp14:editId="776CA175">
            <wp:extent cx="3165475" cy="2657236"/>
            <wp:effectExtent l="0" t="38100" r="0" b="4826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7B1876" w:rsidRPr="0061196D" w:rsidRDefault="007B1876" w:rsidP="007B1876">
      <w:pPr>
        <w:pStyle w:val="ListParagraph"/>
        <w:numPr>
          <w:ilvl w:val="0"/>
          <w:numId w:val="3"/>
        </w:numPr>
        <w:tabs>
          <w:tab w:val="left" w:pos="384"/>
        </w:tabs>
        <w:spacing w:line="216" w:lineRule="exact"/>
        <w:ind w:right="137"/>
        <w:rPr>
          <w:sz w:val="18"/>
        </w:rPr>
      </w:pPr>
      <w:r w:rsidRPr="0061196D">
        <w:rPr>
          <w:sz w:val="18"/>
        </w:rPr>
        <w:t>Evaluating the relationship between dietary intake with inflammatory factors, lipid profile and clinical symptoms in patients with rheumatoid arthritis</w:t>
      </w:r>
    </w:p>
    <w:p w:rsidR="007B1876" w:rsidRDefault="007B1876" w:rsidP="007B1876">
      <w:pPr>
        <w:pStyle w:val="ListParagraph"/>
        <w:tabs>
          <w:tab w:val="left" w:pos="384"/>
        </w:tabs>
        <w:spacing w:line="216" w:lineRule="exact"/>
        <w:ind w:right="137" w:firstLine="0"/>
        <w:rPr>
          <w:sz w:val="18"/>
        </w:rPr>
      </w:pPr>
      <w:r w:rsidRPr="0061196D">
        <w:rPr>
          <w:sz w:val="18"/>
        </w:rPr>
        <w:t xml:space="preserve">H </w:t>
      </w:r>
      <w:proofErr w:type="spellStart"/>
      <w:r w:rsidRPr="0061196D">
        <w:rPr>
          <w:sz w:val="18"/>
        </w:rPr>
        <w:t>Naseri</w:t>
      </w:r>
      <w:proofErr w:type="spellEnd"/>
      <w:r w:rsidRPr="0061196D">
        <w:rPr>
          <w:sz w:val="18"/>
        </w:rPr>
        <w:t xml:space="preserve">, R </w:t>
      </w:r>
      <w:proofErr w:type="spellStart"/>
      <w:r w:rsidRPr="0061196D">
        <w:rPr>
          <w:sz w:val="18"/>
        </w:rPr>
        <w:t>Zarrin</w:t>
      </w:r>
      <w:proofErr w:type="spellEnd"/>
      <w:r w:rsidRPr="0061196D">
        <w:rPr>
          <w:sz w:val="18"/>
        </w:rPr>
        <w:t xml:space="preserve">, P </w:t>
      </w:r>
      <w:proofErr w:type="spellStart"/>
      <w:r w:rsidRPr="0061196D">
        <w:rPr>
          <w:sz w:val="18"/>
        </w:rPr>
        <w:t>Ayremlou</w:t>
      </w:r>
      <w:proofErr w:type="spellEnd"/>
      <w:r w:rsidRPr="0061196D">
        <w:rPr>
          <w:sz w:val="18"/>
        </w:rPr>
        <w:t xml:space="preserve">, MA Aghdashi, S </w:t>
      </w:r>
      <w:proofErr w:type="spellStart"/>
      <w:r w:rsidRPr="0061196D">
        <w:rPr>
          <w:sz w:val="18"/>
        </w:rPr>
        <w:t>Seyedmardani</w:t>
      </w:r>
      <w:proofErr w:type="spellEnd"/>
    </w:p>
    <w:p w:rsidR="007B1876" w:rsidRDefault="007B1876" w:rsidP="007B1876">
      <w:pPr>
        <w:pStyle w:val="ListParagraph"/>
        <w:numPr>
          <w:ilvl w:val="0"/>
          <w:numId w:val="3"/>
        </w:numPr>
        <w:tabs>
          <w:tab w:val="left" w:pos="384"/>
        </w:tabs>
        <w:ind w:right="117"/>
      </w:pPr>
      <w:r>
        <w:t xml:space="preserve">Effects of Chromium </w:t>
      </w:r>
      <w:proofErr w:type="spellStart"/>
      <w:r>
        <w:t>Picolinate</w:t>
      </w:r>
      <w:proofErr w:type="spellEnd"/>
      <w:r>
        <w:t xml:space="preserve"> Supplementation on </w:t>
      </w:r>
      <w:proofErr w:type="spellStart"/>
      <w:r>
        <w:t>Cardiometabolic</w:t>
      </w:r>
      <w:proofErr w:type="spellEnd"/>
      <w:r>
        <w:t xml:space="preserve"> Biomarkers in Patients with Type 2 Diabetes Mellitus: a Randomized Clinical Trial</w:t>
      </w:r>
    </w:p>
    <w:p w:rsidR="007B1876" w:rsidRDefault="007B1876" w:rsidP="007B1876">
      <w:pPr>
        <w:pStyle w:val="ListParagraph"/>
        <w:tabs>
          <w:tab w:val="left" w:pos="384"/>
        </w:tabs>
        <w:ind w:right="117" w:firstLine="0"/>
      </w:pPr>
      <w:r>
        <w:t xml:space="preserve">AT </w:t>
      </w:r>
      <w:proofErr w:type="spellStart"/>
      <w:r>
        <w:t>Talab</w:t>
      </w:r>
      <w:proofErr w:type="spellEnd"/>
      <w:r>
        <w:t xml:space="preserve">, H </w:t>
      </w:r>
      <w:proofErr w:type="spellStart"/>
      <w:r>
        <w:t>Abdollahzad</w:t>
      </w:r>
      <w:proofErr w:type="spellEnd"/>
      <w:r>
        <w:t xml:space="preserve">, SM </w:t>
      </w:r>
      <w:proofErr w:type="spellStart"/>
      <w:r>
        <w:t>Nachvak</w:t>
      </w:r>
      <w:proofErr w:type="spellEnd"/>
      <w:r>
        <w:t xml:space="preserve">, Y </w:t>
      </w:r>
      <w:proofErr w:type="spellStart"/>
      <w:r>
        <w:t>Pasdar</w:t>
      </w:r>
      <w:proofErr w:type="spellEnd"/>
      <w:r>
        <w:t xml:space="preserve">, S </w:t>
      </w:r>
      <w:proofErr w:type="spellStart"/>
      <w:r>
        <w:t>Eghtesadi</w:t>
      </w:r>
      <w:proofErr w:type="spellEnd"/>
      <w:r>
        <w:t xml:space="preserve">, </w:t>
      </w:r>
      <w:proofErr w:type="gramStart"/>
      <w:r>
        <w:t>A</w:t>
      </w:r>
      <w:proofErr w:type="gramEnd"/>
      <w:r>
        <w:t xml:space="preserve"> </w:t>
      </w:r>
      <w:proofErr w:type="spellStart"/>
      <w:r>
        <w:t>Izadi</w:t>
      </w:r>
      <w:proofErr w:type="spellEnd"/>
    </w:p>
    <w:p w:rsidR="007B1876" w:rsidRDefault="007B1876" w:rsidP="007B1876">
      <w:pPr>
        <w:pStyle w:val="ListParagraph"/>
        <w:numPr>
          <w:ilvl w:val="0"/>
          <w:numId w:val="3"/>
        </w:numPr>
        <w:tabs>
          <w:tab w:val="left" w:pos="384"/>
        </w:tabs>
        <w:ind w:right="117"/>
      </w:pPr>
      <w:r>
        <w:t xml:space="preserve">Antinuclear antibodies and lupus-like manifestations in rheumatoid arthritis and </w:t>
      </w:r>
      <w:proofErr w:type="spellStart"/>
      <w:r>
        <w:t>ankylosing</w:t>
      </w:r>
      <w:proofErr w:type="spellEnd"/>
      <w:r>
        <w:t xml:space="preserve"> spondylitis patients at 4 months' follow-up after treatment with infliximab and …</w:t>
      </w:r>
    </w:p>
    <w:p w:rsidR="007B1876" w:rsidRDefault="007B1876" w:rsidP="007B1876">
      <w:pPr>
        <w:pStyle w:val="ListParagraph"/>
        <w:tabs>
          <w:tab w:val="left" w:pos="384"/>
        </w:tabs>
        <w:ind w:right="117" w:firstLine="0"/>
      </w:pPr>
      <w:r>
        <w:t xml:space="preserve">MA Aghdashi, M </w:t>
      </w:r>
      <w:proofErr w:type="spellStart"/>
      <w:r>
        <w:t>Khadir</w:t>
      </w:r>
      <w:proofErr w:type="spellEnd"/>
      <w:r>
        <w:t xml:space="preserve">, R </w:t>
      </w:r>
      <w:proofErr w:type="spellStart"/>
      <w:r>
        <w:t>Dinparasti-Saleh</w:t>
      </w:r>
      <w:proofErr w:type="spellEnd"/>
    </w:p>
    <w:p w:rsidR="007B1876" w:rsidRDefault="007B1876" w:rsidP="007B1876">
      <w:pPr>
        <w:pStyle w:val="ListParagraph"/>
        <w:numPr>
          <w:ilvl w:val="0"/>
          <w:numId w:val="3"/>
        </w:numPr>
        <w:tabs>
          <w:tab w:val="left" w:pos="384"/>
        </w:tabs>
        <w:ind w:right="117"/>
      </w:pPr>
      <w:r>
        <w:t>The effect of cumin supplementation on metabolic profiles in patients with metabolic syndrome: A randomized, triple blind, placebo-controlled clinical trial</w:t>
      </w:r>
    </w:p>
    <w:p w:rsidR="007B1876" w:rsidRDefault="007B1876" w:rsidP="007B1876">
      <w:pPr>
        <w:pStyle w:val="ListParagraph"/>
        <w:tabs>
          <w:tab w:val="left" w:pos="384"/>
        </w:tabs>
        <w:ind w:right="117" w:firstLine="0"/>
      </w:pPr>
      <w:r>
        <w:t xml:space="preserve">Ashti Morovati, Bahram Pourghassem Gargari, Parvin Sarbakhsh, Hushyar Azari, </w:t>
      </w:r>
      <w:proofErr w:type="spellStart"/>
      <w:r>
        <w:t>Lida</w:t>
      </w:r>
      <w:proofErr w:type="spellEnd"/>
      <w:r>
        <w:t xml:space="preserve"> </w:t>
      </w:r>
      <w:proofErr w:type="spellStart"/>
      <w:r>
        <w:t>Lotfi-Dizaji</w:t>
      </w:r>
      <w:proofErr w:type="spellEnd"/>
    </w:p>
    <w:p w:rsidR="007B1876" w:rsidRDefault="007B1876" w:rsidP="007B1876">
      <w:pPr>
        <w:pStyle w:val="ListParagraph"/>
        <w:numPr>
          <w:ilvl w:val="0"/>
          <w:numId w:val="3"/>
        </w:numPr>
        <w:tabs>
          <w:tab w:val="left" w:pos="384"/>
        </w:tabs>
        <w:ind w:right="117"/>
      </w:pPr>
      <w:r>
        <w:t>Effect of vitamin D supplementation along with weight loss diet on meta-inflammation and fat mass in obese subjects with vitamin D deficiency: A double-blind placebo-controlled randomized clinical trial</w:t>
      </w:r>
    </w:p>
    <w:p w:rsidR="007B1876" w:rsidRPr="008756E6" w:rsidRDefault="007B1876" w:rsidP="007B1876">
      <w:pPr>
        <w:pStyle w:val="ListParagraph"/>
        <w:tabs>
          <w:tab w:val="left" w:pos="384"/>
        </w:tabs>
        <w:ind w:right="117" w:firstLine="0"/>
      </w:pPr>
      <w:proofErr w:type="spellStart"/>
      <w:r>
        <w:t>Lida</w:t>
      </w:r>
      <w:proofErr w:type="spellEnd"/>
      <w:r>
        <w:t xml:space="preserve"> </w:t>
      </w:r>
      <w:proofErr w:type="spellStart"/>
      <w:r>
        <w:t>Lotfi-Dizaji</w:t>
      </w:r>
      <w:proofErr w:type="spellEnd"/>
      <w:r>
        <w:t xml:space="preserve">, </w:t>
      </w:r>
      <w:proofErr w:type="spellStart"/>
      <w:r>
        <w:t>Soltanali</w:t>
      </w:r>
      <w:proofErr w:type="spellEnd"/>
      <w:r>
        <w:t xml:space="preserve"> </w:t>
      </w:r>
      <w:proofErr w:type="spellStart"/>
      <w:r>
        <w:t>Mahboob</w:t>
      </w:r>
      <w:proofErr w:type="spellEnd"/>
      <w:r>
        <w:t xml:space="preserve">, </w:t>
      </w:r>
      <w:proofErr w:type="spellStart"/>
      <w:r>
        <w:t>Soodabeh</w:t>
      </w:r>
      <w:proofErr w:type="spellEnd"/>
      <w:r>
        <w:t xml:space="preserve"> </w:t>
      </w:r>
      <w:proofErr w:type="spellStart"/>
      <w:r>
        <w:t>Aliashrafi</w:t>
      </w:r>
      <w:proofErr w:type="spellEnd"/>
      <w:r>
        <w:t xml:space="preserve">, </w:t>
      </w:r>
      <w:proofErr w:type="spellStart"/>
      <w:r>
        <w:t>Elnaz</w:t>
      </w:r>
      <w:proofErr w:type="spellEnd"/>
      <w:r>
        <w:t xml:space="preserve"> </w:t>
      </w:r>
      <w:proofErr w:type="spellStart"/>
      <w:r>
        <w:t>Vaghef-Mehrabany</w:t>
      </w:r>
      <w:proofErr w:type="spellEnd"/>
      <w:r>
        <w:t xml:space="preserve">, </w:t>
      </w:r>
      <w:proofErr w:type="spellStart"/>
      <w:r>
        <w:t>Mehrangiz</w:t>
      </w:r>
      <w:proofErr w:type="spellEnd"/>
      <w:r>
        <w:t xml:space="preserve"> </w:t>
      </w:r>
      <w:proofErr w:type="spellStart"/>
      <w:r>
        <w:t>Ebrahimi-Mameghani</w:t>
      </w:r>
      <w:proofErr w:type="spellEnd"/>
      <w:r>
        <w:t>, Ashti Morovati</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7B1876">
        <w:rPr>
          <w:rFonts w:asciiTheme="minorBidi" w:hAnsiTheme="minorBidi" w:cstheme="minorBidi"/>
          <w:noProof/>
        </w:rPr>
        <w:drawing>
          <wp:inline distT="0" distB="0" distL="0" distR="0" wp14:anchorId="13CAF80E" wp14:editId="6C9AE41C">
            <wp:extent cx="533400"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ations.jpg"/>
                    <pic:cNvPicPr/>
                  </pic:nvPicPr>
                  <pic:blipFill>
                    <a:blip r:embed="rId15">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7B1876" w:rsidRDefault="007B1876" w:rsidP="007B1876">
      <w:pPr>
        <w:spacing w:before="41" w:line="154" w:lineRule="exact"/>
        <w:ind w:left="213" w:right="231"/>
        <w:jc w:val="both"/>
        <w:rPr>
          <w:rFonts w:ascii="Arial"/>
          <w:sz w:val="14"/>
        </w:rPr>
      </w:pPr>
      <w:r>
        <w:rPr>
          <w:rFonts w:ascii="Arial"/>
          <w:sz w:val="14"/>
        </w:rPr>
        <w:t>Professor Miramir Aghdashi has his expertise in evaluation and treatment of patients with rheumatologic diseases and in improving the health and wellbeing. His knowledge and research in Rheumatology has opened new pathways for improving healthcare in Urmia. He is the head of Internal Medicine and Rheumatology clinic in Urmia Imam Khomeini Hospital.</w:t>
      </w:r>
    </w:p>
    <w:p w:rsidR="00AE3E37" w:rsidRDefault="00A9710C" w:rsidP="007B1876">
      <w:pPr>
        <w:spacing w:before="62"/>
        <w:ind w:left="4217" w:right="4235"/>
        <w:jc w:val="center"/>
        <w:rPr>
          <w:rFonts w:ascii="Arial"/>
          <w:sz w:val="14"/>
        </w:rPr>
      </w:pPr>
      <w:r>
        <w:rPr>
          <w:rFonts w:ascii="Arial"/>
          <w:sz w:val="14"/>
        </w:rPr>
        <w:t xml:space="preserve">Email: </w:t>
      </w:r>
      <w:r w:rsidR="007B1876">
        <w:rPr>
          <w:rFonts w:ascii="Arial"/>
          <w:sz w:val="14"/>
        </w:rPr>
        <w:t>maaghdashi@umsu.ac.ir</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tbl>
      <w:tblPr>
        <w:tblStyle w:val="TableGrid"/>
        <w:tblW w:w="0" w:type="auto"/>
        <w:tblLook w:val="04A0" w:firstRow="1" w:lastRow="0" w:firstColumn="1" w:lastColumn="0" w:noHBand="0" w:noVBand="1"/>
      </w:tblPr>
      <w:tblGrid>
        <w:gridCol w:w="1273"/>
        <w:gridCol w:w="1475"/>
        <w:gridCol w:w="1630"/>
        <w:gridCol w:w="969"/>
        <w:gridCol w:w="1630"/>
        <w:gridCol w:w="1630"/>
        <w:gridCol w:w="969"/>
      </w:tblGrid>
      <w:tr w:rsidR="007B1876" w:rsidRPr="00A5282E" w:rsidTr="00421075">
        <w:tc>
          <w:tcPr>
            <w:tcW w:w="1273"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variables</w:t>
            </w:r>
          </w:p>
        </w:tc>
        <w:tc>
          <w:tcPr>
            <w:tcW w:w="4074" w:type="dxa"/>
            <w:gridSpan w:val="3"/>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Infliximab group</w:t>
            </w:r>
            <w:r>
              <w:rPr>
                <w:rFonts w:asciiTheme="majorBidi" w:hAnsiTheme="majorBidi" w:cstheme="majorBidi"/>
              </w:rPr>
              <w:t xml:space="preserve"> (Mean</w:t>
            </w:r>
            <w:r w:rsidRPr="00660041">
              <w:rPr>
                <w:rFonts w:asciiTheme="majorBidi" w:hAnsiTheme="majorBidi" w:cstheme="majorBidi"/>
              </w:rPr>
              <w:t>±</w:t>
            </w:r>
            <w:r>
              <w:rPr>
                <w:rFonts w:asciiTheme="majorBidi" w:hAnsiTheme="majorBidi" w:cstheme="majorBidi"/>
              </w:rPr>
              <w:t xml:space="preserve"> SD) </w:t>
            </w:r>
          </w:p>
        </w:tc>
        <w:tc>
          <w:tcPr>
            <w:tcW w:w="4229" w:type="dxa"/>
            <w:gridSpan w:val="3"/>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Pr>
                <w:rFonts w:asciiTheme="majorBidi" w:hAnsiTheme="majorBidi" w:cstheme="majorBidi"/>
              </w:rPr>
              <w:t xml:space="preserve">Etanercept </w:t>
            </w:r>
            <w:r w:rsidRPr="00A5282E">
              <w:rPr>
                <w:rFonts w:asciiTheme="majorBidi" w:hAnsiTheme="majorBidi" w:cstheme="majorBidi"/>
              </w:rPr>
              <w:t xml:space="preserve"> group</w:t>
            </w:r>
            <w:r>
              <w:rPr>
                <w:rFonts w:asciiTheme="majorBidi" w:hAnsiTheme="majorBidi" w:cstheme="majorBidi"/>
              </w:rPr>
              <w:t xml:space="preserve"> (Mean</w:t>
            </w:r>
            <w:r w:rsidRPr="00660041">
              <w:rPr>
                <w:rFonts w:asciiTheme="majorBidi" w:hAnsiTheme="majorBidi" w:cstheme="majorBidi"/>
              </w:rPr>
              <w:t>±</w:t>
            </w:r>
            <w:r>
              <w:rPr>
                <w:rFonts w:asciiTheme="majorBidi" w:hAnsiTheme="majorBidi" w:cstheme="majorBidi"/>
              </w:rPr>
              <w:t xml:space="preserve"> SD)</w:t>
            </w:r>
          </w:p>
        </w:tc>
      </w:tr>
      <w:tr w:rsidR="007B1876" w:rsidRPr="00A5282E" w:rsidTr="00421075">
        <w:tc>
          <w:tcPr>
            <w:tcW w:w="1273"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p>
        </w:tc>
        <w:tc>
          <w:tcPr>
            <w:tcW w:w="1475"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b/>
                <w:bCs/>
              </w:rPr>
            </w:pPr>
            <w:r w:rsidRPr="00A5282E">
              <w:rPr>
                <w:rFonts w:asciiTheme="majorBidi" w:hAnsiTheme="majorBidi" w:cstheme="majorBidi"/>
                <w:b/>
                <w:bCs/>
              </w:rPr>
              <w:t>Before treatment</w:t>
            </w:r>
          </w:p>
        </w:tc>
        <w:tc>
          <w:tcPr>
            <w:tcW w:w="1630"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b/>
                <w:bCs/>
              </w:rPr>
            </w:pPr>
            <w:r w:rsidRPr="00A5282E">
              <w:rPr>
                <w:rFonts w:asciiTheme="majorBidi" w:hAnsiTheme="majorBidi" w:cstheme="majorBidi"/>
                <w:b/>
                <w:bCs/>
              </w:rPr>
              <w:t>After treatment</w:t>
            </w:r>
          </w:p>
        </w:tc>
        <w:tc>
          <w:tcPr>
            <w:tcW w:w="969"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b/>
                <w:bCs/>
              </w:rPr>
            </w:pPr>
            <w:r w:rsidRPr="00A5282E">
              <w:rPr>
                <w:rFonts w:asciiTheme="majorBidi" w:hAnsiTheme="majorBidi" w:cstheme="majorBidi"/>
                <w:b/>
                <w:bCs/>
              </w:rPr>
              <w:t>p-value</w:t>
            </w:r>
          </w:p>
        </w:tc>
        <w:tc>
          <w:tcPr>
            <w:tcW w:w="1630"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b/>
                <w:bCs/>
              </w:rPr>
            </w:pPr>
            <w:r w:rsidRPr="00A5282E">
              <w:rPr>
                <w:rFonts w:asciiTheme="majorBidi" w:hAnsiTheme="majorBidi" w:cstheme="majorBidi"/>
                <w:b/>
                <w:bCs/>
              </w:rPr>
              <w:t>Before treatment</w:t>
            </w:r>
          </w:p>
        </w:tc>
        <w:tc>
          <w:tcPr>
            <w:tcW w:w="1630"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b/>
                <w:bCs/>
              </w:rPr>
            </w:pPr>
            <w:r w:rsidRPr="00A5282E">
              <w:rPr>
                <w:rFonts w:asciiTheme="majorBidi" w:hAnsiTheme="majorBidi" w:cstheme="majorBidi"/>
                <w:b/>
                <w:bCs/>
              </w:rPr>
              <w:t>After treatment</w:t>
            </w:r>
          </w:p>
        </w:tc>
        <w:tc>
          <w:tcPr>
            <w:tcW w:w="969"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b/>
                <w:bCs/>
              </w:rPr>
            </w:pPr>
            <w:r w:rsidRPr="00A5282E">
              <w:rPr>
                <w:rFonts w:asciiTheme="majorBidi" w:hAnsiTheme="majorBidi" w:cstheme="majorBidi"/>
                <w:b/>
                <w:bCs/>
              </w:rPr>
              <w:t>p-value</w:t>
            </w:r>
          </w:p>
        </w:tc>
      </w:tr>
      <w:tr w:rsidR="007B1876" w:rsidRPr="00A5282E" w:rsidTr="00421075">
        <w:tc>
          <w:tcPr>
            <w:tcW w:w="1273"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ESR</w:t>
            </w:r>
          </w:p>
        </w:tc>
        <w:tc>
          <w:tcPr>
            <w:tcW w:w="1475"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33</w:t>
            </w:r>
            <w:r>
              <w:rPr>
                <w:rFonts w:asciiTheme="majorBidi" w:hAnsiTheme="majorBidi" w:cstheme="majorBidi"/>
              </w:rPr>
              <w:t>.</w:t>
            </w:r>
            <w:r w:rsidRPr="00A5282E">
              <w:rPr>
                <w:rFonts w:asciiTheme="majorBidi" w:hAnsiTheme="majorBidi" w:cstheme="majorBidi"/>
              </w:rPr>
              <w:t>69 ± 27</w:t>
            </w:r>
            <w:r>
              <w:rPr>
                <w:rFonts w:asciiTheme="majorBidi" w:hAnsiTheme="majorBidi" w:cstheme="majorBidi"/>
              </w:rPr>
              <w:t>.</w:t>
            </w:r>
            <w:r w:rsidRPr="00A5282E">
              <w:rPr>
                <w:rFonts w:asciiTheme="majorBidi" w:hAnsiTheme="majorBidi" w:cstheme="majorBidi"/>
              </w:rPr>
              <w:t>46</w:t>
            </w:r>
          </w:p>
        </w:tc>
        <w:tc>
          <w:tcPr>
            <w:tcW w:w="1630"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19</w:t>
            </w:r>
            <w:r>
              <w:rPr>
                <w:rFonts w:asciiTheme="majorBidi" w:hAnsiTheme="majorBidi" w:cstheme="majorBidi"/>
              </w:rPr>
              <w:t>.</w:t>
            </w:r>
            <w:r w:rsidRPr="00A5282E">
              <w:rPr>
                <w:rFonts w:asciiTheme="majorBidi" w:hAnsiTheme="majorBidi" w:cstheme="majorBidi"/>
              </w:rPr>
              <w:t>69</w:t>
            </w:r>
            <w:r w:rsidRPr="00A5282E">
              <w:rPr>
                <w:rFonts w:asciiTheme="majorBidi" w:hAnsiTheme="majorBidi" w:cstheme="majorBidi"/>
                <w:lang w:bidi="fa-IR"/>
              </w:rPr>
              <w:t>±15</w:t>
            </w:r>
            <w:r>
              <w:rPr>
                <w:rFonts w:asciiTheme="majorBidi" w:hAnsiTheme="majorBidi" w:cstheme="majorBidi"/>
                <w:lang w:bidi="fa-IR"/>
              </w:rPr>
              <w:t>.</w:t>
            </w:r>
            <w:r w:rsidRPr="00A5282E">
              <w:rPr>
                <w:rFonts w:asciiTheme="majorBidi" w:hAnsiTheme="majorBidi" w:cstheme="majorBidi"/>
                <w:lang w:bidi="fa-IR"/>
              </w:rPr>
              <w:t>43</w:t>
            </w:r>
          </w:p>
        </w:tc>
        <w:tc>
          <w:tcPr>
            <w:tcW w:w="969" w:type="dxa"/>
            <w:vAlign w:val="center"/>
          </w:tcPr>
          <w:p w:rsidR="007B1876" w:rsidRPr="007B1876" w:rsidRDefault="007B1876" w:rsidP="00421075">
            <w:pPr>
              <w:autoSpaceDE w:val="0"/>
              <w:autoSpaceDN w:val="0"/>
              <w:adjustRightInd w:val="0"/>
              <w:spacing w:line="360" w:lineRule="auto"/>
              <w:jc w:val="both"/>
              <w:rPr>
                <w:rFonts w:asciiTheme="majorBidi" w:hAnsiTheme="majorBidi" w:cstheme="majorBidi"/>
              </w:rPr>
            </w:pPr>
            <w:r w:rsidRPr="007B1876">
              <w:rPr>
                <w:rFonts w:asciiTheme="majorBidi" w:hAnsiTheme="majorBidi" w:cstheme="majorBidi"/>
              </w:rPr>
              <w:t>0.04</w:t>
            </w:r>
          </w:p>
        </w:tc>
        <w:tc>
          <w:tcPr>
            <w:tcW w:w="1630" w:type="dxa"/>
            <w:vAlign w:val="center"/>
          </w:tcPr>
          <w:p w:rsidR="007B1876" w:rsidRPr="007B1876" w:rsidRDefault="007B1876" w:rsidP="00421075">
            <w:pPr>
              <w:autoSpaceDE w:val="0"/>
              <w:autoSpaceDN w:val="0"/>
              <w:adjustRightInd w:val="0"/>
              <w:spacing w:line="360" w:lineRule="auto"/>
              <w:jc w:val="both"/>
              <w:rPr>
                <w:rFonts w:asciiTheme="majorBidi" w:hAnsiTheme="majorBidi" w:cstheme="majorBidi"/>
              </w:rPr>
            </w:pPr>
            <w:r w:rsidRPr="007B1876">
              <w:rPr>
                <w:rFonts w:asciiTheme="majorBidi" w:hAnsiTheme="majorBidi" w:cstheme="majorBidi"/>
              </w:rPr>
              <w:t>39.35</w:t>
            </w:r>
            <w:r w:rsidRPr="007B1876">
              <w:rPr>
                <w:rFonts w:asciiTheme="majorBidi" w:hAnsiTheme="majorBidi" w:cstheme="majorBidi"/>
                <w:lang w:bidi="fa-IR"/>
              </w:rPr>
              <w:t>±18.05</w:t>
            </w:r>
          </w:p>
        </w:tc>
        <w:tc>
          <w:tcPr>
            <w:tcW w:w="1630" w:type="dxa"/>
            <w:vAlign w:val="center"/>
          </w:tcPr>
          <w:p w:rsidR="007B1876" w:rsidRPr="007B1876" w:rsidRDefault="007B1876" w:rsidP="00421075">
            <w:pPr>
              <w:autoSpaceDE w:val="0"/>
              <w:autoSpaceDN w:val="0"/>
              <w:adjustRightInd w:val="0"/>
              <w:spacing w:line="360" w:lineRule="auto"/>
              <w:jc w:val="both"/>
              <w:rPr>
                <w:rFonts w:asciiTheme="majorBidi" w:hAnsiTheme="majorBidi" w:cstheme="majorBidi"/>
              </w:rPr>
            </w:pPr>
            <w:r w:rsidRPr="007B1876">
              <w:rPr>
                <w:rFonts w:asciiTheme="majorBidi" w:hAnsiTheme="majorBidi" w:cstheme="majorBidi"/>
              </w:rPr>
              <w:t>25.51</w:t>
            </w:r>
            <w:r w:rsidRPr="007B1876">
              <w:rPr>
                <w:rFonts w:asciiTheme="majorBidi" w:hAnsiTheme="majorBidi" w:cstheme="majorBidi"/>
                <w:lang w:bidi="fa-IR"/>
              </w:rPr>
              <w:t>±13.59</w:t>
            </w:r>
          </w:p>
        </w:tc>
        <w:tc>
          <w:tcPr>
            <w:tcW w:w="969" w:type="dxa"/>
            <w:vAlign w:val="center"/>
          </w:tcPr>
          <w:p w:rsidR="007B1876" w:rsidRPr="007B1876" w:rsidRDefault="007B1876" w:rsidP="00421075">
            <w:pPr>
              <w:autoSpaceDE w:val="0"/>
              <w:autoSpaceDN w:val="0"/>
              <w:adjustRightInd w:val="0"/>
              <w:spacing w:line="360" w:lineRule="auto"/>
              <w:jc w:val="both"/>
              <w:rPr>
                <w:rFonts w:asciiTheme="majorBidi" w:hAnsiTheme="majorBidi" w:cstheme="majorBidi"/>
              </w:rPr>
            </w:pPr>
            <w:r w:rsidRPr="007B1876">
              <w:rPr>
                <w:rFonts w:asciiTheme="majorBidi" w:hAnsiTheme="majorBidi" w:cstheme="majorBidi"/>
              </w:rPr>
              <w:t>&lt;0.05</w:t>
            </w:r>
          </w:p>
        </w:tc>
      </w:tr>
      <w:tr w:rsidR="007B1876" w:rsidRPr="00A5282E" w:rsidTr="00421075">
        <w:tc>
          <w:tcPr>
            <w:tcW w:w="1273"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TJC</w:t>
            </w:r>
          </w:p>
        </w:tc>
        <w:tc>
          <w:tcPr>
            <w:tcW w:w="1475"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12</w:t>
            </w:r>
            <w:r>
              <w:rPr>
                <w:rFonts w:asciiTheme="majorBidi" w:hAnsiTheme="majorBidi" w:cstheme="majorBidi"/>
              </w:rPr>
              <w:t>.</w:t>
            </w:r>
            <w:r w:rsidRPr="00A5282E">
              <w:rPr>
                <w:rFonts w:asciiTheme="majorBidi" w:hAnsiTheme="majorBidi" w:cstheme="majorBidi"/>
              </w:rPr>
              <w:t>53</w:t>
            </w:r>
            <w:r w:rsidRPr="00A5282E">
              <w:rPr>
                <w:rFonts w:asciiTheme="majorBidi" w:hAnsiTheme="majorBidi" w:cstheme="majorBidi"/>
                <w:lang w:bidi="fa-IR"/>
              </w:rPr>
              <w:t>±7</w:t>
            </w:r>
            <w:r>
              <w:rPr>
                <w:rFonts w:asciiTheme="majorBidi" w:hAnsiTheme="majorBidi" w:cstheme="majorBidi"/>
                <w:lang w:bidi="fa-IR"/>
              </w:rPr>
              <w:t>.</w:t>
            </w:r>
            <w:r w:rsidRPr="00A5282E">
              <w:rPr>
                <w:rFonts w:asciiTheme="majorBidi" w:hAnsiTheme="majorBidi" w:cstheme="majorBidi"/>
                <w:lang w:bidi="fa-IR"/>
              </w:rPr>
              <w:t>10</w:t>
            </w:r>
          </w:p>
        </w:tc>
        <w:tc>
          <w:tcPr>
            <w:tcW w:w="1630"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6</w:t>
            </w:r>
            <w:r>
              <w:rPr>
                <w:rFonts w:asciiTheme="majorBidi" w:hAnsiTheme="majorBidi" w:cstheme="majorBidi"/>
              </w:rPr>
              <w:t>.</w:t>
            </w:r>
            <w:r w:rsidRPr="00A5282E">
              <w:rPr>
                <w:rFonts w:asciiTheme="majorBidi" w:hAnsiTheme="majorBidi" w:cstheme="majorBidi"/>
              </w:rPr>
              <w:t>84</w:t>
            </w:r>
            <w:r w:rsidRPr="00A5282E">
              <w:rPr>
                <w:rFonts w:asciiTheme="majorBidi" w:hAnsiTheme="majorBidi" w:cstheme="majorBidi"/>
                <w:lang w:bidi="fa-IR"/>
              </w:rPr>
              <w:t>±4</w:t>
            </w:r>
            <w:r>
              <w:rPr>
                <w:rFonts w:asciiTheme="majorBidi" w:hAnsiTheme="majorBidi" w:cstheme="majorBidi"/>
                <w:lang w:bidi="fa-IR"/>
              </w:rPr>
              <w:t>.</w:t>
            </w:r>
            <w:r w:rsidRPr="00A5282E">
              <w:rPr>
                <w:rFonts w:asciiTheme="majorBidi" w:hAnsiTheme="majorBidi" w:cstheme="majorBidi"/>
                <w:lang w:bidi="fa-IR"/>
              </w:rPr>
              <w:t>93</w:t>
            </w:r>
          </w:p>
        </w:tc>
        <w:tc>
          <w:tcPr>
            <w:tcW w:w="969" w:type="dxa"/>
            <w:vAlign w:val="center"/>
          </w:tcPr>
          <w:p w:rsidR="007B1876" w:rsidRPr="007B1876" w:rsidRDefault="007B1876" w:rsidP="00421075">
            <w:pPr>
              <w:autoSpaceDE w:val="0"/>
              <w:autoSpaceDN w:val="0"/>
              <w:adjustRightInd w:val="0"/>
              <w:spacing w:line="360" w:lineRule="auto"/>
              <w:jc w:val="both"/>
              <w:rPr>
                <w:rFonts w:asciiTheme="majorBidi" w:hAnsiTheme="majorBidi" w:cstheme="majorBidi"/>
              </w:rPr>
            </w:pPr>
            <w:r w:rsidRPr="007B1876">
              <w:rPr>
                <w:rFonts w:asciiTheme="majorBidi" w:hAnsiTheme="majorBidi" w:cstheme="majorBidi"/>
              </w:rPr>
              <w:t>0.05</w:t>
            </w:r>
          </w:p>
        </w:tc>
        <w:tc>
          <w:tcPr>
            <w:tcW w:w="1630" w:type="dxa"/>
            <w:vAlign w:val="center"/>
          </w:tcPr>
          <w:p w:rsidR="007B1876" w:rsidRPr="007B1876" w:rsidRDefault="007B1876" w:rsidP="00421075">
            <w:pPr>
              <w:autoSpaceDE w:val="0"/>
              <w:autoSpaceDN w:val="0"/>
              <w:adjustRightInd w:val="0"/>
              <w:spacing w:line="360" w:lineRule="auto"/>
              <w:jc w:val="both"/>
              <w:rPr>
                <w:rFonts w:asciiTheme="majorBidi" w:hAnsiTheme="majorBidi" w:cstheme="majorBidi"/>
              </w:rPr>
            </w:pPr>
            <w:r w:rsidRPr="007B1876">
              <w:rPr>
                <w:rFonts w:asciiTheme="majorBidi" w:hAnsiTheme="majorBidi" w:cstheme="majorBidi"/>
              </w:rPr>
              <w:t>7.64</w:t>
            </w:r>
            <w:r w:rsidRPr="007B1876">
              <w:rPr>
                <w:rFonts w:asciiTheme="majorBidi" w:hAnsiTheme="majorBidi" w:cstheme="majorBidi"/>
                <w:lang w:bidi="fa-IR"/>
              </w:rPr>
              <w:t>±3.61</w:t>
            </w:r>
          </w:p>
        </w:tc>
        <w:tc>
          <w:tcPr>
            <w:tcW w:w="1630" w:type="dxa"/>
            <w:vAlign w:val="center"/>
          </w:tcPr>
          <w:p w:rsidR="007B1876" w:rsidRPr="007B1876" w:rsidRDefault="007B1876" w:rsidP="00421075">
            <w:pPr>
              <w:autoSpaceDE w:val="0"/>
              <w:autoSpaceDN w:val="0"/>
              <w:adjustRightInd w:val="0"/>
              <w:spacing w:line="360" w:lineRule="auto"/>
              <w:jc w:val="both"/>
              <w:rPr>
                <w:rFonts w:asciiTheme="majorBidi" w:hAnsiTheme="majorBidi" w:cstheme="majorBidi"/>
              </w:rPr>
            </w:pPr>
            <w:r w:rsidRPr="007B1876">
              <w:rPr>
                <w:rFonts w:asciiTheme="majorBidi" w:hAnsiTheme="majorBidi" w:cstheme="majorBidi"/>
              </w:rPr>
              <w:t>6.13</w:t>
            </w:r>
            <w:r w:rsidRPr="007B1876">
              <w:rPr>
                <w:rFonts w:asciiTheme="majorBidi" w:hAnsiTheme="majorBidi" w:cstheme="majorBidi"/>
                <w:lang w:bidi="fa-IR"/>
              </w:rPr>
              <w:t>±3.27</w:t>
            </w:r>
          </w:p>
        </w:tc>
        <w:tc>
          <w:tcPr>
            <w:tcW w:w="969" w:type="dxa"/>
            <w:vAlign w:val="center"/>
          </w:tcPr>
          <w:p w:rsidR="007B1876" w:rsidRPr="007B1876" w:rsidRDefault="007B1876" w:rsidP="00421075">
            <w:pPr>
              <w:autoSpaceDE w:val="0"/>
              <w:autoSpaceDN w:val="0"/>
              <w:adjustRightInd w:val="0"/>
              <w:spacing w:line="360" w:lineRule="auto"/>
              <w:jc w:val="both"/>
              <w:rPr>
                <w:rFonts w:asciiTheme="majorBidi" w:hAnsiTheme="majorBidi" w:cstheme="majorBidi"/>
              </w:rPr>
            </w:pPr>
            <w:r w:rsidRPr="007B1876">
              <w:rPr>
                <w:rFonts w:asciiTheme="majorBidi" w:hAnsiTheme="majorBidi" w:cstheme="majorBidi"/>
              </w:rPr>
              <w:t>0.01</w:t>
            </w:r>
          </w:p>
        </w:tc>
      </w:tr>
      <w:tr w:rsidR="007B1876" w:rsidRPr="00A5282E" w:rsidTr="00421075">
        <w:tc>
          <w:tcPr>
            <w:tcW w:w="1273"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SJC</w:t>
            </w:r>
          </w:p>
        </w:tc>
        <w:tc>
          <w:tcPr>
            <w:tcW w:w="1475"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11</w:t>
            </w:r>
            <w:r>
              <w:rPr>
                <w:rFonts w:asciiTheme="majorBidi" w:hAnsiTheme="majorBidi" w:cstheme="majorBidi"/>
              </w:rPr>
              <w:t>.</w:t>
            </w:r>
            <w:r w:rsidRPr="00A5282E">
              <w:rPr>
                <w:rFonts w:asciiTheme="majorBidi" w:hAnsiTheme="majorBidi" w:cstheme="majorBidi"/>
              </w:rPr>
              <w:t>07</w:t>
            </w:r>
            <w:r w:rsidRPr="00A5282E">
              <w:rPr>
                <w:rFonts w:asciiTheme="majorBidi" w:hAnsiTheme="majorBidi" w:cstheme="majorBidi"/>
                <w:lang w:bidi="fa-IR"/>
              </w:rPr>
              <w:t>±6</w:t>
            </w:r>
            <w:r>
              <w:rPr>
                <w:rFonts w:asciiTheme="majorBidi" w:hAnsiTheme="majorBidi" w:cstheme="majorBidi"/>
                <w:lang w:bidi="fa-IR"/>
              </w:rPr>
              <w:t>.</w:t>
            </w:r>
            <w:r w:rsidRPr="00A5282E">
              <w:rPr>
                <w:rFonts w:asciiTheme="majorBidi" w:hAnsiTheme="majorBidi" w:cstheme="majorBidi"/>
                <w:lang w:bidi="fa-IR"/>
              </w:rPr>
              <w:t>04</w:t>
            </w:r>
          </w:p>
        </w:tc>
        <w:tc>
          <w:tcPr>
            <w:tcW w:w="1630"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3</w:t>
            </w:r>
            <w:r>
              <w:rPr>
                <w:rFonts w:asciiTheme="majorBidi" w:hAnsiTheme="majorBidi" w:cstheme="majorBidi"/>
              </w:rPr>
              <w:t>.</w:t>
            </w:r>
            <w:r w:rsidRPr="00A5282E">
              <w:rPr>
                <w:rFonts w:asciiTheme="majorBidi" w:hAnsiTheme="majorBidi" w:cstheme="majorBidi"/>
              </w:rPr>
              <w:t>38</w:t>
            </w:r>
            <w:r w:rsidRPr="00A5282E">
              <w:rPr>
                <w:rFonts w:asciiTheme="majorBidi" w:hAnsiTheme="majorBidi" w:cstheme="majorBidi"/>
                <w:lang w:bidi="fa-IR"/>
              </w:rPr>
              <w:t>±3</w:t>
            </w:r>
            <w:r>
              <w:rPr>
                <w:rFonts w:asciiTheme="majorBidi" w:hAnsiTheme="majorBidi" w:cstheme="majorBidi"/>
                <w:lang w:bidi="fa-IR"/>
              </w:rPr>
              <w:t>.</w:t>
            </w:r>
            <w:r w:rsidRPr="00A5282E">
              <w:rPr>
                <w:rFonts w:asciiTheme="majorBidi" w:hAnsiTheme="majorBidi" w:cstheme="majorBidi"/>
                <w:lang w:bidi="fa-IR"/>
              </w:rPr>
              <w:t>40</w:t>
            </w:r>
          </w:p>
        </w:tc>
        <w:tc>
          <w:tcPr>
            <w:tcW w:w="969" w:type="dxa"/>
            <w:vAlign w:val="center"/>
          </w:tcPr>
          <w:p w:rsidR="007B1876" w:rsidRPr="007B1876" w:rsidRDefault="007B1876" w:rsidP="00421075">
            <w:pPr>
              <w:autoSpaceDE w:val="0"/>
              <w:autoSpaceDN w:val="0"/>
              <w:adjustRightInd w:val="0"/>
              <w:spacing w:line="360" w:lineRule="auto"/>
              <w:jc w:val="both"/>
              <w:rPr>
                <w:rFonts w:asciiTheme="majorBidi" w:hAnsiTheme="majorBidi" w:cstheme="majorBidi"/>
              </w:rPr>
            </w:pPr>
            <w:r w:rsidRPr="007B1876">
              <w:rPr>
                <w:rFonts w:asciiTheme="majorBidi" w:hAnsiTheme="majorBidi" w:cstheme="majorBidi"/>
              </w:rPr>
              <w:t>&lt;0.05</w:t>
            </w:r>
          </w:p>
        </w:tc>
        <w:tc>
          <w:tcPr>
            <w:tcW w:w="1630" w:type="dxa"/>
            <w:vAlign w:val="center"/>
          </w:tcPr>
          <w:p w:rsidR="007B1876" w:rsidRPr="007B1876" w:rsidRDefault="007B1876" w:rsidP="00421075">
            <w:pPr>
              <w:autoSpaceDE w:val="0"/>
              <w:autoSpaceDN w:val="0"/>
              <w:adjustRightInd w:val="0"/>
              <w:spacing w:line="360" w:lineRule="auto"/>
              <w:jc w:val="both"/>
              <w:rPr>
                <w:rFonts w:asciiTheme="majorBidi" w:hAnsiTheme="majorBidi" w:cstheme="majorBidi"/>
              </w:rPr>
            </w:pPr>
            <w:r w:rsidRPr="007B1876">
              <w:rPr>
                <w:rFonts w:asciiTheme="majorBidi" w:hAnsiTheme="majorBidi" w:cstheme="majorBidi"/>
              </w:rPr>
              <w:t>6.67</w:t>
            </w:r>
            <w:r w:rsidRPr="007B1876">
              <w:rPr>
                <w:rFonts w:asciiTheme="majorBidi" w:hAnsiTheme="majorBidi" w:cstheme="majorBidi"/>
                <w:lang w:bidi="fa-IR"/>
              </w:rPr>
              <w:t>±3.75</w:t>
            </w:r>
          </w:p>
        </w:tc>
        <w:tc>
          <w:tcPr>
            <w:tcW w:w="1630" w:type="dxa"/>
            <w:vAlign w:val="center"/>
          </w:tcPr>
          <w:p w:rsidR="007B1876" w:rsidRPr="007B1876" w:rsidRDefault="007B1876" w:rsidP="00421075">
            <w:pPr>
              <w:autoSpaceDE w:val="0"/>
              <w:autoSpaceDN w:val="0"/>
              <w:adjustRightInd w:val="0"/>
              <w:spacing w:line="360" w:lineRule="auto"/>
              <w:jc w:val="both"/>
              <w:rPr>
                <w:rFonts w:asciiTheme="majorBidi" w:hAnsiTheme="majorBidi" w:cstheme="majorBidi"/>
              </w:rPr>
            </w:pPr>
            <w:r w:rsidRPr="007B1876">
              <w:rPr>
                <w:rFonts w:asciiTheme="majorBidi" w:hAnsiTheme="majorBidi" w:cstheme="majorBidi"/>
              </w:rPr>
              <w:t>3.35</w:t>
            </w:r>
            <w:r w:rsidRPr="007B1876">
              <w:rPr>
                <w:rFonts w:asciiTheme="majorBidi" w:hAnsiTheme="majorBidi" w:cstheme="majorBidi"/>
                <w:lang w:bidi="fa-IR"/>
              </w:rPr>
              <w:t>±2.76</w:t>
            </w:r>
          </w:p>
        </w:tc>
        <w:tc>
          <w:tcPr>
            <w:tcW w:w="969" w:type="dxa"/>
            <w:vAlign w:val="center"/>
          </w:tcPr>
          <w:p w:rsidR="007B1876" w:rsidRPr="007B1876" w:rsidRDefault="007B1876" w:rsidP="00421075">
            <w:pPr>
              <w:autoSpaceDE w:val="0"/>
              <w:autoSpaceDN w:val="0"/>
              <w:adjustRightInd w:val="0"/>
              <w:spacing w:line="360" w:lineRule="auto"/>
              <w:jc w:val="both"/>
              <w:rPr>
                <w:rFonts w:asciiTheme="majorBidi" w:hAnsiTheme="majorBidi" w:cstheme="majorBidi"/>
              </w:rPr>
            </w:pPr>
            <w:r w:rsidRPr="007B1876">
              <w:rPr>
                <w:rFonts w:asciiTheme="majorBidi" w:hAnsiTheme="majorBidi" w:cstheme="majorBidi"/>
              </w:rPr>
              <w:t>&lt;0.05</w:t>
            </w:r>
          </w:p>
        </w:tc>
      </w:tr>
      <w:tr w:rsidR="007B1876" w:rsidRPr="00A5282E" w:rsidTr="00421075">
        <w:tc>
          <w:tcPr>
            <w:tcW w:w="1273"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DAS28 scores</w:t>
            </w:r>
          </w:p>
        </w:tc>
        <w:tc>
          <w:tcPr>
            <w:tcW w:w="1475"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5</w:t>
            </w:r>
            <w:r>
              <w:rPr>
                <w:rFonts w:asciiTheme="majorBidi" w:hAnsiTheme="majorBidi" w:cstheme="majorBidi"/>
              </w:rPr>
              <w:t>.</w:t>
            </w:r>
            <w:r w:rsidRPr="00A5282E">
              <w:rPr>
                <w:rFonts w:asciiTheme="majorBidi" w:hAnsiTheme="majorBidi" w:cstheme="majorBidi"/>
              </w:rPr>
              <w:t>94</w:t>
            </w:r>
            <w:r w:rsidRPr="00A5282E">
              <w:rPr>
                <w:rFonts w:asciiTheme="majorBidi" w:hAnsiTheme="majorBidi" w:cstheme="majorBidi"/>
                <w:lang w:bidi="fa-IR"/>
              </w:rPr>
              <w:t>±1</w:t>
            </w:r>
            <w:r>
              <w:rPr>
                <w:rFonts w:asciiTheme="majorBidi" w:hAnsiTheme="majorBidi" w:cstheme="majorBidi"/>
                <w:lang w:bidi="fa-IR"/>
              </w:rPr>
              <w:t>.</w:t>
            </w:r>
            <w:r w:rsidRPr="00A5282E">
              <w:rPr>
                <w:rFonts w:asciiTheme="majorBidi" w:hAnsiTheme="majorBidi" w:cstheme="majorBidi"/>
                <w:lang w:bidi="fa-IR"/>
              </w:rPr>
              <w:t>36</w:t>
            </w:r>
          </w:p>
        </w:tc>
        <w:tc>
          <w:tcPr>
            <w:tcW w:w="1630"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4</w:t>
            </w:r>
            <w:r>
              <w:rPr>
                <w:rFonts w:asciiTheme="majorBidi" w:hAnsiTheme="majorBidi" w:cstheme="majorBidi"/>
              </w:rPr>
              <w:t>.</w:t>
            </w:r>
            <w:r w:rsidRPr="00A5282E">
              <w:rPr>
                <w:rFonts w:asciiTheme="majorBidi" w:hAnsiTheme="majorBidi" w:cstheme="majorBidi"/>
              </w:rPr>
              <w:t>36</w:t>
            </w:r>
            <w:r w:rsidRPr="00A5282E">
              <w:rPr>
                <w:rFonts w:asciiTheme="majorBidi" w:hAnsiTheme="majorBidi" w:cstheme="majorBidi"/>
                <w:lang w:bidi="fa-IR"/>
              </w:rPr>
              <w:t>±1</w:t>
            </w:r>
            <w:r>
              <w:rPr>
                <w:rFonts w:asciiTheme="majorBidi" w:hAnsiTheme="majorBidi" w:cstheme="majorBidi"/>
                <w:lang w:bidi="fa-IR"/>
              </w:rPr>
              <w:t>.</w:t>
            </w:r>
            <w:r w:rsidRPr="00A5282E">
              <w:rPr>
                <w:rFonts w:asciiTheme="majorBidi" w:hAnsiTheme="majorBidi" w:cstheme="majorBidi"/>
                <w:lang w:bidi="fa-IR"/>
              </w:rPr>
              <w:t>56</w:t>
            </w:r>
          </w:p>
        </w:tc>
        <w:tc>
          <w:tcPr>
            <w:tcW w:w="969" w:type="dxa"/>
            <w:vAlign w:val="center"/>
          </w:tcPr>
          <w:p w:rsidR="007B1876" w:rsidRPr="007B1876" w:rsidRDefault="007B1876" w:rsidP="00421075">
            <w:pPr>
              <w:autoSpaceDE w:val="0"/>
              <w:autoSpaceDN w:val="0"/>
              <w:adjustRightInd w:val="0"/>
              <w:spacing w:line="360" w:lineRule="auto"/>
              <w:jc w:val="both"/>
              <w:rPr>
                <w:rFonts w:asciiTheme="majorBidi" w:hAnsiTheme="majorBidi" w:cstheme="majorBidi"/>
              </w:rPr>
            </w:pPr>
            <w:r w:rsidRPr="007B1876">
              <w:rPr>
                <w:rFonts w:asciiTheme="majorBidi" w:hAnsiTheme="majorBidi" w:cstheme="majorBidi"/>
              </w:rPr>
              <w:t>&lt;0.05</w:t>
            </w:r>
          </w:p>
        </w:tc>
        <w:tc>
          <w:tcPr>
            <w:tcW w:w="1630" w:type="dxa"/>
            <w:vAlign w:val="center"/>
          </w:tcPr>
          <w:p w:rsidR="007B1876" w:rsidRPr="007B1876" w:rsidRDefault="007B1876" w:rsidP="00421075">
            <w:pPr>
              <w:autoSpaceDE w:val="0"/>
              <w:autoSpaceDN w:val="0"/>
              <w:adjustRightInd w:val="0"/>
              <w:spacing w:line="360" w:lineRule="auto"/>
              <w:jc w:val="both"/>
              <w:rPr>
                <w:rFonts w:asciiTheme="majorBidi" w:hAnsiTheme="majorBidi" w:cstheme="majorBidi"/>
              </w:rPr>
            </w:pPr>
            <w:r w:rsidRPr="007B1876">
              <w:rPr>
                <w:rFonts w:asciiTheme="majorBidi" w:hAnsiTheme="majorBidi" w:cstheme="majorBidi"/>
              </w:rPr>
              <w:t>5.74</w:t>
            </w:r>
            <w:r w:rsidRPr="007B1876">
              <w:rPr>
                <w:rFonts w:asciiTheme="majorBidi" w:hAnsiTheme="majorBidi" w:cstheme="majorBidi"/>
                <w:lang w:bidi="fa-IR"/>
              </w:rPr>
              <w:t>±0.83</w:t>
            </w:r>
          </w:p>
        </w:tc>
        <w:tc>
          <w:tcPr>
            <w:tcW w:w="1630" w:type="dxa"/>
            <w:vAlign w:val="center"/>
          </w:tcPr>
          <w:p w:rsidR="007B1876" w:rsidRPr="007B1876" w:rsidRDefault="007B1876" w:rsidP="00421075">
            <w:pPr>
              <w:autoSpaceDE w:val="0"/>
              <w:autoSpaceDN w:val="0"/>
              <w:adjustRightInd w:val="0"/>
              <w:spacing w:line="360" w:lineRule="auto"/>
              <w:jc w:val="both"/>
              <w:rPr>
                <w:rFonts w:asciiTheme="majorBidi" w:hAnsiTheme="majorBidi" w:cstheme="majorBidi"/>
              </w:rPr>
            </w:pPr>
            <w:r w:rsidRPr="007B1876">
              <w:rPr>
                <w:rFonts w:asciiTheme="majorBidi" w:hAnsiTheme="majorBidi" w:cstheme="majorBidi"/>
              </w:rPr>
              <w:t>4.84</w:t>
            </w:r>
            <w:r w:rsidRPr="007B1876">
              <w:rPr>
                <w:rFonts w:asciiTheme="majorBidi" w:hAnsiTheme="majorBidi" w:cstheme="majorBidi"/>
                <w:lang w:bidi="fa-IR"/>
              </w:rPr>
              <w:t>±1.07</w:t>
            </w:r>
          </w:p>
        </w:tc>
        <w:tc>
          <w:tcPr>
            <w:tcW w:w="969" w:type="dxa"/>
            <w:vAlign w:val="center"/>
          </w:tcPr>
          <w:p w:rsidR="007B1876" w:rsidRPr="007B1876" w:rsidRDefault="007B1876" w:rsidP="00421075">
            <w:pPr>
              <w:autoSpaceDE w:val="0"/>
              <w:autoSpaceDN w:val="0"/>
              <w:adjustRightInd w:val="0"/>
              <w:spacing w:line="360" w:lineRule="auto"/>
              <w:jc w:val="both"/>
              <w:rPr>
                <w:rFonts w:asciiTheme="majorBidi" w:hAnsiTheme="majorBidi" w:cstheme="majorBidi"/>
              </w:rPr>
            </w:pPr>
            <w:r w:rsidRPr="007B1876">
              <w:rPr>
                <w:rFonts w:asciiTheme="majorBidi" w:hAnsiTheme="majorBidi" w:cstheme="majorBidi"/>
              </w:rPr>
              <w:t>&lt;0.05</w:t>
            </w:r>
          </w:p>
        </w:tc>
      </w:tr>
      <w:tr w:rsidR="007B1876" w:rsidRPr="00A5282E" w:rsidTr="00421075">
        <w:tc>
          <w:tcPr>
            <w:tcW w:w="1273"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CRP</w:t>
            </w:r>
          </w:p>
        </w:tc>
        <w:tc>
          <w:tcPr>
            <w:tcW w:w="1475"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1</w:t>
            </w:r>
            <w:r>
              <w:rPr>
                <w:rFonts w:asciiTheme="majorBidi" w:hAnsiTheme="majorBidi" w:cstheme="majorBidi"/>
              </w:rPr>
              <w:t>.</w:t>
            </w:r>
            <w:r w:rsidRPr="00A5282E">
              <w:rPr>
                <w:rFonts w:asciiTheme="majorBidi" w:hAnsiTheme="majorBidi" w:cstheme="majorBidi"/>
              </w:rPr>
              <w:t>46</w:t>
            </w:r>
            <w:r w:rsidRPr="00A5282E">
              <w:rPr>
                <w:rFonts w:asciiTheme="majorBidi" w:hAnsiTheme="majorBidi" w:cstheme="majorBidi"/>
                <w:lang w:bidi="fa-IR"/>
              </w:rPr>
              <w:t xml:space="preserve"> ± 0</w:t>
            </w:r>
            <w:r>
              <w:rPr>
                <w:rFonts w:asciiTheme="majorBidi" w:hAnsiTheme="majorBidi" w:cstheme="majorBidi"/>
                <w:lang w:bidi="fa-IR"/>
              </w:rPr>
              <w:t>.</w:t>
            </w:r>
            <w:r w:rsidRPr="00A5282E">
              <w:rPr>
                <w:rFonts w:asciiTheme="majorBidi" w:hAnsiTheme="majorBidi" w:cstheme="majorBidi"/>
                <w:lang w:bidi="fa-IR"/>
              </w:rPr>
              <w:t>77</w:t>
            </w:r>
          </w:p>
        </w:tc>
        <w:tc>
          <w:tcPr>
            <w:tcW w:w="1630"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1</w:t>
            </w:r>
            <w:r>
              <w:rPr>
                <w:rFonts w:asciiTheme="majorBidi" w:hAnsiTheme="majorBidi" w:cstheme="majorBidi"/>
              </w:rPr>
              <w:t>.</w:t>
            </w:r>
            <w:r w:rsidRPr="00A5282E">
              <w:rPr>
                <w:rFonts w:asciiTheme="majorBidi" w:hAnsiTheme="majorBidi" w:cstheme="majorBidi"/>
              </w:rPr>
              <w:t>23</w:t>
            </w:r>
            <w:r w:rsidRPr="00A5282E">
              <w:rPr>
                <w:rFonts w:asciiTheme="majorBidi" w:hAnsiTheme="majorBidi" w:cstheme="majorBidi"/>
                <w:lang w:bidi="fa-IR"/>
              </w:rPr>
              <w:t>±0</w:t>
            </w:r>
            <w:r>
              <w:rPr>
                <w:rFonts w:asciiTheme="majorBidi" w:hAnsiTheme="majorBidi" w:cstheme="majorBidi"/>
                <w:lang w:bidi="fa-IR"/>
              </w:rPr>
              <w:t>.</w:t>
            </w:r>
            <w:r w:rsidRPr="00A5282E">
              <w:rPr>
                <w:rFonts w:asciiTheme="majorBidi" w:hAnsiTheme="majorBidi" w:cstheme="majorBidi"/>
                <w:lang w:bidi="fa-IR"/>
              </w:rPr>
              <w:t>6</w:t>
            </w:r>
          </w:p>
        </w:tc>
        <w:tc>
          <w:tcPr>
            <w:tcW w:w="969"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0</w:t>
            </w:r>
            <w:r>
              <w:rPr>
                <w:rFonts w:asciiTheme="majorBidi" w:hAnsiTheme="majorBidi" w:cstheme="majorBidi"/>
              </w:rPr>
              <w:t>.</w:t>
            </w:r>
            <w:r w:rsidRPr="00A5282E">
              <w:rPr>
                <w:rFonts w:asciiTheme="majorBidi" w:hAnsiTheme="majorBidi" w:cstheme="majorBidi"/>
              </w:rPr>
              <w:t>08</w:t>
            </w:r>
          </w:p>
        </w:tc>
        <w:tc>
          <w:tcPr>
            <w:tcW w:w="1630"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1</w:t>
            </w:r>
            <w:r>
              <w:rPr>
                <w:rFonts w:asciiTheme="majorBidi" w:hAnsiTheme="majorBidi" w:cstheme="majorBidi"/>
              </w:rPr>
              <w:t>.</w:t>
            </w:r>
            <w:r w:rsidRPr="00A5282E">
              <w:rPr>
                <w:rFonts w:asciiTheme="majorBidi" w:hAnsiTheme="majorBidi" w:cstheme="majorBidi"/>
              </w:rPr>
              <w:t>45</w:t>
            </w:r>
            <w:r w:rsidRPr="00A5282E">
              <w:rPr>
                <w:rFonts w:asciiTheme="majorBidi" w:hAnsiTheme="majorBidi" w:cstheme="majorBidi"/>
                <w:lang w:bidi="fa-IR"/>
              </w:rPr>
              <w:t>±0</w:t>
            </w:r>
            <w:r>
              <w:rPr>
                <w:rFonts w:asciiTheme="majorBidi" w:hAnsiTheme="majorBidi" w:cstheme="majorBidi"/>
                <w:lang w:bidi="fa-IR"/>
              </w:rPr>
              <w:t>.</w:t>
            </w:r>
            <w:r w:rsidRPr="00A5282E">
              <w:rPr>
                <w:rFonts w:asciiTheme="majorBidi" w:hAnsiTheme="majorBidi" w:cstheme="majorBidi"/>
                <w:lang w:bidi="fa-IR"/>
              </w:rPr>
              <w:t>61</w:t>
            </w:r>
          </w:p>
        </w:tc>
        <w:tc>
          <w:tcPr>
            <w:tcW w:w="1630"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1</w:t>
            </w:r>
            <w:r>
              <w:rPr>
                <w:rFonts w:asciiTheme="majorBidi" w:hAnsiTheme="majorBidi" w:cstheme="majorBidi"/>
              </w:rPr>
              <w:t>.</w:t>
            </w:r>
            <w:r w:rsidRPr="00A5282E">
              <w:rPr>
                <w:rFonts w:asciiTheme="majorBidi" w:hAnsiTheme="majorBidi" w:cstheme="majorBidi"/>
              </w:rPr>
              <w:t>19</w:t>
            </w:r>
            <w:r w:rsidRPr="00A5282E">
              <w:rPr>
                <w:rFonts w:asciiTheme="majorBidi" w:hAnsiTheme="majorBidi" w:cstheme="majorBidi"/>
                <w:lang w:bidi="fa-IR"/>
              </w:rPr>
              <w:t>±0</w:t>
            </w:r>
            <w:r>
              <w:rPr>
                <w:rFonts w:asciiTheme="majorBidi" w:hAnsiTheme="majorBidi" w:cstheme="majorBidi"/>
                <w:lang w:bidi="fa-IR"/>
              </w:rPr>
              <w:t>.</w:t>
            </w:r>
            <w:r w:rsidRPr="00A5282E">
              <w:rPr>
                <w:rFonts w:asciiTheme="majorBidi" w:hAnsiTheme="majorBidi" w:cstheme="majorBidi"/>
                <w:lang w:bidi="fa-IR"/>
              </w:rPr>
              <w:t>40</w:t>
            </w:r>
          </w:p>
        </w:tc>
        <w:tc>
          <w:tcPr>
            <w:tcW w:w="969"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051004">
              <w:rPr>
                <w:rFonts w:asciiTheme="majorBidi" w:hAnsiTheme="majorBidi" w:cstheme="majorBidi"/>
              </w:rPr>
              <w:t>&lt;0.05</w:t>
            </w:r>
          </w:p>
        </w:tc>
      </w:tr>
      <w:tr w:rsidR="007B1876" w:rsidRPr="00A5282E" w:rsidTr="00421075">
        <w:tc>
          <w:tcPr>
            <w:tcW w:w="1273"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GH</w:t>
            </w:r>
          </w:p>
        </w:tc>
        <w:tc>
          <w:tcPr>
            <w:tcW w:w="1475"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lang w:bidi="fa-IR"/>
              </w:rPr>
              <w:t>67</w:t>
            </w:r>
            <w:r>
              <w:rPr>
                <w:rFonts w:asciiTheme="majorBidi" w:hAnsiTheme="majorBidi" w:cstheme="majorBidi"/>
                <w:lang w:bidi="fa-IR"/>
              </w:rPr>
              <w:t>.</w:t>
            </w:r>
            <w:r w:rsidRPr="00A5282E">
              <w:rPr>
                <w:rFonts w:asciiTheme="majorBidi" w:hAnsiTheme="majorBidi" w:cstheme="majorBidi"/>
                <w:lang w:bidi="fa-IR"/>
              </w:rPr>
              <w:t>07±</w:t>
            </w:r>
            <w:r w:rsidRPr="00A5282E">
              <w:rPr>
                <w:rFonts w:asciiTheme="majorBidi" w:hAnsiTheme="majorBidi" w:cstheme="majorBidi"/>
              </w:rPr>
              <w:t>26</w:t>
            </w:r>
            <w:r>
              <w:rPr>
                <w:rFonts w:asciiTheme="majorBidi" w:hAnsiTheme="majorBidi" w:cstheme="majorBidi"/>
              </w:rPr>
              <w:t>.</w:t>
            </w:r>
            <w:r w:rsidRPr="00A5282E">
              <w:rPr>
                <w:rFonts w:asciiTheme="majorBidi" w:hAnsiTheme="majorBidi" w:cstheme="majorBidi"/>
              </w:rPr>
              <w:t>16</w:t>
            </w:r>
          </w:p>
        </w:tc>
        <w:tc>
          <w:tcPr>
            <w:tcW w:w="1630"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26</w:t>
            </w:r>
            <w:r>
              <w:rPr>
                <w:rFonts w:asciiTheme="majorBidi" w:hAnsiTheme="majorBidi" w:cstheme="majorBidi"/>
              </w:rPr>
              <w:t>.</w:t>
            </w:r>
            <w:r w:rsidRPr="00A5282E">
              <w:rPr>
                <w:rFonts w:asciiTheme="majorBidi" w:hAnsiTheme="majorBidi" w:cstheme="majorBidi"/>
              </w:rPr>
              <w:t>69</w:t>
            </w:r>
            <w:r w:rsidRPr="00A5282E">
              <w:rPr>
                <w:rFonts w:asciiTheme="majorBidi" w:hAnsiTheme="majorBidi" w:cstheme="majorBidi"/>
                <w:lang w:bidi="fa-IR"/>
              </w:rPr>
              <w:t>±15</w:t>
            </w:r>
            <w:r>
              <w:rPr>
                <w:rFonts w:asciiTheme="majorBidi" w:hAnsiTheme="majorBidi" w:cstheme="majorBidi"/>
                <w:lang w:bidi="fa-IR"/>
              </w:rPr>
              <w:t>.</w:t>
            </w:r>
            <w:r w:rsidRPr="00A5282E">
              <w:rPr>
                <w:rFonts w:asciiTheme="majorBidi" w:hAnsiTheme="majorBidi" w:cstheme="majorBidi"/>
                <w:lang w:bidi="fa-IR"/>
              </w:rPr>
              <w:t>17</w:t>
            </w:r>
          </w:p>
        </w:tc>
        <w:tc>
          <w:tcPr>
            <w:tcW w:w="969"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Pr>
                <w:rFonts w:asciiTheme="majorBidi" w:hAnsiTheme="majorBidi" w:cstheme="majorBidi"/>
              </w:rPr>
              <w:t>&lt; 0.05</w:t>
            </w:r>
          </w:p>
        </w:tc>
        <w:tc>
          <w:tcPr>
            <w:tcW w:w="1630"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48</w:t>
            </w:r>
            <w:r>
              <w:rPr>
                <w:rFonts w:asciiTheme="majorBidi" w:hAnsiTheme="majorBidi" w:cstheme="majorBidi"/>
              </w:rPr>
              <w:t>.</w:t>
            </w:r>
            <w:r w:rsidRPr="00A5282E">
              <w:rPr>
                <w:rFonts w:asciiTheme="majorBidi" w:hAnsiTheme="majorBidi" w:cstheme="majorBidi"/>
              </w:rPr>
              <w:t>51</w:t>
            </w:r>
            <w:r w:rsidRPr="00A5282E">
              <w:rPr>
                <w:rFonts w:asciiTheme="majorBidi" w:hAnsiTheme="majorBidi" w:cstheme="majorBidi"/>
                <w:lang w:bidi="fa-IR"/>
              </w:rPr>
              <w:t>±15</w:t>
            </w:r>
            <w:r>
              <w:rPr>
                <w:rFonts w:asciiTheme="majorBidi" w:hAnsiTheme="majorBidi" w:cstheme="majorBidi"/>
                <w:lang w:bidi="fa-IR"/>
              </w:rPr>
              <w:t>.</w:t>
            </w:r>
            <w:r w:rsidRPr="00A5282E">
              <w:rPr>
                <w:rFonts w:asciiTheme="majorBidi" w:hAnsiTheme="majorBidi" w:cstheme="majorBidi"/>
                <w:lang w:bidi="fa-IR"/>
              </w:rPr>
              <w:t>60</w:t>
            </w:r>
          </w:p>
        </w:tc>
        <w:tc>
          <w:tcPr>
            <w:tcW w:w="1630"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31</w:t>
            </w:r>
            <w:r>
              <w:rPr>
                <w:rFonts w:asciiTheme="majorBidi" w:hAnsiTheme="majorBidi" w:cstheme="majorBidi"/>
              </w:rPr>
              <w:t>.</w:t>
            </w:r>
            <w:r w:rsidRPr="00A5282E">
              <w:rPr>
                <w:rFonts w:asciiTheme="majorBidi" w:hAnsiTheme="majorBidi" w:cstheme="majorBidi"/>
              </w:rPr>
              <w:t>12</w:t>
            </w:r>
            <w:r>
              <w:rPr>
                <w:rFonts w:asciiTheme="majorBidi" w:hAnsiTheme="majorBidi" w:cstheme="majorBidi"/>
                <w:lang w:bidi="fa-IR"/>
              </w:rPr>
              <w:t>±12.</w:t>
            </w:r>
            <w:r w:rsidRPr="00A5282E">
              <w:rPr>
                <w:rFonts w:asciiTheme="majorBidi" w:hAnsiTheme="majorBidi" w:cstheme="majorBidi"/>
                <w:lang w:bidi="fa-IR"/>
              </w:rPr>
              <w:t>56</w:t>
            </w:r>
          </w:p>
        </w:tc>
        <w:tc>
          <w:tcPr>
            <w:tcW w:w="969"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Pr>
                <w:rFonts w:asciiTheme="majorBidi" w:hAnsiTheme="majorBidi" w:cstheme="majorBidi"/>
              </w:rPr>
              <w:t>&lt;0.05</w:t>
            </w:r>
          </w:p>
        </w:tc>
      </w:tr>
    </w:tbl>
    <w:p w:rsidR="007B1876" w:rsidRDefault="007B1876">
      <w:pPr>
        <w:rPr>
          <w:rFonts w:ascii="Minion Pro"/>
          <w:sz w:val="24"/>
        </w:rPr>
        <w:sectPr w:rsidR="007B1876">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7B1876" w:rsidRDefault="007B1876">
      <w:pPr>
        <w:pStyle w:val="BodyText"/>
        <w:spacing w:before="3"/>
        <w:rPr>
          <w:rFonts w:ascii="Minion Pro"/>
          <w:sz w:val="26"/>
        </w:rPr>
      </w:pPr>
    </w:p>
    <w:tbl>
      <w:tblPr>
        <w:tblStyle w:val="TableGrid"/>
        <w:tblW w:w="0" w:type="auto"/>
        <w:tblLook w:val="04A0" w:firstRow="1" w:lastRow="0" w:firstColumn="1" w:lastColumn="0" w:noHBand="0" w:noVBand="1"/>
      </w:tblPr>
      <w:tblGrid>
        <w:gridCol w:w="1326"/>
        <w:gridCol w:w="1532"/>
        <w:gridCol w:w="1532"/>
        <w:gridCol w:w="1040"/>
      </w:tblGrid>
      <w:tr w:rsidR="007B1876" w:rsidRPr="00A5282E" w:rsidTr="00421075">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b/>
                <w:bCs/>
              </w:rPr>
            </w:pPr>
            <w:r w:rsidRPr="00A5282E">
              <w:rPr>
                <w:rFonts w:asciiTheme="majorBidi" w:hAnsiTheme="majorBidi" w:cstheme="majorBidi"/>
                <w:b/>
                <w:bCs/>
              </w:rPr>
              <w:t>variables</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b/>
                <w:bCs/>
              </w:rPr>
            </w:pPr>
            <w:r w:rsidRPr="00A5282E">
              <w:rPr>
                <w:rFonts w:asciiTheme="majorBidi" w:hAnsiTheme="majorBidi" w:cstheme="majorBidi"/>
                <w:b/>
                <w:bCs/>
              </w:rPr>
              <w:t>Infliximab group</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b/>
                <w:bCs/>
              </w:rPr>
            </w:pPr>
            <w:r>
              <w:rPr>
                <w:rFonts w:asciiTheme="majorBidi" w:hAnsiTheme="majorBidi" w:cstheme="majorBidi"/>
                <w:b/>
                <w:bCs/>
              </w:rPr>
              <w:t xml:space="preserve">Etanercept </w:t>
            </w:r>
            <w:r w:rsidRPr="00A5282E">
              <w:rPr>
                <w:rFonts w:asciiTheme="majorBidi" w:hAnsiTheme="majorBidi" w:cstheme="majorBidi"/>
                <w:b/>
                <w:bCs/>
              </w:rPr>
              <w:t xml:space="preserve"> group</w:t>
            </w:r>
          </w:p>
        </w:tc>
        <w:tc>
          <w:tcPr>
            <w:tcW w:w="2394" w:type="dxa"/>
            <w:vAlign w:val="center"/>
          </w:tcPr>
          <w:p w:rsidR="007B1876" w:rsidRDefault="007B1876" w:rsidP="00421075">
            <w:pPr>
              <w:autoSpaceDE w:val="0"/>
              <w:autoSpaceDN w:val="0"/>
              <w:adjustRightInd w:val="0"/>
              <w:spacing w:line="360" w:lineRule="auto"/>
              <w:jc w:val="both"/>
              <w:rPr>
                <w:rFonts w:asciiTheme="majorBidi" w:hAnsiTheme="majorBidi" w:cstheme="majorBidi"/>
                <w:b/>
                <w:bCs/>
              </w:rPr>
            </w:pPr>
            <w:r w:rsidRPr="00A5282E">
              <w:rPr>
                <w:rFonts w:asciiTheme="majorBidi" w:hAnsiTheme="majorBidi" w:cstheme="majorBidi"/>
                <w:b/>
                <w:bCs/>
              </w:rPr>
              <w:t>p-value</w:t>
            </w:r>
          </w:p>
          <w:p w:rsidR="007B1876" w:rsidRPr="00A5282E" w:rsidRDefault="007B1876" w:rsidP="00421075">
            <w:pPr>
              <w:autoSpaceDE w:val="0"/>
              <w:autoSpaceDN w:val="0"/>
              <w:adjustRightInd w:val="0"/>
              <w:spacing w:line="360" w:lineRule="auto"/>
              <w:jc w:val="both"/>
              <w:rPr>
                <w:rFonts w:asciiTheme="majorBidi" w:hAnsiTheme="majorBidi" w:cstheme="majorBidi"/>
                <w:b/>
                <w:bCs/>
              </w:rPr>
            </w:pPr>
          </w:p>
        </w:tc>
      </w:tr>
      <w:tr w:rsidR="007B1876" w:rsidRPr="00A5282E" w:rsidTr="00421075">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ESR</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-14</w:t>
            </w:r>
            <w:r w:rsidRPr="00A5282E">
              <w:rPr>
                <w:rFonts w:asciiTheme="majorBidi" w:hAnsiTheme="majorBidi" w:cstheme="majorBidi"/>
                <w:lang w:bidi="fa-IR"/>
              </w:rPr>
              <w:t>±23</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-13</w:t>
            </w:r>
            <w:r>
              <w:rPr>
                <w:rFonts w:asciiTheme="majorBidi" w:hAnsiTheme="majorBidi" w:cstheme="majorBidi"/>
              </w:rPr>
              <w:t>.</w:t>
            </w:r>
            <w:r w:rsidRPr="00A5282E">
              <w:rPr>
                <w:rFonts w:asciiTheme="majorBidi" w:hAnsiTheme="majorBidi" w:cstheme="majorBidi"/>
              </w:rPr>
              <w:t>83</w:t>
            </w:r>
            <w:r w:rsidRPr="00A5282E">
              <w:rPr>
                <w:rFonts w:asciiTheme="majorBidi" w:hAnsiTheme="majorBidi" w:cstheme="majorBidi"/>
                <w:lang w:bidi="fa-IR"/>
              </w:rPr>
              <w:t>±12</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0</w:t>
            </w:r>
            <w:r>
              <w:rPr>
                <w:rFonts w:asciiTheme="majorBidi" w:hAnsiTheme="majorBidi" w:cstheme="majorBidi"/>
              </w:rPr>
              <w:t>.</w:t>
            </w:r>
            <w:r w:rsidRPr="00A5282E">
              <w:rPr>
                <w:rFonts w:asciiTheme="majorBidi" w:hAnsiTheme="majorBidi" w:cstheme="majorBidi"/>
              </w:rPr>
              <w:t>97</w:t>
            </w:r>
          </w:p>
        </w:tc>
      </w:tr>
      <w:tr w:rsidR="007B1876" w:rsidRPr="00A5282E" w:rsidTr="00421075">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CRP</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0</w:t>
            </w:r>
            <w:r>
              <w:rPr>
                <w:rFonts w:asciiTheme="majorBidi" w:hAnsiTheme="majorBidi" w:cstheme="majorBidi"/>
              </w:rPr>
              <w:t>.</w:t>
            </w:r>
            <w:r w:rsidRPr="00A5282E">
              <w:rPr>
                <w:rFonts w:asciiTheme="majorBidi" w:hAnsiTheme="majorBidi" w:cstheme="majorBidi"/>
              </w:rPr>
              <w:t>0</w:t>
            </w:r>
            <w:r w:rsidRPr="00A5282E">
              <w:rPr>
                <w:rFonts w:asciiTheme="majorBidi" w:hAnsiTheme="majorBidi" w:cstheme="majorBidi"/>
                <w:lang w:bidi="fa-IR"/>
              </w:rPr>
              <w:t>±23</w:t>
            </w:r>
            <w:r>
              <w:rPr>
                <w:rFonts w:asciiTheme="majorBidi" w:hAnsiTheme="majorBidi" w:cstheme="majorBidi"/>
                <w:lang w:bidi="fa-IR"/>
              </w:rPr>
              <w:t>.</w:t>
            </w:r>
            <w:r w:rsidRPr="00A5282E">
              <w:rPr>
                <w:rFonts w:asciiTheme="majorBidi" w:hAnsiTheme="majorBidi" w:cstheme="majorBidi"/>
                <w:lang w:bidi="fa-IR"/>
              </w:rPr>
              <w:t>43</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-0</w:t>
            </w:r>
            <w:r>
              <w:rPr>
                <w:rFonts w:asciiTheme="majorBidi" w:hAnsiTheme="majorBidi" w:cstheme="majorBidi"/>
              </w:rPr>
              <w:t>.</w:t>
            </w:r>
            <w:r w:rsidRPr="00A5282E">
              <w:rPr>
                <w:rFonts w:asciiTheme="majorBidi" w:hAnsiTheme="majorBidi" w:cstheme="majorBidi"/>
              </w:rPr>
              <w:t>52</w:t>
            </w:r>
            <w:r w:rsidRPr="00A5282E">
              <w:rPr>
                <w:rFonts w:asciiTheme="majorBidi" w:hAnsiTheme="majorBidi" w:cstheme="majorBidi"/>
                <w:lang w:bidi="fa-IR"/>
              </w:rPr>
              <w:t>±0</w:t>
            </w:r>
            <w:r>
              <w:rPr>
                <w:rFonts w:asciiTheme="majorBidi" w:hAnsiTheme="majorBidi" w:cstheme="majorBidi"/>
                <w:lang w:bidi="fa-IR"/>
              </w:rPr>
              <w:t>.</w:t>
            </w:r>
            <w:r w:rsidRPr="00A5282E">
              <w:rPr>
                <w:rFonts w:asciiTheme="majorBidi" w:hAnsiTheme="majorBidi" w:cstheme="majorBidi"/>
                <w:lang w:bidi="fa-IR"/>
              </w:rPr>
              <w:t>68</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0</w:t>
            </w:r>
            <w:r>
              <w:rPr>
                <w:rFonts w:asciiTheme="majorBidi" w:hAnsiTheme="majorBidi" w:cstheme="majorBidi"/>
              </w:rPr>
              <w:t>.</w:t>
            </w:r>
            <w:r w:rsidRPr="00A5282E">
              <w:rPr>
                <w:rFonts w:asciiTheme="majorBidi" w:hAnsiTheme="majorBidi" w:cstheme="majorBidi"/>
              </w:rPr>
              <w:t>96</w:t>
            </w:r>
          </w:p>
        </w:tc>
      </w:tr>
      <w:tr w:rsidR="007B1876" w:rsidRPr="00A5282E" w:rsidTr="00421075">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TJC</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-5</w:t>
            </w:r>
            <w:r>
              <w:rPr>
                <w:rFonts w:asciiTheme="majorBidi" w:hAnsiTheme="majorBidi" w:cstheme="majorBidi"/>
              </w:rPr>
              <w:t>.</w:t>
            </w:r>
            <w:r w:rsidRPr="00A5282E">
              <w:rPr>
                <w:rFonts w:asciiTheme="majorBidi" w:hAnsiTheme="majorBidi" w:cstheme="majorBidi"/>
              </w:rPr>
              <w:t>69</w:t>
            </w:r>
            <w:r>
              <w:rPr>
                <w:rFonts w:asciiTheme="majorBidi" w:hAnsiTheme="majorBidi" w:cstheme="majorBidi"/>
                <w:lang w:bidi="fa-IR"/>
              </w:rPr>
              <w:t>±9.</w:t>
            </w:r>
            <w:r w:rsidRPr="00A5282E">
              <w:rPr>
                <w:rFonts w:asciiTheme="majorBidi" w:hAnsiTheme="majorBidi" w:cstheme="majorBidi"/>
                <w:lang w:bidi="fa-IR"/>
              </w:rPr>
              <w:t>54</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-1</w:t>
            </w:r>
            <w:r>
              <w:rPr>
                <w:rFonts w:asciiTheme="majorBidi" w:hAnsiTheme="majorBidi" w:cstheme="majorBidi"/>
              </w:rPr>
              <w:t>.</w:t>
            </w:r>
            <w:r w:rsidRPr="00A5282E">
              <w:rPr>
                <w:rFonts w:asciiTheme="majorBidi" w:hAnsiTheme="majorBidi" w:cstheme="majorBidi"/>
              </w:rPr>
              <w:t>15</w:t>
            </w:r>
            <w:r w:rsidRPr="00A5282E">
              <w:rPr>
                <w:rFonts w:asciiTheme="majorBidi" w:hAnsiTheme="majorBidi" w:cstheme="majorBidi"/>
                <w:lang w:bidi="fa-IR"/>
              </w:rPr>
              <w:t>±3</w:t>
            </w:r>
            <w:r>
              <w:rPr>
                <w:rFonts w:asciiTheme="majorBidi" w:hAnsiTheme="majorBidi" w:cstheme="majorBidi"/>
                <w:lang w:bidi="fa-IR"/>
              </w:rPr>
              <w:t>.</w:t>
            </w:r>
            <w:r w:rsidRPr="00A5282E">
              <w:rPr>
                <w:rFonts w:asciiTheme="majorBidi" w:hAnsiTheme="majorBidi" w:cstheme="majorBidi"/>
                <w:lang w:bidi="fa-IR"/>
              </w:rPr>
              <w:t>07</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0</w:t>
            </w:r>
            <w:r>
              <w:rPr>
                <w:rFonts w:asciiTheme="majorBidi" w:hAnsiTheme="majorBidi" w:cstheme="majorBidi"/>
              </w:rPr>
              <w:t>.</w:t>
            </w:r>
            <w:r w:rsidRPr="00A5282E">
              <w:rPr>
                <w:rFonts w:asciiTheme="majorBidi" w:hAnsiTheme="majorBidi" w:cstheme="majorBidi"/>
              </w:rPr>
              <w:t>01</w:t>
            </w:r>
          </w:p>
        </w:tc>
      </w:tr>
      <w:tr w:rsidR="007B1876" w:rsidRPr="00A5282E" w:rsidTr="00421075">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SJC</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-7</w:t>
            </w:r>
            <w:r>
              <w:rPr>
                <w:rFonts w:asciiTheme="majorBidi" w:hAnsiTheme="majorBidi" w:cstheme="majorBidi"/>
              </w:rPr>
              <w:t>.</w:t>
            </w:r>
            <w:r w:rsidRPr="00A5282E">
              <w:rPr>
                <w:rFonts w:asciiTheme="majorBidi" w:hAnsiTheme="majorBidi" w:cstheme="majorBidi"/>
              </w:rPr>
              <w:t>67</w:t>
            </w:r>
            <w:r w:rsidRPr="00A5282E">
              <w:rPr>
                <w:rFonts w:asciiTheme="majorBidi" w:hAnsiTheme="majorBidi" w:cstheme="majorBidi"/>
                <w:lang w:bidi="fa-IR"/>
              </w:rPr>
              <w:t>±5</w:t>
            </w:r>
            <w:r>
              <w:rPr>
                <w:rFonts w:asciiTheme="majorBidi" w:hAnsiTheme="majorBidi" w:cstheme="majorBidi"/>
                <w:lang w:bidi="fa-IR"/>
              </w:rPr>
              <w:t>.</w:t>
            </w:r>
            <w:r w:rsidRPr="00A5282E">
              <w:rPr>
                <w:rFonts w:asciiTheme="majorBidi" w:hAnsiTheme="majorBidi" w:cstheme="majorBidi"/>
                <w:lang w:bidi="fa-IR"/>
              </w:rPr>
              <w:t>15</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-3</w:t>
            </w:r>
            <w:r>
              <w:rPr>
                <w:rFonts w:asciiTheme="majorBidi" w:hAnsiTheme="majorBidi" w:cstheme="majorBidi"/>
              </w:rPr>
              <w:t>.</w:t>
            </w:r>
            <w:r w:rsidRPr="00A5282E">
              <w:rPr>
                <w:rFonts w:asciiTheme="majorBidi" w:hAnsiTheme="majorBidi" w:cstheme="majorBidi"/>
              </w:rPr>
              <w:t>23</w:t>
            </w:r>
            <w:r w:rsidRPr="00A5282E">
              <w:rPr>
                <w:rFonts w:asciiTheme="majorBidi" w:hAnsiTheme="majorBidi" w:cstheme="majorBidi"/>
                <w:lang w:bidi="fa-IR"/>
              </w:rPr>
              <w:t>±3</w:t>
            </w:r>
            <w:r>
              <w:rPr>
                <w:rFonts w:asciiTheme="majorBidi" w:hAnsiTheme="majorBidi" w:cstheme="majorBidi"/>
                <w:lang w:bidi="fa-IR"/>
              </w:rPr>
              <w:t>.</w:t>
            </w:r>
            <w:r w:rsidRPr="00A5282E">
              <w:rPr>
                <w:rFonts w:asciiTheme="majorBidi" w:hAnsiTheme="majorBidi" w:cstheme="majorBidi"/>
                <w:lang w:bidi="fa-IR"/>
              </w:rPr>
              <w:t>49</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0</w:t>
            </w:r>
            <w:r>
              <w:rPr>
                <w:rFonts w:asciiTheme="majorBidi" w:hAnsiTheme="majorBidi" w:cstheme="majorBidi"/>
              </w:rPr>
              <w:t>.</w:t>
            </w:r>
            <w:r w:rsidRPr="00A5282E">
              <w:rPr>
                <w:rFonts w:asciiTheme="majorBidi" w:hAnsiTheme="majorBidi" w:cstheme="majorBidi"/>
              </w:rPr>
              <w:t>008</w:t>
            </w:r>
          </w:p>
        </w:tc>
      </w:tr>
      <w:tr w:rsidR="007B1876" w:rsidRPr="00A5282E" w:rsidTr="00421075">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GH</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-28</w:t>
            </w:r>
            <w:r>
              <w:rPr>
                <w:rFonts w:asciiTheme="majorBidi" w:hAnsiTheme="majorBidi" w:cstheme="majorBidi"/>
              </w:rPr>
              <w:t>.</w:t>
            </w:r>
            <w:r w:rsidRPr="00A5282E">
              <w:rPr>
                <w:rFonts w:asciiTheme="majorBidi" w:hAnsiTheme="majorBidi" w:cstheme="majorBidi"/>
              </w:rPr>
              <w:t>40</w:t>
            </w:r>
            <w:r w:rsidRPr="00A5282E">
              <w:rPr>
                <w:rFonts w:asciiTheme="majorBidi" w:hAnsiTheme="majorBidi" w:cstheme="majorBidi"/>
                <w:lang w:bidi="fa-IR"/>
              </w:rPr>
              <w:t>±28</w:t>
            </w:r>
            <w:r>
              <w:rPr>
                <w:rFonts w:asciiTheme="majorBidi" w:hAnsiTheme="majorBidi" w:cstheme="majorBidi"/>
                <w:lang w:bidi="fa-IR"/>
              </w:rPr>
              <w:t>.</w:t>
            </w:r>
            <w:r w:rsidRPr="00A5282E">
              <w:rPr>
                <w:rFonts w:asciiTheme="majorBidi" w:hAnsiTheme="majorBidi" w:cstheme="majorBidi"/>
                <w:lang w:bidi="fa-IR"/>
              </w:rPr>
              <w:t>54</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-17</w:t>
            </w:r>
            <w:r>
              <w:rPr>
                <w:rFonts w:asciiTheme="majorBidi" w:hAnsiTheme="majorBidi" w:cstheme="majorBidi"/>
              </w:rPr>
              <w:t>.</w:t>
            </w:r>
            <w:r w:rsidRPr="00A5282E">
              <w:rPr>
                <w:rFonts w:asciiTheme="majorBidi" w:hAnsiTheme="majorBidi" w:cstheme="majorBidi"/>
              </w:rPr>
              <w:t>83</w:t>
            </w:r>
            <w:r w:rsidRPr="00A5282E">
              <w:rPr>
                <w:rFonts w:asciiTheme="majorBidi" w:hAnsiTheme="majorBidi" w:cstheme="majorBidi"/>
                <w:lang w:bidi="fa-IR"/>
              </w:rPr>
              <w:t>±16</w:t>
            </w:r>
            <w:r>
              <w:rPr>
                <w:rFonts w:asciiTheme="majorBidi" w:hAnsiTheme="majorBidi" w:cstheme="majorBidi"/>
                <w:lang w:bidi="fa-IR"/>
              </w:rPr>
              <w:t>.</w:t>
            </w:r>
            <w:r w:rsidRPr="00A5282E">
              <w:rPr>
                <w:rFonts w:asciiTheme="majorBidi" w:hAnsiTheme="majorBidi" w:cstheme="majorBidi"/>
                <w:lang w:bidi="fa-IR"/>
              </w:rPr>
              <w:t>25</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0</w:t>
            </w:r>
            <w:r>
              <w:rPr>
                <w:rFonts w:asciiTheme="majorBidi" w:hAnsiTheme="majorBidi" w:cstheme="majorBidi"/>
              </w:rPr>
              <w:t>.</w:t>
            </w:r>
            <w:r w:rsidRPr="00A5282E">
              <w:rPr>
                <w:rFonts w:asciiTheme="majorBidi" w:hAnsiTheme="majorBidi" w:cstheme="majorBidi"/>
              </w:rPr>
              <w:t>005</w:t>
            </w:r>
          </w:p>
        </w:tc>
      </w:tr>
      <w:tr w:rsidR="007B1876" w:rsidRPr="00A5282E" w:rsidTr="00421075">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DAS score</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-1</w:t>
            </w:r>
            <w:r>
              <w:rPr>
                <w:rFonts w:asciiTheme="majorBidi" w:hAnsiTheme="majorBidi" w:cstheme="majorBidi"/>
              </w:rPr>
              <w:t>.</w:t>
            </w:r>
            <w:r w:rsidRPr="00A5282E">
              <w:rPr>
                <w:rFonts w:asciiTheme="majorBidi" w:hAnsiTheme="majorBidi" w:cstheme="majorBidi"/>
              </w:rPr>
              <w:t>85</w:t>
            </w:r>
            <w:r w:rsidRPr="00A5282E">
              <w:rPr>
                <w:rFonts w:asciiTheme="majorBidi" w:hAnsiTheme="majorBidi" w:cstheme="majorBidi"/>
                <w:lang w:bidi="fa-IR"/>
              </w:rPr>
              <w:t>±1</w:t>
            </w:r>
            <w:r>
              <w:rPr>
                <w:rFonts w:asciiTheme="majorBidi" w:hAnsiTheme="majorBidi" w:cstheme="majorBidi"/>
                <w:lang w:bidi="fa-IR"/>
              </w:rPr>
              <w:t>.</w:t>
            </w:r>
            <w:r w:rsidRPr="00A5282E">
              <w:rPr>
                <w:rFonts w:asciiTheme="majorBidi" w:hAnsiTheme="majorBidi" w:cstheme="majorBidi"/>
                <w:lang w:bidi="fa-IR"/>
              </w:rPr>
              <w:t>13</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-0</w:t>
            </w:r>
            <w:r>
              <w:rPr>
                <w:rFonts w:asciiTheme="majorBidi" w:hAnsiTheme="majorBidi" w:cstheme="majorBidi"/>
              </w:rPr>
              <w:t>.</w:t>
            </w:r>
            <w:r w:rsidRPr="00A5282E">
              <w:rPr>
                <w:rFonts w:asciiTheme="majorBidi" w:hAnsiTheme="majorBidi" w:cstheme="majorBidi"/>
              </w:rPr>
              <w:t>09</w:t>
            </w:r>
            <w:r w:rsidRPr="00A5282E">
              <w:rPr>
                <w:rFonts w:asciiTheme="majorBidi" w:hAnsiTheme="majorBidi" w:cstheme="majorBidi"/>
                <w:lang w:bidi="fa-IR"/>
              </w:rPr>
              <w:t>±0</w:t>
            </w:r>
            <w:r>
              <w:rPr>
                <w:rFonts w:asciiTheme="majorBidi" w:hAnsiTheme="majorBidi" w:cstheme="majorBidi"/>
                <w:lang w:bidi="fa-IR"/>
              </w:rPr>
              <w:t>.</w:t>
            </w:r>
            <w:r w:rsidRPr="00A5282E">
              <w:rPr>
                <w:rFonts w:asciiTheme="majorBidi" w:hAnsiTheme="majorBidi" w:cstheme="majorBidi"/>
                <w:lang w:bidi="fa-IR"/>
              </w:rPr>
              <w:t>78</w:t>
            </w:r>
          </w:p>
        </w:tc>
        <w:tc>
          <w:tcPr>
            <w:tcW w:w="2394" w:type="dxa"/>
            <w:vAlign w:val="center"/>
          </w:tcPr>
          <w:p w:rsidR="007B1876" w:rsidRPr="00A5282E" w:rsidRDefault="007B1876" w:rsidP="00421075">
            <w:pPr>
              <w:autoSpaceDE w:val="0"/>
              <w:autoSpaceDN w:val="0"/>
              <w:adjustRightInd w:val="0"/>
              <w:spacing w:line="360" w:lineRule="auto"/>
              <w:jc w:val="both"/>
              <w:rPr>
                <w:rFonts w:asciiTheme="majorBidi" w:hAnsiTheme="majorBidi" w:cstheme="majorBidi"/>
              </w:rPr>
            </w:pPr>
            <w:r w:rsidRPr="00A5282E">
              <w:rPr>
                <w:rFonts w:asciiTheme="majorBidi" w:hAnsiTheme="majorBidi" w:cstheme="majorBidi"/>
              </w:rPr>
              <w:t>0</w:t>
            </w:r>
            <w:r>
              <w:rPr>
                <w:rFonts w:asciiTheme="majorBidi" w:hAnsiTheme="majorBidi" w:cstheme="majorBidi"/>
              </w:rPr>
              <w:t>.</w:t>
            </w:r>
            <w:r w:rsidRPr="00A5282E">
              <w:rPr>
                <w:rFonts w:asciiTheme="majorBidi" w:hAnsiTheme="majorBidi" w:cstheme="majorBidi"/>
              </w:rPr>
              <w:t>028</w:t>
            </w:r>
          </w:p>
        </w:tc>
      </w:tr>
    </w:tbl>
    <w:p w:rsidR="007B1876" w:rsidRDefault="007B1876">
      <w:pPr>
        <w:pStyle w:val="BodyText"/>
        <w:spacing w:before="3"/>
        <w:rPr>
          <w:rFonts w:ascii="Minion Pro"/>
          <w:sz w:val="26"/>
        </w:rPr>
      </w:pPr>
    </w:p>
    <w:sectPr w:rsidR="007B187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3E2" w:rsidRDefault="006163E2">
      <w:r>
        <w:separator/>
      </w:r>
    </w:p>
  </w:endnote>
  <w:endnote w:type="continuationSeparator" w:id="0">
    <w:p w:rsidR="006163E2" w:rsidRDefault="00616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3E2" w:rsidRDefault="006163E2">
      <w:r>
        <w:separator/>
      </w:r>
    </w:p>
  </w:footnote>
  <w:footnote w:type="continuationSeparator" w:id="0">
    <w:p w:rsidR="006163E2" w:rsidRDefault="006163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A7C3918"/>
    <w:multiLevelType w:val="hybridMultilevel"/>
    <w:tmpl w:val="6280578E"/>
    <w:lvl w:ilvl="0" w:tplc="0AACA1E6">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163E2"/>
    <w:rsid w:val="0063497F"/>
    <w:rsid w:val="0078738A"/>
    <w:rsid w:val="007B1876"/>
    <w:rsid w:val="00873DF0"/>
    <w:rsid w:val="008756E6"/>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7B1876"/>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7B1876"/>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Colors" Target="diagrams/colors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1.jpg"/><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diagramDrawing" Target="diagrams/drawing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AAD68AC-8172-4E91-A285-BBF494E85953}"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en-US"/>
        </a:p>
      </dgm:t>
    </dgm:pt>
    <dgm:pt modelId="{549535F7-9DD5-4230-B5B6-8DE932A432D4}">
      <dgm:prSet phldrT="[Text]"/>
      <dgm:spPr/>
      <dgm:t>
        <a:bodyPr/>
        <a:lstStyle/>
        <a:p>
          <a:r>
            <a:rPr lang="en-US"/>
            <a:t>infliximab</a:t>
          </a:r>
        </a:p>
      </dgm:t>
    </dgm:pt>
    <dgm:pt modelId="{23164243-EC0B-452D-8052-8B517B7C80F8}" type="parTrans" cxnId="{50A66BA5-4E55-46B4-B8EA-6564E7696294}">
      <dgm:prSet/>
      <dgm:spPr/>
      <dgm:t>
        <a:bodyPr/>
        <a:lstStyle/>
        <a:p>
          <a:endParaRPr lang="en-US"/>
        </a:p>
      </dgm:t>
    </dgm:pt>
    <dgm:pt modelId="{4F600D4B-DAE3-48EF-BE44-05FB1AD2DD57}" type="sibTrans" cxnId="{50A66BA5-4E55-46B4-B8EA-6564E7696294}">
      <dgm:prSet/>
      <dgm:spPr/>
      <dgm:t>
        <a:bodyPr/>
        <a:lstStyle/>
        <a:p>
          <a:endParaRPr lang="en-US"/>
        </a:p>
      </dgm:t>
    </dgm:pt>
    <dgm:pt modelId="{A36E6242-B1F9-4339-8184-63C0624BD435}">
      <dgm:prSet phldrT="[Text]"/>
      <dgm:spPr/>
      <dgm:t>
        <a:bodyPr/>
        <a:lstStyle/>
        <a:p>
          <a:r>
            <a:rPr lang="en-US"/>
            <a:t>3mg/kg/IV</a:t>
          </a:r>
        </a:p>
      </dgm:t>
    </dgm:pt>
    <dgm:pt modelId="{EE899D4E-247F-40AF-8C88-A9F5D3DB23FD}" type="parTrans" cxnId="{F16983E1-86DA-4C00-B875-F108D3FB4EF2}">
      <dgm:prSet/>
      <dgm:spPr/>
      <dgm:t>
        <a:bodyPr/>
        <a:lstStyle/>
        <a:p>
          <a:endParaRPr lang="en-US"/>
        </a:p>
      </dgm:t>
    </dgm:pt>
    <dgm:pt modelId="{BE1B2811-12E3-472F-B014-175A0425F317}" type="sibTrans" cxnId="{F16983E1-86DA-4C00-B875-F108D3FB4EF2}">
      <dgm:prSet/>
      <dgm:spPr/>
      <dgm:t>
        <a:bodyPr/>
        <a:lstStyle/>
        <a:p>
          <a:endParaRPr lang="en-US"/>
        </a:p>
      </dgm:t>
    </dgm:pt>
    <dgm:pt modelId="{431CB380-C807-4905-BCFF-6AE726BB0BE1}">
      <dgm:prSet phldrT="[Text]"/>
      <dgm:spPr/>
      <dgm:t>
        <a:bodyPr/>
        <a:lstStyle/>
        <a:p>
          <a:r>
            <a:rPr lang="en-US"/>
            <a:t>injection every 8 weeks until last week</a:t>
          </a:r>
        </a:p>
      </dgm:t>
    </dgm:pt>
    <dgm:pt modelId="{81500057-77F5-4F80-AB25-C3B0B1A2BBFC}" type="parTrans" cxnId="{9F46BBB7-12FD-40F6-87FE-EBAA09A7F679}">
      <dgm:prSet/>
      <dgm:spPr/>
      <dgm:t>
        <a:bodyPr/>
        <a:lstStyle/>
        <a:p>
          <a:endParaRPr lang="en-US"/>
        </a:p>
      </dgm:t>
    </dgm:pt>
    <dgm:pt modelId="{041AC1F7-2634-4EF1-99A2-1F0CFC78D8CC}" type="sibTrans" cxnId="{9F46BBB7-12FD-40F6-87FE-EBAA09A7F679}">
      <dgm:prSet/>
      <dgm:spPr/>
      <dgm:t>
        <a:bodyPr/>
        <a:lstStyle/>
        <a:p>
          <a:endParaRPr lang="en-US"/>
        </a:p>
      </dgm:t>
    </dgm:pt>
    <dgm:pt modelId="{7D8A996A-A485-4F3B-8041-8BE1AB5F3006}">
      <dgm:prSet phldrT="[Text]"/>
      <dgm:spPr/>
      <dgm:t>
        <a:bodyPr/>
        <a:lstStyle/>
        <a:p>
          <a:r>
            <a:rPr lang="en-US"/>
            <a:t>etanercept</a:t>
          </a:r>
        </a:p>
      </dgm:t>
    </dgm:pt>
    <dgm:pt modelId="{18C4A9B3-FDC3-4F74-9AF1-A0B86C3C60A1}" type="parTrans" cxnId="{9EF1BD69-37E3-4419-99F3-6EFD53AAF45E}">
      <dgm:prSet/>
      <dgm:spPr/>
      <dgm:t>
        <a:bodyPr/>
        <a:lstStyle/>
        <a:p>
          <a:endParaRPr lang="en-US"/>
        </a:p>
      </dgm:t>
    </dgm:pt>
    <dgm:pt modelId="{76A1838F-F1F9-4ED4-B2EC-F615B42A82F1}" type="sibTrans" cxnId="{9EF1BD69-37E3-4419-99F3-6EFD53AAF45E}">
      <dgm:prSet/>
      <dgm:spPr/>
      <dgm:t>
        <a:bodyPr/>
        <a:lstStyle/>
        <a:p>
          <a:endParaRPr lang="en-US"/>
        </a:p>
      </dgm:t>
    </dgm:pt>
    <dgm:pt modelId="{D7705248-B7F8-423B-8579-CE9862428D63}">
      <dgm:prSet phldrT="[Text]"/>
      <dgm:spPr/>
      <dgm:t>
        <a:bodyPr/>
        <a:lstStyle/>
        <a:p>
          <a:r>
            <a:rPr lang="en-US"/>
            <a:t>50 mg/SC</a:t>
          </a:r>
        </a:p>
      </dgm:t>
    </dgm:pt>
    <dgm:pt modelId="{C03AA835-D5B6-4E17-A4A8-B73E4C9A138D}" type="parTrans" cxnId="{7902BC92-49CD-43B2-AE4B-2C0AACC3DFAC}">
      <dgm:prSet/>
      <dgm:spPr/>
      <dgm:t>
        <a:bodyPr/>
        <a:lstStyle/>
        <a:p>
          <a:endParaRPr lang="en-US"/>
        </a:p>
      </dgm:t>
    </dgm:pt>
    <dgm:pt modelId="{AE57089E-61C9-49A0-953C-AF246841E510}" type="sibTrans" cxnId="{7902BC92-49CD-43B2-AE4B-2C0AACC3DFAC}">
      <dgm:prSet/>
      <dgm:spPr/>
      <dgm:t>
        <a:bodyPr/>
        <a:lstStyle/>
        <a:p>
          <a:endParaRPr lang="en-US"/>
        </a:p>
      </dgm:t>
    </dgm:pt>
    <dgm:pt modelId="{4AF78997-5578-47B2-AED0-C1FC872A0F77}">
      <dgm:prSet phldrT="[Text]"/>
      <dgm:spPr/>
      <dgm:t>
        <a:bodyPr/>
        <a:lstStyle/>
        <a:p>
          <a:r>
            <a:rPr lang="en-US"/>
            <a:t>week 2 and continued</a:t>
          </a:r>
        </a:p>
      </dgm:t>
    </dgm:pt>
    <dgm:pt modelId="{5A758999-0B5F-4469-9F85-D75DCFDA8A59}" type="parTrans" cxnId="{B1245DAC-EDC2-404B-BC65-891B8E70829A}">
      <dgm:prSet/>
      <dgm:spPr/>
      <dgm:t>
        <a:bodyPr/>
        <a:lstStyle/>
        <a:p>
          <a:endParaRPr lang="en-US"/>
        </a:p>
      </dgm:t>
    </dgm:pt>
    <dgm:pt modelId="{2D64666F-3836-4F41-A5F2-BCD8BEC70A30}" type="sibTrans" cxnId="{B1245DAC-EDC2-404B-BC65-891B8E70829A}">
      <dgm:prSet/>
      <dgm:spPr/>
      <dgm:t>
        <a:bodyPr/>
        <a:lstStyle/>
        <a:p>
          <a:endParaRPr lang="en-US"/>
        </a:p>
      </dgm:t>
    </dgm:pt>
    <dgm:pt modelId="{F51FBB86-8F8E-4A35-89DA-8A570F0BF863}">
      <dgm:prSet/>
      <dgm:spPr/>
      <dgm:t>
        <a:bodyPr/>
        <a:lstStyle/>
        <a:p>
          <a:r>
            <a:rPr lang="en-US"/>
            <a:t>week 0</a:t>
          </a:r>
        </a:p>
      </dgm:t>
    </dgm:pt>
    <dgm:pt modelId="{D800A3FD-2B1E-4FB5-A02D-E0334A660E1C}" type="parTrans" cxnId="{0EAC2D50-BBA8-452A-92B3-58E62A08804A}">
      <dgm:prSet/>
      <dgm:spPr/>
      <dgm:t>
        <a:bodyPr/>
        <a:lstStyle/>
        <a:p>
          <a:endParaRPr lang="en-US"/>
        </a:p>
      </dgm:t>
    </dgm:pt>
    <dgm:pt modelId="{7308A969-D05A-49B9-8A64-3C902384AC2E}" type="sibTrans" cxnId="{0EAC2D50-BBA8-452A-92B3-58E62A08804A}">
      <dgm:prSet/>
      <dgm:spPr/>
      <dgm:t>
        <a:bodyPr/>
        <a:lstStyle/>
        <a:p>
          <a:endParaRPr lang="en-US"/>
        </a:p>
      </dgm:t>
    </dgm:pt>
    <dgm:pt modelId="{14F9677E-E711-4EF7-A383-11F534ACDFBB}">
      <dgm:prSet/>
      <dgm:spPr/>
      <dgm:t>
        <a:bodyPr/>
        <a:lstStyle/>
        <a:p>
          <a:r>
            <a:rPr lang="en-US"/>
            <a:t>week 2</a:t>
          </a:r>
        </a:p>
      </dgm:t>
    </dgm:pt>
    <dgm:pt modelId="{EDC5E003-8515-4579-8F17-4921223F4411}" type="parTrans" cxnId="{A54AA062-1DAF-4DEC-AFBD-D86EBD908933}">
      <dgm:prSet/>
      <dgm:spPr/>
      <dgm:t>
        <a:bodyPr/>
        <a:lstStyle/>
        <a:p>
          <a:endParaRPr lang="en-US"/>
        </a:p>
      </dgm:t>
    </dgm:pt>
    <dgm:pt modelId="{7A3B78C1-764B-4694-A36A-A15454389C11}" type="sibTrans" cxnId="{A54AA062-1DAF-4DEC-AFBD-D86EBD908933}">
      <dgm:prSet/>
      <dgm:spPr/>
      <dgm:t>
        <a:bodyPr/>
        <a:lstStyle/>
        <a:p>
          <a:endParaRPr lang="en-US"/>
        </a:p>
      </dgm:t>
    </dgm:pt>
    <dgm:pt modelId="{562099ED-D741-4909-BDF9-C34943EF808B}">
      <dgm:prSet/>
      <dgm:spPr/>
      <dgm:t>
        <a:bodyPr/>
        <a:lstStyle/>
        <a:p>
          <a:r>
            <a:rPr lang="en-US"/>
            <a:t>week 6</a:t>
          </a:r>
        </a:p>
      </dgm:t>
    </dgm:pt>
    <dgm:pt modelId="{5A547B05-E959-4435-A880-18733E019E0E}" type="parTrans" cxnId="{AE8A545C-9CAF-45B1-9393-66652B229E02}">
      <dgm:prSet/>
      <dgm:spPr/>
      <dgm:t>
        <a:bodyPr/>
        <a:lstStyle/>
        <a:p>
          <a:endParaRPr lang="en-US"/>
        </a:p>
      </dgm:t>
    </dgm:pt>
    <dgm:pt modelId="{1ABC07EF-523E-481D-8815-B7B6F254232E}" type="sibTrans" cxnId="{AE8A545C-9CAF-45B1-9393-66652B229E02}">
      <dgm:prSet/>
      <dgm:spPr/>
      <dgm:t>
        <a:bodyPr/>
        <a:lstStyle/>
        <a:p>
          <a:endParaRPr lang="en-US"/>
        </a:p>
      </dgm:t>
    </dgm:pt>
    <dgm:pt modelId="{CE35A9F5-4BA8-4069-B551-6EDF7BB1C685}">
      <dgm:prSet/>
      <dgm:spPr/>
      <dgm:t>
        <a:bodyPr/>
        <a:lstStyle/>
        <a:p>
          <a:r>
            <a:rPr lang="en-US"/>
            <a:t>week 1</a:t>
          </a:r>
        </a:p>
      </dgm:t>
    </dgm:pt>
    <dgm:pt modelId="{5D8A8620-8717-40B5-A7F5-AA2651981DFE}" type="parTrans" cxnId="{1CE16B8E-E5F9-4C0D-8B64-3229D731C3D4}">
      <dgm:prSet/>
      <dgm:spPr/>
      <dgm:t>
        <a:bodyPr/>
        <a:lstStyle/>
        <a:p>
          <a:endParaRPr lang="en-US"/>
        </a:p>
      </dgm:t>
    </dgm:pt>
    <dgm:pt modelId="{A45A729D-DE93-48D4-93E9-32637D537B94}" type="sibTrans" cxnId="{1CE16B8E-E5F9-4C0D-8B64-3229D731C3D4}">
      <dgm:prSet/>
      <dgm:spPr/>
      <dgm:t>
        <a:bodyPr/>
        <a:lstStyle/>
        <a:p>
          <a:endParaRPr lang="en-US"/>
        </a:p>
      </dgm:t>
    </dgm:pt>
    <dgm:pt modelId="{2E33C42C-308F-4C3C-8593-703F3F209A4C}">
      <dgm:prSet/>
      <dgm:spPr/>
      <dgm:t>
        <a:bodyPr/>
        <a:lstStyle/>
        <a:p>
          <a:r>
            <a:rPr lang="en-US"/>
            <a:t>weekly injections until last week</a:t>
          </a:r>
        </a:p>
      </dgm:t>
    </dgm:pt>
    <dgm:pt modelId="{6EFAAEAE-9E32-423B-906B-BD3C87F4E32C}" type="parTrans" cxnId="{21C590D2-D99B-4616-8150-0699212ED4BF}">
      <dgm:prSet/>
      <dgm:spPr/>
      <dgm:t>
        <a:bodyPr/>
        <a:lstStyle/>
        <a:p>
          <a:endParaRPr lang="en-US"/>
        </a:p>
      </dgm:t>
    </dgm:pt>
    <dgm:pt modelId="{BD3B6C6C-806C-482D-8839-E0E2AB7F77A5}" type="sibTrans" cxnId="{21C590D2-D99B-4616-8150-0699212ED4BF}">
      <dgm:prSet/>
      <dgm:spPr/>
      <dgm:t>
        <a:bodyPr/>
        <a:lstStyle/>
        <a:p>
          <a:endParaRPr lang="en-US"/>
        </a:p>
      </dgm:t>
    </dgm:pt>
    <dgm:pt modelId="{06D98363-E6D5-47E1-8DF8-2226570C33C6}" type="pres">
      <dgm:prSet presAssocID="{BAAD68AC-8172-4E91-A285-BBF494E85953}" presName="diagram" presStyleCnt="0">
        <dgm:presLayoutVars>
          <dgm:chPref val="1"/>
          <dgm:dir/>
          <dgm:animOne val="branch"/>
          <dgm:animLvl val="lvl"/>
          <dgm:resizeHandles/>
        </dgm:presLayoutVars>
      </dgm:prSet>
      <dgm:spPr/>
      <dgm:t>
        <a:bodyPr/>
        <a:lstStyle/>
        <a:p>
          <a:endParaRPr lang="en-US"/>
        </a:p>
      </dgm:t>
    </dgm:pt>
    <dgm:pt modelId="{125B4888-3E56-47C6-A881-35D1F74A9BF3}" type="pres">
      <dgm:prSet presAssocID="{549535F7-9DD5-4230-B5B6-8DE932A432D4}" presName="root" presStyleCnt="0"/>
      <dgm:spPr/>
    </dgm:pt>
    <dgm:pt modelId="{6964DC43-8939-4D05-85E3-63A385B08A7D}" type="pres">
      <dgm:prSet presAssocID="{549535F7-9DD5-4230-B5B6-8DE932A432D4}" presName="rootComposite" presStyleCnt="0"/>
      <dgm:spPr/>
    </dgm:pt>
    <dgm:pt modelId="{035CF773-63C5-4AB3-A8DA-A4834D87D671}" type="pres">
      <dgm:prSet presAssocID="{549535F7-9DD5-4230-B5B6-8DE932A432D4}" presName="rootText" presStyleLbl="node1" presStyleIdx="0" presStyleCnt="2" custScaleX="161045"/>
      <dgm:spPr/>
      <dgm:t>
        <a:bodyPr/>
        <a:lstStyle/>
        <a:p>
          <a:endParaRPr lang="en-US"/>
        </a:p>
      </dgm:t>
    </dgm:pt>
    <dgm:pt modelId="{200DBBEC-6D29-46A7-BF1E-E396F0F3B334}" type="pres">
      <dgm:prSet presAssocID="{549535F7-9DD5-4230-B5B6-8DE932A432D4}" presName="rootConnector" presStyleLbl="node1" presStyleIdx="0" presStyleCnt="2"/>
      <dgm:spPr/>
      <dgm:t>
        <a:bodyPr/>
        <a:lstStyle/>
        <a:p>
          <a:endParaRPr lang="en-US"/>
        </a:p>
      </dgm:t>
    </dgm:pt>
    <dgm:pt modelId="{58DBCB0E-887D-4DEF-8531-B45D0CC2AAF9}" type="pres">
      <dgm:prSet presAssocID="{549535F7-9DD5-4230-B5B6-8DE932A432D4}" presName="childShape" presStyleCnt="0"/>
      <dgm:spPr/>
    </dgm:pt>
    <dgm:pt modelId="{00DF556D-D67B-4E85-902A-9B7663226B3D}" type="pres">
      <dgm:prSet presAssocID="{EE899D4E-247F-40AF-8C88-A9F5D3DB23FD}" presName="Name13" presStyleLbl="parChTrans1D2" presStyleIdx="0" presStyleCnt="9"/>
      <dgm:spPr/>
      <dgm:t>
        <a:bodyPr/>
        <a:lstStyle/>
        <a:p>
          <a:endParaRPr lang="en-US"/>
        </a:p>
      </dgm:t>
    </dgm:pt>
    <dgm:pt modelId="{5761D04E-7433-4B74-8187-DA49B773FE4A}" type="pres">
      <dgm:prSet presAssocID="{A36E6242-B1F9-4339-8184-63C0624BD435}" presName="childText" presStyleLbl="bgAcc1" presStyleIdx="0" presStyleCnt="9" custScaleX="215220">
        <dgm:presLayoutVars>
          <dgm:bulletEnabled val="1"/>
        </dgm:presLayoutVars>
      </dgm:prSet>
      <dgm:spPr/>
      <dgm:t>
        <a:bodyPr/>
        <a:lstStyle/>
        <a:p>
          <a:endParaRPr lang="en-US"/>
        </a:p>
      </dgm:t>
    </dgm:pt>
    <dgm:pt modelId="{E6983AA4-D438-48F7-8B7F-597B1F93929A}" type="pres">
      <dgm:prSet presAssocID="{D800A3FD-2B1E-4FB5-A02D-E0334A660E1C}" presName="Name13" presStyleLbl="parChTrans1D2" presStyleIdx="1" presStyleCnt="9"/>
      <dgm:spPr/>
      <dgm:t>
        <a:bodyPr/>
        <a:lstStyle/>
        <a:p>
          <a:endParaRPr lang="en-US"/>
        </a:p>
      </dgm:t>
    </dgm:pt>
    <dgm:pt modelId="{D8687829-CEF1-434F-AD99-C4118407E3ED}" type="pres">
      <dgm:prSet presAssocID="{F51FBB86-8F8E-4A35-89DA-8A570F0BF863}" presName="childText" presStyleLbl="bgAcc1" presStyleIdx="1" presStyleCnt="9" custScaleX="212489">
        <dgm:presLayoutVars>
          <dgm:bulletEnabled val="1"/>
        </dgm:presLayoutVars>
      </dgm:prSet>
      <dgm:spPr/>
      <dgm:t>
        <a:bodyPr/>
        <a:lstStyle/>
        <a:p>
          <a:endParaRPr lang="en-US"/>
        </a:p>
      </dgm:t>
    </dgm:pt>
    <dgm:pt modelId="{7359C21A-46DA-4E4D-9695-AA2E584AD6FC}" type="pres">
      <dgm:prSet presAssocID="{EDC5E003-8515-4579-8F17-4921223F4411}" presName="Name13" presStyleLbl="parChTrans1D2" presStyleIdx="2" presStyleCnt="9"/>
      <dgm:spPr/>
      <dgm:t>
        <a:bodyPr/>
        <a:lstStyle/>
        <a:p>
          <a:endParaRPr lang="en-US"/>
        </a:p>
      </dgm:t>
    </dgm:pt>
    <dgm:pt modelId="{64279D85-6652-441B-8494-1A80CEF332C2}" type="pres">
      <dgm:prSet presAssocID="{14F9677E-E711-4EF7-A383-11F534ACDFBB}" presName="childText" presStyleLbl="bgAcc1" presStyleIdx="2" presStyleCnt="9" custScaleX="215220">
        <dgm:presLayoutVars>
          <dgm:bulletEnabled val="1"/>
        </dgm:presLayoutVars>
      </dgm:prSet>
      <dgm:spPr/>
      <dgm:t>
        <a:bodyPr/>
        <a:lstStyle/>
        <a:p>
          <a:endParaRPr lang="en-US"/>
        </a:p>
      </dgm:t>
    </dgm:pt>
    <dgm:pt modelId="{3455E059-0A0D-4DD1-B296-80A40E1DDD32}" type="pres">
      <dgm:prSet presAssocID="{5A547B05-E959-4435-A880-18733E019E0E}" presName="Name13" presStyleLbl="parChTrans1D2" presStyleIdx="3" presStyleCnt="9"/>
      <dgm:spPr/>
      <dgm:t>
        <a:bodyPr/>
        <a:lstStyle/>
        <a:p>
          <a:endParaRPr lang="en-US"/>
        </a:p>
      </dgm:t>
    </dgm:pt>
    <dgm:pt modelId="{4BC0BB1C-D1C1-4A3A-93A7-14D8B6777F0E}" type="pres">
      <dgm:prSet presAssocID="{562099ED-D741-4909-BDF9-C34943EF808B}" presName="childText" presStyleLbl="bgAcc1" presStyleIdx="3" presStyleCnt="9" custScaleX="215220">
        <dgm:presLayoutVars>
          <dgm:bulletEnabled val="1"/>
        </dgm:presLayoutVars>
      </dgm:prSet>
      <dgm:spPr/>
      <dgm:t>
        <a:bodyPr/>
        <a:lstStyle/>
        <a:p>
          <a:endParaRPr lang="en-US"/>
        </a:p>
      </dgm:t>
    </dgm:pt>
    <dgm:pt modelId="{B3B7039A-1296-4DF2-99E5-338112DC355A}" type="pres">
      <dgm:prSet presAssocID="{81500057-77F5-4F80-AB25-C3B0B1A2BBFC}" presName="Name13" presStyleLbl="parChTrans1D2" presStyleIdx="4" presStyleCnt="9"/>
      <dgm:spPr/>
      <dgm:t>
        <a:bodyPr/>
        <a:lstStyle/>
        <a:p>
          <a:endParaRPr lang="en-US"/>
        </a:p>
      </dgm:t>
    </dgm:pt>
    <dgm:pt modelId="{FD066D2E-FC44-403A-91A0-9382B92D4A25}" type="pres">
      <dgm:prSet presAssocID="{431CB380-C807-4905-BCFF-6AE726BB0BE1}" presName="childText" presStyleLbl="bgAcc1" presStyleIdx="4" presStyleCnt="9" custScaleX="213400" custLinFactNeighborX="-1558" custLinFactNeighborY="57349">
        <dgm:presLayoutVars>
          <dgm:bulletEnabled val="1"/>
        </dgm:presLayoutVars>
      </dgm:prSet>
      <dgm:spPr/>
      <dgm:t>
        <a:bodyPr/>
        <a:lstStyle/>
        <a:p>
          <a:endParaRPr lang="en-US"/>
        </a:p>
      </dgm:t>
    </dgm:pt>
    <dgm:pt modelId="{511E0E11-AD1F-4460-B2AD-0A151CF652D3}" type="pres">
      <dgm:prSet presAssocID="{7D8A996A-A485-4F3B-8041-8BE1AB5F3006}" presName="root" presStyleCnt="0"/>
      <dgm:spPr/>
    </dgm:pt>
    <dgm:pt modelId="{EB888FAF-A2F7-4F78-B5AC-EA481F492339}" type="pres">
      <dgm:prSet presAssocID="{7D8A996A-A485-4F3B-8041-8BE1AB5F3006}" presName="rootComposite" presStyleCnt="0"/>
      <dgm:spPr/>
    </dgm:pt>
    <dgm:pt modelId="{35FE4258-D5D9-4E17-B74C-4FE11908FB09}" type="pres">
      <dgm:prSet presAssocID="{7D8A996A-A485-4F3B-8041-8BE1AB5F3006}" presName="rootText" presStyleLbl="node1" presStyleIdx="1" presStyleCnt="2" custScaleX="164800"/>
      <dgm:spPr/>
      <dgm:t>
        <a:bodyPr/>
        <a:lstStyle/>
        <a:p>
          <a:endParaRPr lang="en-US"/>
        </a:p>
      </dgm:t>
    </dgm:pt>
    <dgm:pt modelId="{9D56A95A-D194-4079-ADAF-A43E8457DAF2}" type="pres">
      <dgm:prSet presAssocID="{7D8A996A-A485-4F3B-8041-8BE1AB5F3006}" presName="rootConnector" presStyleLbl="node1" presStyleIdx="1" presStyleCnt="2"/>
      <dgm:spPr/>
      <dgm:t>
        <a:bodyPr/>
        <a:lstStyle/>
        <a:p>
          <a:endParaRPr lang="en-US"/>
        </a:p>
      </dgm:t>
    </dgm:pt>
    <dgm:pt modelId="{4AEA5B88-71EC-4864-9061-12868F564C98}" type="pres">
      <dgm:prSet presAssocID="{7D8A996A-A485-4F3B-8041-8BE1AB5F3006}" presName="childShape" presStyleCnt="0"/>
      <dgm:spPr/>
    </dgm:pt>
    <dgm:pt modelId="{5234098A-6BC0-43CC-8E63-3B3F9D036BFE}" type="pres">
      <dgm:prSet presAssocID="{C03AA835-D5B6-4E17-A4A8-B73E4C9A138D}" presName="Name13" presStyleLbl="parChTrans1D2" presStyleIdx="5" presStyleCnt="9"/>
      <dgm:spPr/>
      <dgm:t>
        <a:bodyPr/>
        <a:lstStyle/>
        <a:p>
          <a:endParaRPr lang="en-US"/>
        </a:p>
      </dgm:t>
    </dgm:pt>
    <dgm:pt modelId="{020D2EA4-9910-4DA1-8AD3-7D96CC1AFC7B}" type="pres">
      <dgm:prSet presAssocID="{D7705248-B7F8-423B-8579-CE9862428D63}" presName="childText" presStyleLbl="bgAcc1" presStyleIdx="5" presStyleCnt="9" custScaleX="230511">
        <dgm:presLayoutVars>
          <dgm:bulletEnabled val="1"/>
        </dgm:presLayoutVars>
      </dgm:prSet>
      <dgm:spPr/>
      <dgm:t>
        <a:bodyPr/>
        <a:lstStyle/>
        <a:p>
          <a:endParaRPr lang="en-US"/>
        </a:p>
      </dgm:t>
    </dgm:pt>
    <dgm:pt modelId="{1706DCE6-3832-4F26-AE3C-26C0599A8E16}" type="pres">
      <dgm:prSet presAssocID="{5D8A8620-8717-40B5-A7F5-AA2651981DFE}" presName="Name13" presStyleLbl="parChTrans1D2" presStyleIdx="6" presStyleCnt="9"/>
      <dgm:spPr/>
      <dgm:t>
        <a:bodyPr/>
        <a:lstStyle/>
        <a:p>
          <a:endParaRPr lang="en-US"/>
        </a:p>
      </dgm:t>
    </dgm:pt>
    <dgm:pt modelId="{A4DB558F-ED1F-46BB-8C85-049F395A874F}" type="pres">
      <dgm:prSet presAssocID="{CE35A9F5-4BA8-4069-B551-6EDF7BB1C685}" presName="childText" presStyleLbl="bgAcc1" presStyleIdx="6" presStyleCnt="9" custScaleX="231422">
        <dgm:presLayoutVars>
          <dgm:bulletEnabled val="1"/>
        </dgm:presLayoutVars>
      </dgm:prSet>
      <dgm:spPr/>
      <dgm:t>
        <a:bodyPr/>
        <a:lstStyle/>
        <a:p>
          <a:endParaRPr lang="en-US"/>
        </a:p>
      </dgm:t>
    </dgm:pt>
    <dgm:pt modelId="{44F43B85-5824-496F-A5C6-E0F4DE0A9C02}" type="pres">
      <dgm:prSet presAssocID="{5A758999-0B5F-4469-9F85-D75DCFDA8A59}" presName="Name13" presStyleLbl="parChTrans1D2" presStyleIdx="7" presStyleCnt="9"/>
      <dgm:spPr/>
      <dgm:t>
        <a:bodyPr/>
        <a:lstStyle/>
        <a:p>
          <a:endParaRPr lang="en-US"/>
        </a:p>
      </dgm:t>
    </dgm:pt>
    <dgm:pt modelId="{9CD4BD20-B08F-4737-BD3E-DFD04F5F948F}" type="pres">
      <dgm:prSet presAssocID="{4AF78997-5578-47B2-AED0-C1FC872A0F77}" presName="childText" presStyleLbl="bgAcc1" presStyleIdx="7" presStyleCnt="9" custScaleX="230511">
        <dgm:presLayoutVars>
          <dgm:bulletEnabled val="1"/>
        </dgm:presLayoutVars>
      </dgm:prSet>
      <dgm:spPr/>
      <dgm:t>
        <a:bodyPr/>
        <a:lstStyle/>
        <a:p>
          <a:endParaRPr lang="en-US"/>
        </a:p>
      </dgm:t>
    </dgm:pt>
    <dgm:pt modelId="{B215B667-FDD1-4303-B479-69249BC0B936}" type="pres">
      <dgm:prSet presAssocID="{6EFAAEAE-9E32-423B-906B-BD3C87F4E32C}" presName="Name13" presStyleLbl="parChTrans1D2" presStyleIdx="8" presStyleCnt="9"/>
      <dgm:spPr/>
      <dgm:t>
        <a:bodyPr/>
        <a:lstStyle/>
        <a:p>
          <a:endParaRPr lang="en-US"/>
        </a:p>
      </dgm:t>
    </dgm:pt>
    <dgm:pt modelId="{AF7B2929-B69B-404B-A1A9-790201FF997F}" type="pres">
      <dgm:prSet presAssocID="{2E33C42C-308F-4C3C-8593-703F3F209A4C}" presName="childText" presStyleLbl="bgAcc1" presStyleIdx="8" presStyleCnt="9" custScaleX="238365">
        <dgm:presLayoutVars>
          <dgm:bulletEnabled val="1"/>
        </dgm:presLayoutVars>
      </dgm:prSet>
      <dgm:spPr/>
      <dgm:t>
        <a:bodyPr/>
        <a:lstStyle/>
        <a:p>
          <a:endParaRPr lang="en-US"/>
        </a:p>
      </dgm:t>
    </dgm:pt>
  </dgm:ptLst>
  <dgm:cxnLst>
    <dgm:cxn modelId="{7D7E18DB-8EFF-442E-BA80-668A4324B0A3}" type="presOf" srcId="{EE899D4E-247F-40AF-8C88-A9F5D3DB23FD}" destId="{00DF556D-D67B-4E85-902A-9B7663226B3D}" srcOrd="0" destOrd="0" presId="urn:microsoft.com/office/officeart/2005/8/layout/hierarchy3"/>
    <dgm:cxn modelId="{72AF3E8D-6ECA-4A71-8D82-B4813C613250}" type="presOf" srcId="{CE35A9F5-4BA8-4069-B551-6EDF7BB1C685}" destId="{A4DB558F-ED1F-46BB-8C85-049F395A874F}" srcOrd="0" destOrd="0" presId="urn:microsoft.com/office/officeart/2005/8/layout/hierarchy3"/>
    <dgm:cxn modelId="{F4C1986E-337E-4496-B038-6E74ADC51831}" type="presOf" srcId="{5A547B05-E959-4435-A880-18733E019E0E}" destId="{3455E059-0A0D-4DD1-B296-80A40E1DDD32}" srcOrd="0" destOrd="0" presId="urn:microsoft.com/office/officeart/2005/8/layout/hierarchy3"/>
    <dgm:cxn modelId="{76DEB5BF-C6ED-49B0-B35E-0B3DC2F2FD81}" type="presOf" srcId="{2E33C42C-308F-4C3C-8593-703F3F209A4C}" destId="{AF7B2929-B69B-404B-A1A9-790201FF997F}" srcOrd="0" destOrd="0" presId="urn:microsoft.com/office/officeart/2005/8/layout/hierarchy3"/>
    <dgm:cxn modelId="{0EAC2D50-BBA8-452A-92B3-58E62A08804A}" srcId="{549535F7-9DD5-4230-B5B6-8DE932A432D4}" destId="{F51FBB86-8F8E-4A35-89DA-8A570F0BF863}" srcOrd="1" destOrd="0" parTransId="{D800A3FD-2B1E-4FB5-A02D-E0334A660E1C}" sibTransId="{7308A969-D05A-49B9-8A64-3C902384AC2E}"/>
    <dgm:cxn modelId="{AE8A545C-9CAF-45B1-9393-66652B229E02}" srcId="{549535F7-9DD5-4230-B5B6-8DE932A432D4}" destId="{562099ED-D741-4909-BDF9-C34943EF808B}" srcOrd="3" destOrd="0" parTransId="{5A547B05-E959-4435-A880-18733E019E0E}" sibTransId="{1ABC07EF-523E-481D-8815-B7B6F254232E}"/>
    <dgm:cxn modelId="{965E90F4-12C4-41F3-AB0A-C8125975DC19}" type="presOf" srcId="{5D8A8620-8717-40B5-A7F5-AA2651981DFE}" destId="{1706DCE6-3832-4F26-AE3C-26C0599A8E16}" srcOrd="0" destOrd="0" presId="urn:microsoft.com/office/officeart/2005/8/layout/hierarchy3"/>
    <dgm:cxn modelId="{1CE16B8E-E5F9-4C0D-8B64-3229D731C3D4}" srcId="{7D8A996A-A485-4F3B-8041-8BE1AB5F3006}" destId="{CE35A9F5-4BA8-4069-B551-6EDF7BB1C685}" srcOrd="1" destOrd="0" parTransId="{5D8A8620-8717-40B5-A7F5-AA2651981DFE}" sibTransId="{A45A729D-DE93-48D4-93E9-32637D537B94}"/>
    <dgm:cxn modelId="{A54AA062-1DAF-4DEC-AFBD-D86EBD908933}" srcId="{549535F7-9DD5-4230-B5B6-8DE932A432D4}" destId="{14F9677E-E711-4EF7-A383-11F534ACDFBB}" srcOrd="2" destOrd="0" parTransId="{EDC5E003-8515-4579-8F17-4921223F4411}" sibTransId="{7A3B78C1-764B-4694-A36A-A15454389C11}"/>
    <dgm:cxn modelId="{9EF1BD69-37E3-4419-99F3-6EFD53AAF45E}" srcId="{BAAD68AC-8172-4E91-A285-BBF494E85953}" destId="{7D8A996A-A485-4F3B-8041-8BE1AB5F3006}" srcOrd="1" destOrd="0" parTransId="{18C4A9B3-FDC3-4F74-9AF1-A0B86C3C60A1}" sibTransId="{76A1838F-F1F9-4ED4-B2EC-F615B42A82F1}"/>
    <dgm:cxn modelId="{A00DF5FE-3D2D-4865-8DA2-C519A4F70A40}" type="presOf" srcId="{81500057-77F5-4F80-AB25-C3B0B1A2BBFC}" destId="{B3B7039A-1296-4DF2-99E5-338112DC355A}" srcOrd="0" destOrd="0" presId="urn:microsoft.com/office/officeart/2005/8/layout/hierarchy3"/>
    <dgm:cxn modelId="{B0EAC55A-4C5A-49DB-8CBD-F23B610CC1BE}" type="presOf" srcId="{F51FBB86-8F8E-4A35-89DA-8A570F0BF863}" destId="{D8687829-CEF1-434F-AD99-C4118407E3ED}" srcOrd="0" destOrd="0" presId="urn:microsoft.com/office/officeart/2005/8/layout/hierarchy3"/>
    <dgm:cxn modelId="{D1D0A91A-21D9-4655-B765-12738FF867E8}" type="presOf" srcId="{5A758999-0B5F-4469-9F85-D75DCFDA8A59}" destId="{44F43B85-5824-496F-A5C6-E0F4DE0A9C02}" srcOrd="0" destOrd="0" presId="urn:microsoft.com/office/officeart/2005/8/layout/hierarchy3"/>
    <dgm:cxn modelId="{04DC3D7F-CC6E-4A4E-AF71-38CB7CA8D48B}" type="presOf" srcId="{D800A3FD-2B1E-4FB5-A02D-E0334A660E1C}" destId="{E6983AA4-D438-48F7-8B7F-597B1F93929A}" srcOrd="0" destOrd="0" presId="urn:microsoft.com/office/officeart/2005/8/layout/hierarchy3"/>
    <dgm:cxn modelId="{C8C841DD-2E17-4280-A23C-D597E9F4A6C4}" type="presOf" srcId="{549535F7-9DD5-4230-B5B6-8DE932A432D4}" destId="{200DBBEC-6D29-46A7-BF1E-E396F0F3B334}" srcOrd="1" destOrd="0" presId="urn:microsoft.com/office/officeart/2005/8/layout/hierarchy3"/>
    <dgm:cxn modelId="{1BBBF549-1041-4FAE-8B90-2A196ADC4687}" type="presOf" srcId="{4AF78997-5578-47B2-AED0-C1FC872A0F77}" destId="{9CD4BD20-B08F-4737-BD3E-DFD04F5F948F}" srcOrd="0" destOrd="0" presId="urn:microsoft.com/office/officeart/2005/8/layout/hierarchy3"/>
    <dgm:cxn modelId="{9C52D686-5EA8-4604-9995-D8358F826328}" type="presOf" srcId="{EDC5E003-8515-4579-8F17-4921223F4411}" destId="{7359C21A-46DA-4E4D-9695-AA2E584AD6FC}" srcOrd="0" destOrd="0" presId="urn:microsoft.com/office/officeart/2005/8/layout/hierarchy3"/>
    <dgm:cxn modelId="{086801CB-64D5-4653-8B8B-3A8C073748C0}" type="presOf" srcId="{14F9677E-E711-4EF7-A383-11F534ACDFBB}" destId="{64279D85-6652-441B-8494-1A80CEF332C2}" srcOrd="0" destOrd="0" presId="urn:microsoft.com/office/officeart/2005/8/layout/hierarchy3"/>
    <dgm:cxn modelId="{21C590D2-D99B-4616-8150-0699212ED4BF}" srcId="{7D8A996A-A485-4F3B-8041-8BE1AB5F3006}" destId="{2E33C42C-308F-4C3C-8593-703F3F209A4C}" srcOrd="3" destOrd="0" parTransId="{6EFAAEAE-9E32-423B-906B-BD3C87F4E32C}" sibTransId="{BD3B6C6C-806C-482D-8839-E0E2AB7F77A5}"/>
    <dgm:cxn modelId="{FEFECDDA-AB48-4FAC-805B-1E0A8C9AD356}" type="presOf" srcId="{549535F7-9DD5-4230-B5B6-8DE932A432D4}" destId="{035CF773-63C5-4AB3-A8DA-A4834D87D671}" srcOrd="0" destOrd="0" presId="urn:microsoft.com/office/officeart/2005/8/layout/hierarchy3"/>
    <dgm:cxn modelId="{50A66BA5-4E55-46B4-B8EA-6564E7696294}" srcId="{BAAD68AC-8172-4E91-A285-BBF494E85953}" destId="{549535F7-9DD5-4230-B5B6-8DE932A432D4}" srcOrd="0" destOrd="0" parTransId="{23164243-EC0B-452D-8052-8B517B7C80F8}" sibTransId="{4F600D4B-DAE3-48EF-BE44-05FB1AD2DD57}"/>
    <dgm:cxn modelId="{05DC856F-1CA8-4F6B-B15F-1D7851F6439C}" type="presOf" srcId="{431CB380-C807-4905-BCFF-6AE726BB0BE1}" destId="{FD066D2E-FC44-403A-91A0-9382B92D4A25}" srcOrd="0" destOrd="0" presId="urn:microsoft.com/office/officeart/2005/8/layout/hierarchy3"/>
    <dgm:cxn modelId="{241FA232-E49A-4C1A-B501-FFE0154950BF}" type="presOf" srcId="{7D8A996A-A485-4F3B-8041-8BE1AB5F3006}" destId="{35FE4258-D5D9-4E17-B74C-4FE11908FB09}" srcOrd="0" destOrd="0" presId="urn:microsoft.com/office/officeart/2005/8/layout/hierarchy3"/>
    <dgm:cxn modelId="{624CB3CC-C681-43B9-99AD-D7B311F03610}" type="presOf" srcId="{7D8A996A-A485-4F3B-8041-8BE1AB5F3006}" destId="{9D56A95A-D194-4079-ADAF-A43E8457DAF2}" srcOrd="1" destOrd="0" presId="urn:microsoft.com/office/officeart/2005/8/layout/hierarchy3"/>
    <dgm:cxn modelId="{E0230815-56DE-4C90-BF77-806A2F4B6DF1}" type="presOf" srcId="{C03AA835-D5B6-4E17-A4A8-B73E4C9A138D}" destId="{5234098A-6BC0-43CC-8E63-3B3F9D036BFE}" srcOrd="0" destOrd="0" presId="urn:microsoft.com/office/officeart/2005/8/layout/hierarchy3"/>
    <dgm:cxn modelId="{8A28C2C2-73F8-48B3-94CF-51AEEA369D27}" type="presOf" srcId="{D7705248-B7F8-423B-8579-CE9862428D63}" destId="{020D2EA4-9910-4DA1-8AD3-7D96CC1AFC7B}" srcOrd="0" destOrd="0" presId="urn:microsoft.com/office/officeart/2005/8/layout/hierarchy3"/>
    <dgm:cxn modelId="{9F46BBB7-12FD-40F6-87FE-EBAA09A7F679}" srcId="{549535F7-9DD5-4230-B5B6-8DE932A432D4}" destId="{431CB380-C807-4905-BCFF-6AE726BB0BE1}" srcOrd="4" destOrd="0" parTransId="{81500057-77F5-4F80-AB25-C3B0B1A2BBFC}" sibTransId="{041AC1F7-2634-4EF1-99A2-1F0CFC78D8CC}"/>
    <dgm:cxn modelId="{5AA090A3-1CE6-495A-8C67-3A6C65C0C3E1}" type="presOf" srcId="{BAAD68AC-8172-4E91-A285-BBF494E85953}" destId="{06D98363-E6D5-47E1-8DF8-2226570C33C6}" srcOrd="0" destOrd="0" presId="urn:microsoft.com/office/officeart/2005/8/layout/hierarchy3"/>
    <dgm:cxn modelId="{F16983E1-86DA-4C00-B875-F108D3FB4EF2}" srcId="{549535F7-9DD5-4230-B5B6-8DE932A432D4}" destId="{A36E6242-B1F9-4339-8184-63C0624BD435}" srcOrd="0" destOrd="0" parTransId="{EE899D4E-247F-40AF-8C88-A9F5D3DB23FD}" sibTransId="{BE1B2811-12E3-472F-B014-175A0425F317}"/>
    <dgm:cxn modelId="{FC9679A6-C302-46A4-B1DE-97E024A406E6}" type="presOf" srcId="{6EFAAEAE-9E32-423B-906B-BD3C87F4E32C}" destId="{B215B667-FDD1-4303-B479-69249BC0B936}" srcOrd="0" destOrd="0" presId="urn:microsoft.com/office/officeart/2005/8/layout/hierarchy3"/>
    <dgm:cxn modelId="{7902BC92-49CD-43B2-AE4B-2C0AACC3DFAC}" srcId="{7D8A996A-A485-4F3B-8041-8BE1AB5F3006}" destId="{D7705248-B7F8-423B-8579-CE9862428D63}" srcOrd="0" destOrd="0" parTransId="{C03AA835-D5B6-4E17-A4A8-B73E4C9A138D}" sibTransId="{AE57089E-61C9-49A0-953C-AF246841E510}"/>
    <dgm:cxn modelId="{80F25570-ABA9-42E7-A406-8859C11B6170}" type="presOf" srcId="{562099ED-D741-4909-BDF9-C34943EF808B}" destId="{4BC0BB1C-D1C1-4A3A-93A7-14D8B6777F0E}" srcOrd="0" destOrd="0" presId="urn:microsoft.com/office/officeart/2005/8/layout/hierarchy3"/>
    <dgm:cxn modelId="{B1245DAC-EDC2-404B-BC65-891B8E70829A}" srcId="{7D8A996A-A485-4F3B-8041-8BE1AB5F3006}" destId="{4AF78997-5578-47B2-AED0-C1FC872A0F77}" srcOrd="2" destOrd="0" parTransId="{5A758999-0B5F-4469-9F85-D75DCFDA8A59}" sibTransId="{2D64666F-3836-4F41-A5F2-BCD8BEC70A30}"/>
    <dgm:cxn modelId="{38DBF8C5-449D-4583-864C-2C36643B5B7C}" type="presOf" srcId="{A36E6242-B1F9-4339-8184-63C0624BD435}" destId="{5761D04E-7433-4B74-8187-DA49B773FE4A}" srcOrd="0" destOrd="0" presId="urn:microsoft.com/office/officeart/2005/8/layout/hierarchy3"/>
    <dgm:cxn modelId="{BD92ED01-039C-4C97-B74D-989D899448F6}" type="presParOf" srcId="{06D98363-E6D5-47E1-8DF8-2226570C33C6}" destId="{125B4888-3E56-47C6-A881-35D1F74A9BF3}" srcOrd="0" destOrd="0" presId="urn:microsoft.com/office/officeart/2005/8/layout/hierarchy3"/>
    <dgm:cxn modelId="{F6779C03-3C48-488B-80B3-58EA48EC6A5A}" type="presParOf" srcId="{125B4888-3E56-47C6-A881-35D1F74A9BF3}" destId="{6964DC43-8939-4D05-85E3-63A385B08A7D}" srcOrd="0" destOrd="0" presId="urn:microsoft.com/office/officeart/2005/8/layout/hierarchy3"/>
    <dgm:cxn modelId="{7A790DEB-310A-4C34-BEC1-68F8748729C2}" type="presParOf" srcId="{6964DC43-8939-4D05-85E3-63A385B08A7D}" destId="{035CF773-63C5-4AB3-A8DA-A4834D87D671}" srcOrd="0" destOrd="0" presId="urn:microsoft.com/office/officeart/2005/8/layout/hierarchy3"/>
    <dgm:cxn modelId="{55B9F6FA-998F-4C95-90DD-FB69AE501AFC}" type="presParOf" srcId="{6964DC43-8939-4D05-85E3-63A385B08A7D}" destId="{200DBBEC-6D29-46A7-BF1E-E396F0F3B334}" srcOrd="1" destOrd="0" presId="urn:microsoft.com/office/officeart/2005/8/layout/hierarchy3"/>
    <dgm:cxn modelId="{2E8AF3A3-F52B-4A05-B8F5-174B9E99C8C9}" type="presParOf" srcId="{125B4888-3E56-47C6-A881-35D1F74A9BF3}" destId="{58DBCB0E-887D-4DEF-8531-B45D0CC2AAF9}" srcOrd="1" destOrd="0" presId="urn:microsoft.com/office/officeart/2005/8/layout/hierarchy3"/>
    <dgm:cxn modelId="{7047C5FC-47B4-4B3A-BAA4-0A3A51538D3F}" type="presParOf" srcId="{58DBCB0E-887D-4DEF-8531-B45D0CC2AAF9}" destId="{00DF556D-D67B-4E85-902A-9B7663226B3D}" srcOrd="0" destOrd="0" presId="urn:microsoft.com/office/officeart/2005/8/layout/hierarchy3"/>
    <dgm:cxn modelId="{D51207D4-8E04-49F4-AC82-EE4123279F72}" type="presParOf" srcId="{58DBCB0E-887D-4DEF-8531-B45D0CC2AAF9}" destId="{5761D04E-7433-4B74-8187-DA49B773FE4A}" srcOrd="1" destOrd="0" presId="urn:microsoft.com/office/officeart/2005/8/layout/hierarchy3"/>
    <dgm:cxn modelId="{5A19C6D4-88D4-45ED-94DF-08112770530A}" type="presParOf" srcId="{58DBCB0E-887D-4DEF-8531-B45D0CC2AAF9}" destId="{E6983AA4-D438-48F7-8B7F-597B1F93929A}" srcOrd="2" destOrd="0" presId="urn:microsoft.com/office/officeart/2005/8/layout/hierarchy3"/>
    <dgm:cxn modelId="{33DE12CA-DE2A-4892-B6F2-C4C20D94B31B}" type="presParOf" srcId="{58DBCB0E-887D-4DEF-8531-B45D0CC2AAF9}" destId="{D8687829-CEF1-434F-AD99-C4118407E3ED}" srcOrd="3" destOrd="0" presId="urn:microsoft.com/office/officeart/2005/8/layout/hierarchy3"/>
    <dgm:cxn modelId="{C7CB2E52-C308-4540-ACEB-19656E0DAAEE}" type="presParOf" srcId="{58DBCB0E-887D-4DEF-8531-B45D0CC2AAF9}" destId="{7359C21A-46DA-4E4D-9695-AA2E584AD6FC}" srcOrd="4" destOrd="0" presId="urn:microsoft.com/office/officeart/2005/8/layout/hierarchy3"/>
    <dgm:cxn modelId="{3D16BB7B-44F3-4EA9-A034-E1475E5D4FE7}" type="presParOf" srcId="{58DBCB0E-887D-4DEF-8531-B45D0CC2AAF9}" destId="{64279D85-6652-441B-8494-1A80CEF332C2}" srcOrd="5" destOrd="0" presId="urn:microsoft.com/office/officeart/2005/8/layout/hierarchy3"/>
    <dgm:cxn modelId="{096A3370-4C6F-4C4A-9AAE-92FC83D76E9D}" type="presParOf" srcId="{58DBCB0E-887D-4DEF-8531-B45D0CC2AAF9}" destId="{3455E059-0A0D-4DD1-B296-80A40E1DDD32}" srcOrd="6" destOrd="0" presId="urn:microsoft.com/office/officeart/2005/8/layout/hierarchy3"/>
    <dgm:cxn modelId="{D04E5E3B-3847-403A-A38F-BDC25EDB74ED}" type="presParOf" srcId="{58DBCB0E-887D-4DEF-8531-B45D0CC2AAF9}" destId="{4BC0BB1C-D1C1-4A3A-93A7-14D8B6777F0E}" srcOrd="7" destOrd="0" presId="urn:microsoft.com/office/officeart/2005/8/layout/hierarchy3"/>
    <dgm:cxn modelId="{F3470E9C-1440-4F71-8582-BFCA53D1B193}" type="presParOf" srcId="{58DBCB0E-887D-4DEF-8531-B45D0CC2AAF9}" destId="{B3B7039A-1296-4DF2-99E5-338112DC355A}" srcOrd="8" destOrd="0" presId="urn:microsoft.com/office/officeart/2005/8/layout/hierarchy3"/>
    <dgm:cxn modelId="{554CFA39-A703-42A6-801B-714157907F8B}" type="presParOf" srcId="{58DBCB0E-887D-4DEF-8531-B45D0CC2AAF9}" destId="{FD066D2E-FC44-403A-91A0-9382B92D4A25}" srcOrd="9" destOrd="0" presId="urn:microsoft.com/office/officeart/2005/8/layout/hierarchy3"/>
    <dgm:cxn modelId="{CD2048F0-ACFC-414C-8F4A-7BDA9E3A6FD0}" type="presParOf" srcId="{06D98363-E6D5-47E1-8DF8-2226570C33C6}" destId="{511E0E11-AD1F-4460-B2AD-0A151CF652D3}" srcOrd="1" destOrd="0" presId="urn:microsoft.com/office/officeart/2005/8/layout/hierarchy3"/>
    <dgm:cxn modelId="{56068384-238C-4101-B461-7BD2674EE18D}" type="presParOf" srcId="{511E0E11-AD1F-4460-B2AD-0A151CF652D3}" destId="{EB888FAF-A2F7-4F78-B5AC-EA481F492339}" srcOrd="0" destOrd="0" presId="urn:microsoft.com/office/officeart/2005/8/layout/hierarchy3"/>
    <dgm:cxn modelId="{081796E6-98E3-4148-81CD-27D6211E5F90}" type="presParOf" srcId="{EB888FAF-A2F7-4F78-B5AC-EA481F492339}" destId="{35FE4258-D5D9-4E17-B74C-4FE11908FB09}" srcOrd="0" destOrd="0" presId="urn:microsoft.com/office/officeart/2005/8/layout/hierarchy3"/>
    <dgm:cxn modelId="{90AA4EA9-FFFA-44EF-8161-3D0AAB2E22D5}" type="presParOf" srcId="{EB888FAF-A2F7-4F78-B5AC-EA481F492339}" destId="{9D56A95A-D194-4079-ADAF-A43E8457DAF2}" srcOrd="1" destOrd="0" presId="urn:microsoft.com/office/officeart/2005/8/layout/hierarchy3"/>
    <dgm:cxn modelId="{4C973CEE-2A45-442B-AEAF-E12512F95315}" type="presParOf" srcId="{511E0E11-AD1F-4460-B2AD-0A151CF652D3}" destId="{4AEA5B88-71EC-4864-9061-12868F564C98}" srcOrd="1" destOrd="0" presId="urn:microsoft.com/office/officeart/2005/8/layout/hierarchy3"/>
    <dgm:cxn modelId="{2298F07B-80CA-4A99-9486-94C0608704BD}" type="presParOf" srcId="{4AEA5B88-71EC-4864-9061-12868F564C98}" destId="{5234098A-6BC0-43CC-8E63-3B3F9D036BFE}" srcOrd="0" destOrd="0" presId="urn:microsoft.com/office/officeart/2005/8/layout/hierarchy3"/>
    <dgm:cxn modelId="{52C4C6C6-24F0-4742-9E09-E8F1F2CDFBCF}" type="presParOf" srcId="{4AEA5B88-71EC-4864-9061-12868F564C98}" destId="{020D2EA4-9910-4DA1-8AD3-7D96CC1AFC7B}" srcOrd="1" destOrd="0" presId="urn:microsoft.com/office/officeart/2005/8/layout/hierarchy3"/>
    <dgm:cxn modelId="{4E815DBF-6274-4F27-96EC-0937480F29F5}" type="presParOf" srcId="{4AEA5B88-71EC-4864-9061-12868F564C98}" destId="{1706DCE6-3832-4F26-AE3C-26C0599A8E16}" srcOrd="2" destOrd="0" presId="urn:microsoft.com/office/officeart/2005/8/layout/hierarchy3"/>
    <dgm:cxn modelId="{03A5DA14-459E-4DAB-9373-AB2EAD27C26C}" type="presParOf" srcId="{4AEA5B88-71EC-4864-9061-12868F564C98}" destId="{A4DB558F-ED1F-46BB-8C85-049F395A874F}" srcOrd="3" destOrd="0" presId="urn:microsoft.com/office/officeart/2005/8/layout/hierarchy3"/>
    <dgm:cxn modelId="{DC119D61-AABA-4409-B89D-180B1098A9C1}" type="presParOf" srcId="{4AEA5B88-71EC-4864-9061-12868F564C98}" destId="{44F43B85-5824-496F-A5C6-E0F4DE0A9C02}" srcOrd="4" destOrd="0" presId="urn:microsoft.com/office/officeart/2005/8/layout/hierarchy3"/>
    <dgm:cxn modelId="{859FE118-D266-4AE9-9734-8E5348BA5DC2}" type="presParOf" srcId="{4AEA5B88-71EC-4864-9061-12868F564C98}" destId="{9CD4BD20-B08F-4737-BD3E-DFD04F5F948F}" srcOrd="5" destOrd="0" presId="urn:microsoft.com/office/officeart/2005/8/layout/hierarchy3"/>
    <dgm:cxn modelId="{7C4B0901-F463-4EAC-97D4-D4A624D6CA7D}" type="presParOf" srcId="{4AEA5B88-71EC-4864-9061-12868F564C98}" destId="{B215B667-FDD1-4303-B479-69249BC0B936}" srcOrd="6" destOrd="0" presId="urn:microsoft.com/office/officeart/2005/8/layout/hierarchy3"/>
    <dgm:cxn modelId="{37C786C9-878E-410B-BE21-691D138288CA}" type="presParOf" srcId="{4AEA5B88-71EC-4864-9061-12868F564C98}" destId="{AF7B2929-B69B-404B-A1A9-790201FF997F}" srcOrd="7" destOrd="0" presId="urn:microsoft.com/office/officeart/2005/8/layout/hierarchy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35CF773-63C5-4AB3-A8DA-A4834D87D671}">
      <dsp:nvSpPr>
        <dsp:cNvPr id="0" name=""/>
        <dsp:cNvSpPr/>
      </dsp:nvSpPr>
      <dsp:spPr>
        <a:xfrm>
          <a:off x="43923" y="718"/>
          <a:ext cx="1179870" cy="36631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195" tIns="24130" rIns="36195" bIns="24130" numCol="1" spcCol="1270" anchor="ctr" anchorCtr="0">
          <a:noAutofit/>
        </a:bodyPr>
        <a:lstStyle/>
        <a:p>
          <a:pPr lvl="0" algn="ctr" defTabSz="844550">
            <a:lnSpc>
              <a:spcPct val="90000"/>
            </a:lnSpc>
            <a:spcBef>
              <a:spcPct val="0"/>
            </a:spcBef>
            <a:spcAft>
              <a:spcPct val="35000"/>
            </a:spcAft>
          </a:pPr>
          <a:r>
            <a:rPr lang="en-US" sz="1900" kern="1200"/>
            <a:t>infliximab</a:t>
          </a:r>
        </a:p>
      </dsp:txBody>
      <dsp:txXfrm>
        <a:off x="54652" y="11447"/>
        <a:ext cx="1158412" cy="344859"/>
      </dsp:txXfrm>
    </dsp:sp>
    <dsp:sp modelId="{00DF556D-D67B-4E85-902A-9B7663226B3D}">
      <dsp:nvSpPr>
        <dsp:cNvPr id="0" name=""/>
        <dsp:cNvSpPr/>
      </dsp:nvSpPr>
      <dsp:spPr>
        <a:xfrm>
          <a:off x="161910" y="367035"/>
          <a:ext cx="117987" cy="274737"/>
        </a:xfrm>
        <a:custGeom>
          <a:avLst/>
          <a:gdLst/>
          <a:ahLst/>
          <a:cxnLst/>
          <a:rect l="0" t="0" r="0" b="0"/>
          <a:pathLst>
            <a:path>
              <a:moveTo>
                <a:pt x="0" y="0"/>
              </a:moveTo>
              <a:lnTo>
                <a:pt x="0" y="274737"/>
              </a:lnTo>
              <a:lnTo>
                <a:pt x="117987" y="2747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761D04E-7433-4B74-8187-DA49B773FE4A}">
      <dsp:nvSpPr>
        <dsp:cNvPr id="0" name=""/>
        <dsp:cNvSpPr/>
      </dsp:nvSpPr>
      <dsp:spPr>
        <a:xfrm>
          <a:off x="279897" y="458614"/>
          <a:ext cx="1261420" cy="36631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US" sz="1000" kern="1200"/>
            <a:t>3mg/kg/IV</a:t>
          </a:r>
        </a:p>
      </dsp:txBody>
      <dsp:txXfrm>
        <a:off x="290626" y="469343"/>
        <a:ext cx="1239962" cy="344859"/>
      </dsp:txXfrm>
    </dsp:sp>
    <dsp:sp modelId="{E6983AA4-D438-48F7-8B7F-597B1F93929A}">
      <dsp:nvSpPr>
        <dsp:cNvPr id="0" name=""/>
        <dsp:cNvSpPr/>
      </dsp:nvSpPr>
      <dsp:spPr>
        <a:xfrm>
          <a:off x="161910" y="367035"/>
          <a:ext cx="117987" cy="732634"/>
        </a:xfrm>
        <a:custGeom>
          <a:avLst/>
          <a:gdLst/>
          <a:ahLst/>
          <a:cxnLst/>
          <a:rect l="0" t="0" r="0" b="0"/>
          <a:pathLst>
            <a:path>
              <a:moveTo>
                <a:pt x="0" y="0"/>
              </a:moveTo>
              <a:lnTo>
                <a:pt x="0" y="732634"/>
              </a:lnTo>
              <a:lnTo>
                <a:pt x="117987" y="73263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8687829-CEF1-434F-AD99-C4118407E3ED}">
      <dsp:nvSpPr>
        <dsp:cNvPr id="0" name=""/>
        <dsp:cNvSpPr/>
      </dsp:nvSpPr>
      <dsp:spPr>
        <a:xfrm>
          <a:off x="279897" y="916511"/>
          <a:ext cx="1245413" cy="36631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US" sz="1000" kern="1200"/>
            <a:t>week 0</a:t>
          </a:r>
        </a:p>
      </dsp:txBody>
      <dsp:txXfrm>
        <a:off x="290626" y="927240"/>
        <a:ext cx="1223955" cy="344859"/>
      </dsp:txXfrm>
    </dsp:sp>
    <dsp:sp modelId="{7359C21A-46DA-4E4D-9695-AA2E584AD6FC}">
      <dsp:nvSpPr>
        <dsp:cNvPr id="0" name=""/>
        <dsp:cNvSpPr/>
      </dsp:nvSpPr>
      <dsp:spPr>
        <a:xfrm>
          <a:off x="161910" y="367035"/>
          <a:ext cx="117987" cy="1190530"/>
        </a:xfrm>
        <a:custGeom>
          <a:avLst/>
          <a:gdLst/>
          <a:ahLst/>
          <a:cxnLst/>
          <a:rect l="0" t="0" r="0" b="0"/>
          <a:pathLst>
            <a:path>
              <a:moveTo>
                <a:pt x="0" y="0"/>
              </a:moveTo>
              <a:lnTo>
                <a:pt x="0" y="1190530"/>
              </a:lnTo>
              <a:lnTo>
                <a:pt x="117987" y="11905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279D85-6652-441B-8494-1A80CEF332C2}">
      <dsp:nvSpPr>
        <dsp:cNvPr id="0" name=""/>
        <dsp:cNvSpPr/>
      </dsp:nvSpPr>
      <dsp:spPr>
        <a:xfrm>
          <a:off x="279897" y="1374407"/>
          <a:ext cx="1261420" cy="36631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US" sz="1000" kern="1200"/>
            <a:t>week 2</a:t>
          </a:r>
        </a:p>
      </dsp:txBody>
      <dsp:txXfrm>
        <a:off x="290626" y="1385136"/>
        <a:ext cx="1239962" cy="344859"/>
      </dsp:txXfrm>
    </dsp:sp>
    <dsp:sp modelId="{3455E059-0A0D-4DD1-B296-80A40E1DDD32}">
      <dsp:nvSpPr>
        <dsp:cNvPr id="0" name=""/>
        <dsp:cNvSpPr/>
      </dsp:nvSpPr>
      <dsp:spPr>
        <a:xfrm>
          <a:off x="161910" y="367035"/>
          <a:ext cx="117987" cy="1648427"/>
        </a:xfrm>
        <a:custGeom>
          <a:avLst/>
          <a:gdLst/>
          <a:ahLst/>
          <a:cxnLst/>
          <a:rect l="0" t="0" r="0" b="0"/>
          <a:pathLst>
            <a:path>
              <a:moveTo>
                <a:pt x="0" y="0"/>
              </a:moveTo>
              <a:lnTo>
                <a:pt x="0" y="1648427"/>
              </a:lnTo>
              <a:lnTo>
                <a:pt x="117987" y="164842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BC0BB1C-D1C1-4A3A-93A7-14D8B6777F0E}">
      <dsp:nvSpPr>
        <dsp:cNvPr id="0" name=""/>
        <dsp:cNvSpPr/>
      </dsp:nvSpPr>
      <dsp:spPr>
        <a:xfrm>
          <a:off x="279897" y="1832304"/>
          <a:ext cx="1261420" cy="36631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US" sz="1000" kern="1200"/>
            <a:t>week 6</a:t>
          </a:r>
        </a:p>
      </dsp:txBody>
      <dsp:txXfrm>
        <a:off x="290626" y="1843033"/>
        <a:ext cx="1239962" cy="344859"/>
      </dsp:txXfrm>
    </dsp:sp>
    <dsp:sp modelId="{B3B7039A-1296-4DF2-99E5-338112DC355A}">
      <dsp:nvSpPr>
        <dsp:cNvPr id="0" name=""/>
        <dsp:cNvSpPr/>
      </dsp:nvSpPr>
      <dsp:spPr>
        <a:xfrm>
          <a:off x="161910" y="367035"/>
          <a:ext cx="108855" cy="2107041"/>
        </a:xfrm>
        <a:custGeom>
          <a:avLst/>
          <a:gdLst/>
          <a:ahLst/>
          <a:cxnLst/>
          <a:rect l="0" t="0" r="0" b="0"/>
          <a:pathLst>
            <a:path>
              <a:moveTo>
                <a:pt x="0" y="0"/>
              </a:moveTo>
              <a:lnTo>
                <a:pt x="0" y="2107041"/>
              </a:lnTo>
              <a:lnTo>
                <a:pt x="108855" y="210704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D066D2E-FC44-403A-91A0-9382B92D4A25}">
      <dsp:nvSpPr>
        <dsp:cNvPr id="0" name=""/>
        <dsp:cNvSpPr/>
      </dsp:nvSpPr>
      <dsp:spPr>
        <a:xfrm>
          <a:off x="270765" y="2290918"/>
          <a:ext cx="1250753" cy="36631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US" sz="1000" kern="1200"/>
            <a:t>injection every 8 weeks until last week</a:t>
          </a:r>
        </a:p>
      </dsp:txBody>
      <dsp:txXfrm>
        <a:off x="281494" y="2301647"/>
        <a:ext cx="1229295" cy="344859"/>
      </dsp:txXfrm>
    </dsp:sp>
    <dsp:sp modelId="{35FE4258-D5D9-4E17-B74C-4FE11908FB09}">
      <dsp:nvSpPr>
        <dsp:cNvPr id="0" name=""/>
        <dsp:cNvSpPr/>
      </dsp:nvSpPr>
      <dsp:spPr>
        <a:xfrm>
          <a:off x="1483000" y="718"/>
          <a:ext cx="1207381" cy="36631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195" tIns="24130" rIns="36195" bIns="24130" numCol="1" spcCol="1270" anchor="ctr" anchorCtr="0">
          <a:noAutofit/>
        </a:bodyPr>
        <a:lstStyle/>
        <a:p>
          <a:pPr lvl="0" algn="ctr" defTabSz="844550">
            <a:lnSpc>
              <a:spcPct val="90000"/>
            </a:lnSpc>
            <a:spcBef>
              <a:spcPct val="0"/>
            </a:spcBef>
            <a:spcAft>
              <a:spcPct val="35000"/>
            </a:spcAft>
          </a:pPr>
          <a:r>
            <a:rPr lang="en-US" sz="1900" kern="1200"/>
            <a:t>etanercept</a:t>
          </a:r>
        </a:p>
      </dsp:txBody>
      <dsp:txXfrm>
        <a:off x="1493729" y="11447"/>
        <a:ext cx="1185923" cy="344859"/>
      </dsp:txXfrm>
    </dsp:sp>
    <dsp:sp modelId="{5234098A-6BC0-43CC-8E63-3B3F9D036BFE}">
      <dsp:nvSpPr>
        <dsp:cNvPr id="0" name=""/>
        <dsp:cNvSpPr/>
      </dsp:nvSpPr>
      <dsp:spPr>
        <a:xfrm>
          <a:off x="1603738" y="367035"/>
          <a:ext cx="120738" cy="274737"/>
        </a:xfrm>
        <a:custGeom>
          <a:avLst/>
          <a:gdLst/>
          <a:ahLst/>
          <a:cxnLst/>
          <a:rect l="0" t="0" r="0" b="0"/>
          <a:pathLst>
            <a:path>
              <a:moveTo>
                <a:pt x="0" y="0"/>
              </a:moveTo>
              <a:lnTo>
                <a:pt x="0" y="274737"/>
              </a:lnTo>
              <a:lnTo>
                <a:pt x="120738" y="2747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20D2EA4-9910-4DA1-8AD3-7D96CC1AFC7B}">
      <dsp:nvSpPr>
        <dsp:cNvPr id="0" name=""/>
        <dsp:cNvSpPr/>
      </dsp:nvSpPr>
      <dsp:spPr>
        <a:xfrm>
          <a:off x="1724476" y="458614"/>
          <a:ext cx="1351042" cy="36631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US" sz="1000" kern="1200"/>
            <a:t>50 mg/SC</a:t>
          </a:r>
        </a:p>
      </dsp:txBody>
      <dsp:txXfrm>
        <a:off x="1735205" y="469343"/>
        <a:ext cx="1329584" cy="344859"/>
      </dsp:txXfrm>
    </dsp:sp>
    <dsp:sp modelId="{1706DCE6-3832-4F26-AE3C-26C0599A8E16}">
      <dsp:nvSpPr>
        <dsp:cNvPr id="0" name=""/>
        <dsp:cNvSpPr/>
      </dsp:nvSpPr>
      <dsp:spPr>
        <a:xfrm>
          <a:off x="1603738" y="367035"/>
          <a:ext cx="120738" cy="732634"/>
        </a:xfrm>
        <a:custGeom>
          <a:avLst/>
          <a:gdLst/>
          <a:ahLst/>
          <a:cxnLst/>
          <a:rect l="0" t="0" r="0" b="0"/>
          <a:pathLst>
            <a:path>
              <a:moveTo>
                <a:pt x="0" y="0"/>
              </a:moveTo>
              <a:lnTo>
                <a:pt x="0" y="732634"/>
              </a:lnTo>
              <a:lnTo>
                <a:pt x="120738" y="73263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DB558F-ED1F-46BB-8C85-049F395A874F}">
      <dsp:nvSpPr>
        <dsp:cNvPr id="0" name=""/>
        <dsp:cNvSpPr/>
      </dsp:nvSpPr>
      <dsp:spPr>
        <a:xfrm>
          <a:off x="1724476" y="916511"/>
          <a:ext cx="1356381" cy="36631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US" sz="1000" kern="1200"/>
            <a:t>week 1</a:t>
          </a:r>
        </a:p>
      </dsp:txBody>
      <dsp:txXfrm>
        <a:off x="1735205" y="927240"/>
        <a:ext cx="1334923" cy="344859"/>
      </dsp:txXfrm>
    </dsp:sp>
    <dsp:sp modelId="{44F43B85-5824-496F-A5C6-E0F4DE0A9C02}">
      <dsp:nvSpPr>
        <dsp:cNvPr id="0" name=""/>
        <dsp:cNvSpPr/>
      </dsp:nvSpPr>
      <dsp:spPr>
        <a:xfrm>
          <a:off x="1603738" y="367035"/>
          <a:ext cx="120738" cy="1190530"/>
        </a:xfrm>
        <a:custGeom>
          <a:avLst/>
          <a:gdLst/>
          <a:ahLst/>
          <a:cxnLst/>
          <a:rect l="0" t="0" r="0" b="0"/>
          <a:pathLst>
            <a:path>
              <a:moveTo>
                <a:pt x="0" y="0"/>
              </a:moveTo>
              <a:lnTo>
                <a:pt x="0" y="1190530"/>
              </a:lnTo>
              <a:lnTo>
                <a:pt x="120738" y="11905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D4BD20-B08F-4737-BD3E-DFD04F5F948F}">
      <dsp:nvSpPr>
        <dsp:cNvPr id="0" name=""/>
        <dsp:cNvSpPr/>
      </dsp:nvSpPr>
      <dsp:spPr>
        <a:xfrm>
          <a:off x="1724476" y="1374407"/>
          <a:ext cx="1351042" cy="36631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US" sz="1000" kern="1200"/>
            <a:t>week 2 and continued</a:t>
          </a:r>
        </a:p>
      </dsp:txBody>
      <dsp:txXfrm>
        <a:off x="1735205" y="1385136"/>
        <a:ext cx="1329584" cy="344859"/>
      </dsp:txXfrm>
    </dsp:sp>
    <dsp:sp modelId="{B215B667-FDD1-4303-B479-69249BC0B936}">
      <dsp:nvSpPr>
        <dsp:cNvPr id="0" name=""/>
        <dsp:cNvSpPr/>
      </dsp:nvSpPr>
      <dsp:spPr>
        <a:xfrm>
          <a:off x="1603738" y="367035"/>
          <a:ext cx="120738" cy="1648427"/>
        </a:xfrm>
        <a:custGeom>
          <a:avLst/>
          <a:gdLst/>
          <a:ahLst/>
          <a:cxnLst/>
          <a:rect l="0" t="0" r="0" b="0"/>
          <a:pathLst>
            <a:path>
              <a:moveTo>
                <a:pt x="0" y="0"/>
              </a:moveTo>
              <a:lnTo>
                <a:pt x="0" y="1648427"/>
              </a:lnTo>
              <a:lnTo>
                <a:pt x="120738" y="164842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F7B2929-B69B-404B-A1A9-790201FF997F}">
      <dsp:nvSpPr>
        <dsp:cNvPr id="0" name=""/>
        <dsp:cNvSpPr/>
      </dsp:nvSpPr>
      <dsp:spPr>
        <a:xfrm>
          <a:off x="1724476" y="1832304"/>
          <a:ext cx="1397075" cy="36631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US" sz="1000" kern="1200"/>
            <a:t>weekly injections until last week</a:t>
          </a:r>
        </a:p>
      </dsp:txBody>
      <dsp:txXfrm>
        <a:off x="1735205" y="1843033"/>
        <a:ext cx="1375617" cy="34485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687</Words>
  <Characters>3917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King.Co</cp:lastModifiedBy>
  <cp:revision>2</cp:revision>
  <dcterms:created xsi:type="dcterms:W3CDTF">2021-06-14T08:36:00Z</dcterms:created>
  <dcterms:modified xsi:type="dcterms:W3CDTF">2021-06-14T08:36:00Z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