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8AF52" w14:textId="39042A10" w:rsidR="00B045FD" w:rsidRPr="00647383" w:rsidRDefault="00792526" w:rsidP="00B045FD">
      <w:pPr>
        <w:jc w:val="both"/>
        <w:rPr>
          <w:rFonts w:ascii="Times New Roman" w:hAnsi="Times New Roman" w:cs="Times New Roman"/>
          <w:b/>
          <w:bCs/>
          <w:sz w:val="36"/>
          <w:szCs w:val="36"/>
        </w:rPr>
      </w:pPr>
      <w:r>
        <w:rPr>
          <w:rFonts w:ascii="Times New Roman" w:hAnsi="Times New Roman" w:cs="Times New Roman"/>
          <w:b/>
          <w:bCs/>
          <w:sz w:val="36"/>
          <w:szCs w:val="36"/>
        </w:rPr>
        <w:t>Diagnostic Accuracy</w:t>
      </w:r>
      <w:r w:rsidR="003F1F17">
        <w:rPr>
          <w:rFonts w:ascii="Times New Roman" w:hAnsi="Times New Roman" w:cs="Times New Roman"/>
          <w:b/>
          <w:bCs/>
          <w:sz w:val="36"/>
          <w:szCs w:val="36"/>
        </w:rPr>
        <w:t xml:space="preserve"> of Ultrasound </w:t>
      </w:r>
      <w:r w:rsidR="00B045FD" w:rsidRPr="00647383">
        <w:rPr>
          <w:rFonts w:ascii="Times New Roman" w:hAnsi="Times New Roman" w:cs="Times New Roman"/>
          <w:b/>
          <w:bCs/>
          <w:sz w:val="36"/>
          <w:szCs w:val="36"/>
        </w:rPr>
        <w:t>in Carpal Tunnel Syndrome: A Systematic Review</w:t>
      </w:r>
      <w:r w:rsidR="00506753">
        <w:rPr>
          <w:rFonts w:ascii="Times New Roman" w:hAnsi="Times New Roman" w:cs="Times New Roman"/>
          <w:b/>
          <w:bCs/>
          <w:sz w:val="36"/>
          <w:szCs w:val="36"/>
        </w:rPr>
        <w:t xml:space="preserve"> and Meta-analysis</w:t>
      </w:r>
      <w:r w:rsidR="007A339B">
        <w:rPr>
          <w:rFonts w:ascii="Times New Roman" w:hAnsi="Times New Roman" w:cs="Times New Roman"/>
          <w:b/>
          <w:bCs/>
          <w:sz w:val="36"/>
          <w:szCs w:val="36"/>
        </w:rPr>
        <w:t xml:space="preserve"> </w:t>
      </w:r>
    </w:p>
    <w:p w14:paraId="4B60FD4C" w14:textId="77777777" w:rsidR="00647383" w:rsidRDefault="00647383" w:rsidP="005973B9">
      <w:pPr>
        <w:pStyle w:val="BodyText"/>
        <w:spacing w:before="73" w:line="198" w:lineRule="exact"/>
        <w:ind w:left="100" w:right="5987"/>
        <w:rPr>
          <w:rFonts w:ascii="Arial"/>
        </w:rPr>
      </w:pPr>
    </w:p>
    <w:p w14:paraId="34C9C5B6" w14:textId="2205963A" w:rsidR="0078738A" w:rsidRDefault="00B045FD" w:rsidP="005973B9">
      <w:pPr>
        <w:pStyle w:val="BodyText"/>
        <w:spacing w:before="73" w:line="198" w:lineRule="exact"/>
        <w:ind w:left="100" w:right="5987"/>
        <w:rPr>
          <w:rFonts w:ascii="Arial"/>
        </w:rPr>
      </w:pPr>
      <w:proofErr w:type="spellStart"/>
      <w:r>
        <w:rPr>
          <w:rFonts w:ascii="Arial"/>
        </w:rPr>
        <w:t>M</w:t>
      </w:r>
      <w:r w:rsidR="0078738A">
        <w:rPr>
          <w:rFonts w:ascii="Arial"/>
        </w:rPr>
        <w:t>r</w:t>
      </w:r>
      <w:proofErr w:type="spellEnd"/>
      <w:r>
        <w:rPr>
          <w:rFonts w:ascii="Arial"/>
        </w:rPr>
        <w:t xml:space="preserve"> Mansoor Chaudhry</w:t>
      </w:r>
      <w:r w:rsidR="005973B9">
        <w:rPr>
          <w:rFonts w:ascii="Arial"/>
        </w:rPr>
        <w:t>,</w:t>
      </w:r>
      <w:r>
        <w:rPr>
          <w:rFonts w:ascii="Arial"/>
        </w:rPr>
        <w:t xml:space="preserve"> </w:t>
      </w:r>
    </w:p>
    <w:p w14:paraId="77CA1F60" w14:textId="77777777" w:rsidR="00B045FD" w:rsidRDefault="0078738A" w:rsidP="00B045FD">
      <w:pPr>
        <w:pStyle w:val="BodyText"/>
        <w:spacing w:before="73" w:line="198" w:lineRule="exact"/>
        <w:ind w:left="100" w:right="5987"/>
        <w:rPr>
          <w:rFonts w:ascii="Arial"/>
        </w:rPr>
      </w:pPr>
      <w:r>
        <w:rPr>
          <w:rFonts w:ascii="Arial"/>
        </w:rPr>
        <w:t xml:space="preserve">Dr </w:t>
      </w:r>
      <w:proofErr w:type="spellStart"/>
      <w:r>
        <w:rPr>
          <w:rFonts w:ascii="Arial"/>
        </w:rPr>
        <w:t>A</w:t>
      </w:r>
      <w:r w:rsidR="00B045FD">
        <w:rPr>
          <w:rFonts w:ascii="Arial"/>
        </w:rPr>
        <w:t>mmara</w:t>
      </w:r>
      <w:proofErr w:type="spellEnd"/>
      <w:r w:rsidR="00B045FD">
        <w:rPr>
          <w:rFonts w:ascii="Arial"/>
        </w:rPr>
        <w:t xml:space="preserve"> Sultana</w:t>
      </w:r>
    </w:p>
    <w:p w14:paraId="4E9AD6F0" w14:textId="0D93BD19" w:rsidR="00AE3E37" w:rsidRPr="00B045FD" w:rsidRDefault="00B045FD" w:rsidP="00B045FD">
      <w:pPr>
        <w:pStyle w:val="BodyText"/>
        <w:spacing w:before="73" w:line="198" w:lineRule="exact"/>
        <w:ind w:left="100" w:right="5987"/>
        <w:rPr>
          <w:rFonts w:ascii="Arial"/>
        </w:rPr>
      </w:pPr>
      <w:r>
        <w:rPr>
          <w:rFonts w:ascii="Arial"/>
        </w:rPr>
        <w:t>Our Lady of Lourdes Hospital, Drogheda, Ireland</w:t>
      </w:r>
    </w:p>
    <w:p w14:paraId="253493D3" w14:textId="77777777" w:rsidR="00AE3E37" w:rsidRDefault="00AE3E37">
      <w:pPr>
        <w:pStyle w:val="BodyText"/>
        <w:spacing w:before="3"/>
        <w:rPr>
          <w:rFonts w:ascii="Arial"/>
          <w:sz w:val="21"/>
        </w:rPr>
      </w:pPr>
    </w:p>
    <w:p w14:paraId="6D17C8EF"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4847D5F" w14:textId="1EDFA069" w:rsidR="00AE3E37" w:rsidRDefault="00A9710C">
      <w:pPr>
        <w:pStyle w:val="Heading3"/>
        <w:spacing w:before="147"/>
        <w:jc w:val="both"/>
        <w:rPr>
          <w:color w:val="BF5A14"/>
        </w:rPr>
      </w:pPr>
      <w:r>
        <w:rPr>
          <w:color w:val="BF5A14"/>
        </w:rPr>
        <w:t>Abstract</w:t>
      </w:r>
      <w:r w:rsidR="00404E5B">
        <w:rPr>
          <w:color w:val="BF5A14"/>
        </w:rPr>
        <w:t xml:space="preserve"> </w:t>
      </w:r>
    </w:p>
    <w:p w14:paraId="0419AB93" w14:textId="77777777" w:rsidR="00B045FD" w:rsidRDefault="00B045FD">
      <w:pPr>
        <w:pStyle w:val="Heading3"/>
        <w:spacing w:before="147"/>
        <w:jc w:val="both"/>
      </w:pPr>
    </w:p>
    <w:p w14:paraId="65E54D6D" w14:textId="15550C7A" w:rsidR="00B045FD" w:rsidRDefault="00B045FD" w:rsidP="00B045FD">
      <w:pPr>
        <w:spacing w:line="360" w:lineRule="auto"/>
        <w:jc w:val="both"/>
        <w:rPr>
          <w:rFonts w:ascii="Times New Roman" w:hAnsi="Times New Roman" w:cs="Times New Roman"/>
          <w:sz w:val="18"/>
          <w:szCs w:val="18"/>
        </w:rPr>
      </w:pPr>
      <w:r w:rsidRPr="00B045FD">
        <w:rPr>
          <w:rFonts w:ascii="Times New Roman" w:hAnsi="Times New Roman" w:cs="Times New Roman"/>
          <w:b/>
          <w:bCs/>
          <w:sz w:val="18"/>
          <w:szCs w:val="18"/>
        </w:rPr>
        <w:t>Background:</w:t>
      </w:r>
      <w:r w:rsidRPr="00B045FD">
        <w:rPr>
          <w:rFonts w:ascii="Times New Roman" w:hAnsi="Times New Roman" w:cs="Times New Roman"/>
          <w:sz w:val="18"/>
          <w:szCs w:val="18"/>
        </w:rPr>
        <w:t xml:space="preserve"> Carpal tunnel syndrome </w:t>
      </w:r>
      <w:r>
        <w:rPr>
          <w:rFonts w:ascii="Times New Roman" w:hAnsi="Times New Roman" w:cs="Times New Roman"/>
          <w:sz w:val="18"/>
          <w:szCs w:val="18"/>
        </w:rPr>
        <w:t>is the most common s</w:t>
      </w:r>
      <w:r w:rsidR="0098322C">
        <w:rPr>
          <w:rFonts w:ascii="Times New Roman" w:hAnsi="Times New Roman" w:cs="Times New Roman"/>
          <w:sz w:val="18"/>
          <w:szCs w:val="18"/>
        </w:rPr>
        <w:t>y</w:t>
      </w:r>
      <w:r w:rsidRPr="00B045FD">
        <w:rPr>
          <w:rFonts w:ascii="Times New Roman" w:hAnsi="Times New Roman" w:cs="Times New Roman"/>
          <w:sz w:val="18"/>
          <w:szCs w:val="18"/>
        </w:rPr>
        <w:t xml:space="preserve">mptomatic compressive neuropathy. Diagnosis </w:t>
      </w:r>
      <w:proofErr w:type="gramStart"/>
      <w:r w:rsidRPr="00B045FD">
        <w:rPr>
          <w:rFonts w:ascii="Times New Roman" w:hAnsi="Times New Roman" w:cs="Times New Roman"/>
          <w:sz w:val="18"/>
          <w:szCs w:val="18"/>
        </w:rPr>
        <w:t xml:space="preserve">is </w:t>
      </w:r>
      <w:r w:rsidR="00FE24C2">
        <w:rPr>
          <w:rFonts w:ascii="Times New Roman" w:hAnsi="Times New Roman" w:cs="Times New Roman"/>
          <w:sz w:val="18"/>
          <w:szCs w:val="18"/>
        </w:rPr>
        <w:t xml:space="preserve"> </w:t>
      </w:r>
      <w:r w:rsidRPr="00B045FD">
        <w:rPr>
          <w:rFonts w:ascii="Times New Roman" w:hAnsi="Times New Roman" w:cs="Times New Roman"/>
          <w:sz w:val="18"/>
          <w:szCs w:val="18"/>
        </w:rPr>
        <w:t>based</w:t>
      </w:r>
      <w:proofErr w:type="gramEnd"/>
      <w:r w:rsidRPr="00B045FD">
        <w:rPr>
          <w:rFonts w:ascii="Times New Roman" w:hAnsi="Times New Roman" w:cs="Times New Roman"/>
          <w:sz w:val="18"/>
          <w:szCs w:val="18"/>
        </w:rPr>
        <w:t xml:space="preserve"> on a combination of history, examination and nerve conduction studies. Due to a false negative rate of 16% to 34% alternative methods have been tested, including ultrasound. The cross-sectional area of the median nerve on ultrasound at the wrist has been the most evaluated method for diagnosis of carpal tunnel syndrome (CTS). Considering the variation among different ethnicities, the weight and age, wrist to forearm ratio has been proposed us</w:t>
      </w:r>
      <w:r w:rsidR="00AE4D70">
        <w:rPr>
          <w:rFonts w:ascii="Times New Roman" w:hAnsi="Times New Roman" w:cs="Times New Roman"/>
          <w:sz w:val="18"/>
          <w:szCs w:val="18"/>
        </w:rPr>
        <w:t>ing</w:t>
      </w:r>
      <w:r w:rsidRPr="00B045FD">
        <w:rPr>
          <w:rFonts w:ascii="Times New Roman" w:hAnsi="Times New Roman" w:cs="Times New Roman"/>
          <w:sz w:val="18"/>
          <w:szCs w:val="18"/>
        </w:rPr>
        <w:t xml:space="preserve"> median nerve at the forearm as an internal control. </w:t>
      </w:r>
    </w:p>
    <w:p w14:paraId="5C27FCEE" w14:textId="77777777" w:rsidR="00B045FD" w:rsidRPr="00B045FD" w:rsidRDefault="00B045FD" w:rsidP="00B045FD">
      <w:pPr>
        <w:spacing w:line="360" w:lineRule="auto"/>
        <w:jc w:val="both"/>
        <w:rPr>
          <w:rFonts w:ascii="Times New Roman" w:hAnsi="Times New Roman" w:cs="Times New Roman"/>
          <w:sz w:val="18"/>
          <w:szCs w:val="18"/>
        </w:rPr>
      </w:pPr>
    </w:p>
    <w:p w14:paraId="28D83F4B" w14:textId="21694F64" w:rsidR="00B045FD" w:rsidRPr="00B045FD" w:rsidRDefault="00B045FD" w:rsidP="00B045FD">
      <w:pPr>
        <w:spacing w:line="360" w:lineRule="auto"/>
        <w:jc w:val="both"/>
        <w:rPr>
          <w:rFonts w:ascii="Times New Roman" w:hAnsi="Times New Roman" w:cs="Times New Roman"/>
          <w:sz w:val="18"/>
          <w:szCs w:val="18"/>
        </w:rPr>
      </w:pPr>
      <w:r w:rsidRPr="00B045FD">
        <w:rPr>
          <w:rFonts w:ascii="Times New Roman" w:hAnsi="Times New Roman" w:cs="Times New Roman"/>
          <w:b/>
          <w:bCs/>
          <w:sz w:val="18"/>
          <w:szCs w:val="18"/>
        </w:rPr>
        <w:t>Objective:</w:t>
      </w:r>
      <w:r w:rsidRPr="00B045FD">
        <w:rPr>
          <w:rFonts w:ascii="Times New Roman" w:hAnsi="Times New Roman" w:cs="Times New Roman"/>
          <w:sz w:val="18"/>
          <w:szCs w:val="18"/>
        </w:rPr>
        <w:t xml:space="preserve">  The aim of this paper is to </w:t>
      </w:r>
      <w:proofErr w:type="spellStart"/>
      <w:r w:rsidRPr="00B045FD">
        <w:rPr>
          <w:rFonts w:ascii="Times New Roman" w:hAnsi="Times New Roman" w:cs="Times New Roman"/>
          <w:sz w:val="18"/>
          <w:szCs w:val="18"/>
        </w:rPr>
        <w:t>analyse</w:t>
      </w:r>
      <w:proofErr w:type="spellEnd"/>
      <w:r w:rsidRPr="00B045FD">
        <w:rPr>
          <w:rFonts w:ascii="Times New Roman" w:hAnsi="Times New Roman" w:cs="Times New Roman"/>
          <w:sz w:val="18"/>
          <w:szCs w:val="18"/>
        </w:rPr>
        <w:t xml:space="preserve"> the literature to date regarding the use of the ratio of the cross- sectional area of the median nerve on ultrasound at the level of forearm relative to the cross-sectional area at the wrist</w:t>
      </w:r>
      <w:r w:rsidR="004B0342">
        <w:rPr>
          <w:rFonts w:ascii="Times New Roman" w:hAnsi="Times New Roman" w:cs="Times New Roman"/>
          <w:sz w:val="18"/>
          <w:szCs w:val="18"/>
        </w:rPr>
        <w:t xml:space="preserve"> (WFR)</w:t>
      </w:r>
      <w:r w:rsidRPr="00B045FD">
        <w:rPr>
          <w:rFonts w:ascii="Times New Roman" w:hAnsi="Times New Roman" w:cs="Times New Roman"/>
          <w:sz w:val="18"/>
          <w:szCs w:val="18"/>
        </w:rPr>
        <w:t xml:space="preserve"> </w:t>
      </w:r>
      <w:r w:rsidR="006414FF">
        <w:rPr>
          <w:rFonts w:ascii="Times New Roman" w:hAnsi="Times New Roman" w:cs="Times New Roman"/>
          <w:sz w:val="18"/>
          <w:szCs w:val="18"/>
        </w:rPr>
        <w:t>vs cross sectional area of median nerv</w:t>
      </w:r>
      <w:r w:rsidR="003979FA">
        <w:rPr>
          <w:rFonts w:ascii="Times New Roman" w:hAnsi="Times New Roman" w:cs="Times New Roman"/>
          <w:sz w:val="18"/>
          <w:szCs w:val="18"/>
        </w:rPr>
        <w:t xml:space="preserve">e at the level of </w:t>
      </w:r>
      <w:proofErr w:type="gramStart"/>
      <w:r w:rsidR="003979FA">
        <w:rPr>
          <w:rFonts w:ascii="Times New Roman" w:hAnsi="Times New Roman" w:cs="Times New Roman"/>
          <w:sz w:val="18"/>
          <w:szCs w:val="18"/>
        </w:rPr>
        <w:t>pisiform</w:t>
      </w:r>
      <w:r w:rsidR="004B0342">
        <w:rPr>
          <w:rFonts w:ascii="Times New Roman" w:hAnsi="Times New Roman" w:cs="Times New Roman"/>
          <w:sz w:val="18"/>
          <w:szCs w:val="18"/>
        </w:rPr>
        <w:t>(</w:t>
      </w:r>
      <w:proofErr w:type="gramEnd"/>
      <w:r w:rsidR="004B0342">
        <w:rPr>
          <w:rFonts w:ascii="Times New Roman" w:hAnsi="Times New Roman" w:cs="Times New Roman"/>
          <w:sz w:val="18"/>
          <w:szCs w:val="18"/>
        </w:rPr>
        <w:t>CSA)</w:t>
      </w:r>
      <w:r w:rsidR="003979FA">
        <w:rPr>
          <w:rFonts w:ascii="Times New Roman" w:hAnsi="Times New Roman" w:cs="Times New Roman"/>
          <w:sz w:val="18"/>
          <w:szCs w:val="18"/>
        </w:rPr>
        <w:t>.</w:t>
      </w:r>
      <w:r w:rsidRPr="00B045FD">
        <w:rPr>
          <w:rFonts w:ascii="Times New Roman" w:hAnsi="Times New Roman" w:cs="Times New Roman"/>
          <w:sz w:val="18"/>
          <w:szCs w:val="18"/>
        </w:rPr>
        <w:t xml:space="preserve"> </w:t>
      </w:r>
    </w:p>
    <w:p w14:paraId="15B55525" w14:textId="77777777" w:rsidR="00B045FD" w:rsidRDefault="00B045FD" w:rsidP="00B045FD">
      <w:pPr>
        <w:spacing w:line="360" w:lineRule="auto"/>
        <w:jc w:val="both"/>
        <w:rPr>
          <w:rFonts w:ascii="Times New Roman" w:hAnsi="Times New Roman" w:cs="Times New Roman"/>
          <w:b/>
          <w:bCs/>
          <w:sz w:val="18"/>
          <w:szCs w:val="18"/>
        </w:rPr>
      </w:pPr>
    </w:p>
    <w:p w14:paraId="0B00DAEB" w14:textId="051F1D57" w:rsidR="00B045FD" w:rsidRPr="00B045FD" w:rsidRDefault="00B045FD" w:rsidP="00B045FD">
      <w:pPr>
        <w:spacing w:line="360" w:lineRule="auto"/>
        <w:jc w:val="both"/>
        <w:rPr>
          <w:rFonts w:ascii="Times New Roman" w:hAnsi="Times New Roman" w:cs="Times New Roman"/>
          <w:sz w:val="18"/>
          <w:szCs w:val="18"/>
        </w:rPr>
      </w:pPr>
      <w:r w:rsidRPr="00B045FD">
        <w:rPr>
          <w:rFonts w:ascii="Times New Roman" w:hAnsi="Times New Roman" w:cs="Times New Roman"/>
          <w:b/>
          <w:bCs/>
          <w:sz w:val="18"/>
          <w:szCs w:val="18"/>
        </w:rPr>
        <w:t>Methods and Materials:</w:t>
      </w:r>
      <w:r w:rsidRPr="00B045FD">
        <w:rPr>
          <w:rFonts w:ascii="Times New Roman" w:hAnsi="Times New Roman" w:cs="Times New Roman"/>
          <w:sz w:val="18"/>
          <w:szCs w:val="18"/>
        </w:rPr>
        <w:t xml:space="preserve"> For this meta-analysis four data bases were used including </w:t>
      </w:r>
      <w:proofErr w:type="spellStart"/>
      <w:r w:rsidRPr="00B045FD">
        <w:rPr>
          <w:rFonts w:ascii="Times New Roman" w:hAnsi="Times New Roman" w:cs="Times New Roman"/>
          <w:sz w:val="18"/>
          <w:szCs w:val="18"/>
        </w:rPr>
        <w:t>Pubmed</w:t>
      </w:r>
      <w:proofErr w:type="spellEnd"/>
      <w:r w:rsidRPr="00B045FD">
        <w:rPr>
          <w:rFonts w:ascii="Times New Roman" w:hAnsi="Times New Roman" w:cs="Times New Roman"/>
          <w:sz w:val="18"/>
          <w:szCs w:val="18"/>
        </w:rPr>
        <w:t xml:space="preserve">, Embase, Scopus and Cochrane library. </w:t>
      </w:r>
      <w:proofErr w:type="spellStart"/>
      <w:r w:rsidRPr="00B045FD">
        <w:rPr>
          <w:rFonts w:ascii="Times New Roman" w:hAnsi="Times New Roman" w:cs="Times New Roman"/>
          <w:sz w:val="18"/>
          <w:szCs w:val="18"/>
        </w:rPr>
        <w:t>Utilising</w:t>
      </w:r>
      <w:proofErr w:type="spellEnd"/>
      <w:r w:rsidRPr="00B045FD">
        <w:rPr>
          <w:rFonts w:ascii="Times New Roman" w:hAnsi="Times New Roman" w:cs="Times New Roman"/>
          <w:sz w:val="18"/>
          <w:szCs w:val="18"/>
        </w:rPr>
        <w:t xml:space="preserve"> the following search terms: Carpal tunnel syndrome, median nerve, ultrasound or sonography or ultrasonography, diagnostic accuracy, wrist to forearm ratio (WFR), cross sectional area (CSA) and nerve conduction studies, Initially, 271 articles were selected from which 12 were included in this study. </w:t>
      </w:r>
    </w:p>
    <w:p w14:paraId="7DDA3862" w14:textId="77777777" w:rsidR="00B045FD" w:rsidRDefault="00B045FD" w:rsidP="00B045FD">
      <w:pPr>
        <w:spacing w:line="360" w:lineRule="auto"/>
        <w:jc w:val="both"/>
        <w:rPr>
          <w:rFonts w:ascii="Times New Roman" w:hAnsi="Times New Roman" w:cs="Times New Roman"/>
          <w:b/>
          <w:bCs/>
          <w:sz w:val="18"/>
          <w:szCs w:val="18"/>
        </w:rPr>
      </w:pPr>
    </w:p>
    <w:p w14:paraId="043913A3" w14:textId="362764D3" w:rsidR="00B045FD" w:rsidRPr="00B045FD" w:rsidRDefault="00B045FD" w:rsidP="00B045FD">
      <w:pPr>
        <w:spacing w:line="360" w:lineRule="auto"/>
        <w:jc w:val="both"/>
        <w:rPr>
          <w:rFonts w:ascii="Times New Roman" w:hAnsi="Times New Roman" w:cs="Times New Roman"/>
          <w:sz w:val="18"/>
          <w:szCs w:val="18"/>
        </w:rPr>
      </w:pPr>
      <w:r w:rsidRPr="00B045FD">
        <w:rPr>
          <w:rFonts w:ascii="Times New Roman" w:hAnsi="Times New Roman" w:cs="Times New Roman"/>
          <w:sz w:val="18"/>
          <w:szCs w:val="18"/>
        </w:rPr>
        <w:t>.</w:t>
      </w:r>
    </w:p>
    <w:p w14:paraId="5A619BE6" w14:textId="6613A888" w:rsidR="00AE3E37" w:rsidRDefault="00A9710C">
      <w:pPr>
        <w:pStyle w:val="Heading3"/>
        <w:spacing w:before="74"/>
      </w:pPr>
      <w:r w:rsidRPr="00B045FD">
        <w:rPr>
          <w:b w:val="0"/>
          <w:sz w:val="18"/>
          <w:szCs w:val="18"/>
        </w:rPr>
        <w:br w:type="column"/>
      </w:r>
    </w:p>
    <w:p w14:paraId="6954AE77" w14:textId="77777777" w:rsidR="00647383" w:rsidRDefault="00647383" w:rsidP="00647383">
      <w:pPr>
        <w:spacing w:line="360" w:lineRule="auto"/>
        <w:jc w:val="both"/>
        <w:rPr>
          <w:rFonts w:ascii="Times New Roman" w:hAnsi="Times New Roman" w:cs="Times New Roman"/>
          <w:b/>
          <w:bCs/>
          <w:sz w:val="18"/>
          <w:szCs w:val="18"/>
        </w:rPr>
      </w:pPr>
    </w:p>
    <w:p w14:paraId="66E2C83A" w14:textId="0EA4F4EC" w:rsidR="00647383" w:rsidRPr="00B045FD" w:rsidRDefault="00647383" w:rsidP="00647383">
      <w:pPr>
        <w:spacing w:line="360" w:lineRule="auto"/>
        <w:jc w:val="both"/>
        <w:rPr>
          <w:rFonts w:ascii="Times New Roman" w:hAnsi="Times New Roman" w:cs="Times New Roman"/>
          <w:sz w:val="18"/>
          <w:szCs w:val="18"/>
        </w:rPr>
      </w:pPr>
      <w:r w:rsidRPr="00B045FD">
        <w:rPr>
          <w:rFonts w:ascii="Times New Roman" w:hAnsi="Times New Roman" w:cs="Times New Roman"/>
          <w:b/>
          <w:bCs/>
          <w:sz w:val="18"/>
          <w:szCs w:val="18"/>
        </w:rPr>
        <w:t>Results:</w:t>
      </w:r>
      <w:r w:rsidRPr="00B045FD">
        <w:rPr>
          <w:rFonts w:ascii="Times New Roman" w:hAnsi="Times New Roman" w:cs="Times New Roman"/>
          <w:sz w:val="18"/>
          <w:szCs w:val="18"/>
        </w:rPr>
        <w:t xml:space="preserve"> This meta-analysis shows pooled sensitivity of </w:t>
      </w:r>
      <w:r>
        <w:rPr>
          <w:rFonts w:ascii="Times New Roman" w:hAnsi="Times New Roman" w:cs="Times New Roman"/>
          <w:sz w:val="18"/>
          <w:szCs w:val="18"/>
        </w:rPr>
        <w:t>90</w:t>
      </w:r>
      <w:r w:rsidRPr="00B045FD">
        <w:rPr>
          <w:rFonts w:ascii="Times New Roman" w:hAnsi="Times New Roman" w:cs="Times New Roman"/>
          <w:sz w:val="18"/>
          <w:szCs w:val="18"/>
        </w:rPr>
        <w:t xml:space="preserve">% and 88%, specificity of 82% and 80%, positive likelihood ratio of 5.3 and 4.5, negative likelihood ratio of 0.12 and 0.15 diagnostic odds ratio of 45 and 30 as well as area under the curve of 0.93 and 0.9 for both CSA and </w:t>
      </w:r>
      <w:proofErr w:type="gramStart"/>
      <w:r w:rsidRPr="00B045FD">
        <w:rPr>
          <w:rFonts w:ascii="Times New Roman" w:hAnsi="Times New Roman" w:cs="Times New Roman"/>
          <w:sz w:val="18"/>
          <w:szCs w:val="18"/>
        </w:rPr>
        <w:t>WFR</w:t>
      </w:r>
      <w:proofErr w:type="gramEnd"/>
      <w:r w:rsidRPr="00B045FD">
        <w:rPr>
          <w:rFonts w:ascii="Times New Roman" w:hAnsi="Times New Roman" w:cs="Times New Roman"/>
          <w:sz w:val="18"/>
          <w:szCs w:val="18"/>
        </w:rPr>
        <w:t xml:space="preserve"> respectively.</w:t>
      </w:r>
    </w:p>
    <w:p w14:paraId="252849B1" w14:textId="77777777" w:rsidR="00647383" w:rsidRDefault="00647383" w:rsidP="00647383">
      <w:pPr>
        <w:spacing w:line="360" w:lineRule="auto"/>
        <w:jc w:val="both"/>
        <w:rPr>
          <w:rFonts w:ascii="Times New Roman" w:hAnsi="Times New Roman" w:cs="Times New Roman"/>
          <w:b/>
          <w:bCs/>
          <w:sz w:val="18"/>
          <w:szCs w:val="18"/>
        </w:rPr>
      </w:pPr>
    </w:p>
    <w:p w14:paraId="1925910F" w14:textId="77777777" w:rsidR="00507BA7" w:rsidRPr="00507BA7" w:rsidRDefault="00647383" w:rsidP="00507BA7">
      <w:pPr>
        <w:spacing w:line="360" w:lineRule="auto"/>
        <w:jc w:val="both"/>
        <w:rPr>
          <w:rFonts w:ascii="Times New Roman" w:hAnsi="Times New Roman" w:cs="Times New Roman"/>
          <w:sz w:val="18"/>
          <w:szCs w:val="18"/>
        </w:rPr>
      </w:pPr>
      <w:r w:rsidRPr="00B045FD">
        <w:rPr>
          <w:rFonts w:ascii="Times New Roman" w:hAnsi="Times New Roman" w:cs="Times New Roman"/>
          <w:b/>
          <w:bCs/>
          <w:sz w:val="18"/>
          <w:szCs w:val="18"/>
        </w:rPr>
        <w:t>Conclusion:</w:t>
      </w:r>
      <w:r w:rsidRPr="00B045FD">
        <w:rPr>
          <w:rFonts w:ascii="Times New Roman" w:hAnsi="Times New Roman" w:cs="Times New Roman"/>
          <w:sz w:val="18"/>
          <w:szCs w:val="18"/>
        </w:rPr>
        <w:t xml:space="preserve"> </w:t>
      </w:r>
      <w:r w:rsidR="00507BA7" w:rsidRPr="00507BA7">
        <w:rPr>
          <w:rFonts w:ascii="Times New Roman" w:hAnsi="Times New Roman" w:cs="Times New Roman"/>
          <w:sz w:val="18"/>
          <w:szCs w:val="18"/>
        </w:rPr>
        <w:t>This meta-analysis shows that cross-sectional area of median nerve has better diagnostic potential for carpal tunnel syndrome than wrist to forearm ratio.</w:t>
      </w:r>
    </w:p>
    <w:p w14:paraId="6DA6A663" w14:textId="513AB9B3" w:rsidR="00AE3E37" w:rsidRDefault="00AE3E37" w:rsidP="00507BA7">
      <w:pPr>
        <w:spacing w:line="360" w:lineRule="auto"/>
        <w:jc w:val="both"/>
        <w:rPr>
          <w:rFonts w:ascii="Arial"/>
          <w:b/>
          <w:sz w:val="16"/>
        </w:rPr>
      </w:pPr>
    </w:p>
    <w:p w14:paraId="2D4A0A05" w14:textId="23274322" w:rsidR="005973B9" w:rsidRDefault="005973B9" w:rsidP="005973B9">
      <w:pPr>
        <w:spacing w:line="204" w:lineRule="exact"/>
        <w:rPr>
          <w:rFonts w:ascii="Arial"/>
          <w:b/>
          <w:color w:val="BF5A14"/>
          <w:sz w:val="20"/>
        </w:rPr>
      </w:pPr>
      <w:r>
        <w:rPr>
          <w:rFonts w:ascii="Arial"/>
          <w:b/>
          <w:color w:val="BF5A14"/>
          <w:sz w:val="20"/>
        </w:rPr>
        <w:br/>
      </w:r>
      <w:r w:rsidR="00647383">
        <w:rPr>
          <w:rFonts w:ascii="Arial"/>
          <w:b/>
          <w:color w:val="BF5A14"/>
          <w:sz w:val="20"/>
        </w:rPr>
        <w:t>References</w:t>
      </w:r>
    </w:p>
    <w:p w14:paraId="2DD17860" w14:textId="77777777" w:rsidR="00647383" w:rsidRDefault="00647383" w:rsidP="005973B9">
      <w:pPr>
        <w:spacing w:line="204" w:lineRule="exact"/>
        <w:rPr>
          <w:rFonts w:ascii="Arial"/>
          <w:b/>
          <w:sz w:val="20"/>
        </w:rPr>
      </w:pPr>
    </w:p>
    <w:p w14:paraId="0C6F2495" w14:textId="191C96E7" w:rsidR="005973B9" w:rsidRPr="00647383" w:rsidRDefault="00647383" w:rsidP="00647383">
      <w:pPr>
        <w:pStyle w:val="ListParagraph"/>
        <w:numPr>
          <w:ilvl w:val="0"/>
          <w:numId w:val="3"/>
        </w:numPr>
        <w:tabs>
          <w:tab w:val="left" w:pos="384"/>
        </w:tabs>
        <w:spacing w:before="103" w:line="240" w:lineRule="auto"/>
        <w:ind w:left="386" w:right="138" w:hanging="283"/>
        <w:rPr>
          <w:rFonts w:asciiTheme="minorHAnsi" w:hAnsiTheme="minorHAnsi" w:cstheme="minorHAnsi"/>
          <w:sz w:val="18"/>
          <w:szCs w:val="18"/>
        </w:rPr>
      </w:pPr>
      <w:proofErr w:type="spellStart"/>
      <w:r w:rsidRPr="00647383">
        <w:rPr>
          <w:rFonts w:asciiTheme="minorHAnsi" w:hAnsiTheme="minorHAnsi" w:cstheme="minorHAnsi"/>
          <w:sz w:val="18"/>
          <w:szCs w:val="18"/>
        </w:rPr>
        <w:t>Mondelli</w:t>
      </w:r>
      <w:proofErr w:type="spellEnd"/>
      <w:r w:rsidRPr="00647383">
        <w:rPr>
          <w:rFonts w:asciiTheme="minorHAnsi" w:hAnsiTheme="minorHAnsi" w:cstheme="minorHAnsi"/>
          <w:sz w:val="18"/>
          <w:szCs w:val="18"/>
        </w:rPr>
        <w:t xml:space="preserve">, M., Giannini, F. and </w:t>
      </w:r>
      <w:proofErr w:type="spellStart"/>
      <w:r w:rsidRPr="00647383">
        <w:rPr>
          <w:rFonts w:asciiTheme="minorHAnsi" w:hAnsiTheme="minorHAnsi" w:cstheme="minorHAnsi"/>
          <w:sz w:val="18"/>
          <w:szCs w:val="18"/>
        </w:rPr>
        <w:t>Giacchi</w:t>
      </w:r>
      <w:proofErr w:type="spellEnd"/>
      <w:r w:rsidRPr="00647383">
        <w:rPr>
          <w:rFonts w:asciiTheme="minorHAnsi" w:hAnsiTheme="minorHAnsi" w:cstheme="minorHAnsi"/>
          <w:sz w:val="18"/>
          <w:szCs w:val="18"/>
        </w:rPr>
        <w:t xml:space="preserve">, M. (2002) 'Carpal tunnel syndrome incidence in a general population', </w:t>
      </w:r>
      <w:r w:rsidRPr="00647383">
        <w:rPr>
          <w:rFonts w:asciiTheme="minorHAnsi" w:hAnsiTheme="minorHAnsi" w:cstheme="minorHAnsi"/>
          <w:i/>
          <w:sz w:val="18"/>
          <w:szCs w:val="18"/>
        </w:rPr>
        <w:t>Neurology,</w:t>
      </w:r>
      <w:r w:rsidRPr="00647383">
        <w:rPr>
          <w:rFonts w:asciiTheme="minorHAnsi" w:hAnsiTheme="minorHAnsi" w:cstheme="minorHAnsi"/>
          <w:sz w:val="18"/>
          <w:szCs w:val="18"/>
        </w:rPr>
        <w:t xml:space="preserve"> 58(2), 289-</w:t>
      </w:r>
      <w:proofErr w:type="gramStart"/>
      <w:r w:rsidRPr="00647383">
        <w:rPr>
          <w:rFonts w:asciiTheme="minorHAnsi" w:hAnsiTheme="minorHAnsi" w:cstheme="minorHAnsi"/>
          <w:sz w:val="18"/>
          <w:szCs w:val="18"/>
        </w:rPr>
        <w:t>94.</w:t>
      </w:r>
      <w:r w:rsidR="005973B9" w:rsidRPr="00647383">
        <w:rPr>
          <w:rFonts w:asciiTheme="minorHAnsi" w:hAnsiTheme="minorHAnsi" w:cstheme="minorHAnsi"/>
          <w:sz w:val="18"/>
          <w:szCs w:val="18"/>
        </w:rPr>
        <w:t>.</w:t>
      </w:r>
      <w:proofErr w:type="gramEnd"/>
    </w:p>
    <w:p w14:paraId="7A64B0A2" w14:textId="77777777" w:rsidR="00647383" w:rsidRDefault="00647383" w:rsidP="00647383">
      <w:pPr>
        <w:pStyle w:val="EndNoteBibliography"/>
        <w:numPr>
          <w:ilvl w:val="0"/>
          <w:numId w:val="3"/>
        </w:numPr>
        <w:ind w:left="386"/>
        <w:jc w:val="both"/>
        <w:rPr>
          <w:rFonts w:asciiTheme="minorHAnsi" w:hAnsiTheme="minorHAnsi" w:cstheme="minorHAnsi"/>
          <w:sz w:val="18"/>
          <w:szCs w:val="18"/>
        </w:rPr>
      </w:pPr>
      <w:r w:rsidRPr="00647383">
        <w:rPr>
          <w:rFonts w:asciiTheme="minorHAnsi" w:hAnsiTheme="minorHAnsi" w:cstheme="minorHAnsi"/>
          <w:sz w:val="18"/>
          <w:szCs w:val="18"/>
        </w:rPr>
        <w:t xml:space="preserve">Buchberger, W., Judmaier, W., Birbamer, G., Lener, M. and Schmidauer, C. (1992) 'Carpal tunnel syndrome: diagnosis with high-resolution sonography', </w:t>
      </w:r>
      <w:r w:rsidRPr="00647383">
        <w:rPr>
          <w:rFonts w:asciiTheme="minorHAnsi" w:hAnsiTheme="minorHAnsi" w:cstheme="minorHAnsi"/>
          <w:i/>
          <w:sz w:val="18"/>
          <w:szCs w:val="18"/>
        </w:rPr>
        <w:t>AJR Am J Roentgenol,</w:t>
      </w:r>
      <w:r w:rsidRPr="00647383">
        <w:rPr>
          <w:rFonts w:asciiTheme="minorHAnsi" w:hAnsiTheme="minorHAnsi" w:cstheme="minorHAnsi"/>
          <w:sz w:val="18"/>
          <w:szCs w:val="18"/>
        </w:rPr>
        <w:t xml:space="preserve"> 159(4), 793-8.</w:t>
      </w:r>
    </w:p>
    <w:p w14:paraId="05ECC121" w14:textId="2DFDBDBC" w:rsidR="00647383" w:rsidRPr="00647383" w:rsidRDefault="00647383" w:rsidP="00647383">
      <w:pPr>
        <w:pStyle w:val="EndNoteBibliography"/>
        <w:numPr>
          <w:ilvl w:val="0"/>
          <w:numId w:val="3"/>
        </w:numPr>
        <w:ind w:left="386"/>
        <w:jc w:val="both"/>
        <w:rPr>
          <w:rFonts w:asciiTheme="minorHAnsi" w:hAnsiTheme="minorHAnsi" w:cstheme="minorHAnsi"/>
          <w:sz w:val="18"/>
          <w:szCs w:val="18"/>
        </w:rPr>
      </w:pPr>
      <w:r w:rsidRPr="00647383">
        <w:rPr>
          <w:rFonts w:asciiTheme="minorHAnsi" w:hAnsiTheme="minorHAnsi" w:cstheme="minorHAnsi"/>
          <w:sz w:val="18"/>
          <w:szCs w:val="18"/>
        </w:rPr>
        <w:t xml:space="preserve">Cartwright, M. S., Hobson-Webb, L. D., Boon, A. J., Alter, K. E., Hunt, C. H., Flores, V. H., Werner, R. A., Shook, S. J., Thomas, T. D., Primack, S. J. and Walker, F. O. (2012) 'Evidence-based guideline: neuromuscular ultrasound for the diagnosis of carpal tunnel syndrome', </w:t>
      </w:r>
      <w:r w:rsidRPr="00647383">
        <w:rPr>
          <w:rFonts w:asciiTheme="minorHAnsi" w:hAnsiTheme="minorHAnsi" w:cstheme="minorHAnsi"/>
          <w:i/>
          <w:sz w:val="18"/>
          <w:szCs w:val="18"/>
        </w:rPr>
        <w:t>Muscle Nerve,</w:t>
      </w:r>
      <w:r w:rsidRPr="00647383">
        <w:rPr>
          <w:rFonts w:asciiTheme="minorHAnsi" w:hAnsiTheme="minorHAnsi" w:cstheme="minorHAnsi"/>
          <w:sz w:val="18"/>
          <w:szCs w:val="18"/>
        </w:rPr>
        <w:t xml:space="preserve"> 46(2), 287-93.</w:t>
      </w:r>
    </w:p>
    <w:p w14:paraId="66B9C47C" w14:textId="77777777" w:rsidR="00647383" w:rsidRPr="00647383" w:rsidRDefault="00647383" w:rsidP="00647383">
      <w:pPr>
        <w:pStyle w:val="EndNoteBibliography"/>
        <w:numPr>
          <w:ilvl w:val="0"/>
          <w:numId w:val="3"/>
        </w:numPr>
        <w:ind w:left="386"/>
        <w:jc w:val="both"/>
        <w:rPr>
          <w:rFonts w:asciiTheme="minorHAnsi" w:hAnsiTheme="minorHAnsi" w:cstheme="minorHAnsi"/>
          <w:sz w:val="18"/>
          <w:szCs w:val="18"/>
        </w:rPr>
      </w:pPr>
      <w:r w:rsidRPr="00647383">
        <w:rPr>
          <w:rFonts w:asciiTheme="minorHAnsi" w:hAnsiTheme="minorHAnsi" w:cstheme="minorHAnsi"/>
          <w:sz w:val="18"/>
          <w:szCs w:val="18"/>
        </w:rPr>
        <w:t xml:space="preserve">Cartwright, M. S., Shin, H. and Walker, F. (2006) 'Ultrasonographic characteristics of the normal median nerve', </w:t>
      </w:r>
      <w:r w:rsidRPr="00647383">
        <w:rPr>
          <w:rFonts w:asciiTheme="minorHAnsi" w:hAnsiTheme="minorHAnsi" w:cstheme="minorHAnsi"/>
          <w:i/>
          <w:sz w:val="18"/>
          <w:szCs w:val="18"/>
        </w:rPr>
        <w:t>Neurology,</w:t>
      </w:r>
      <w:r w:rsidRPr="00647383">
        <w:rPr>
          <w:rFonts w:asciiTheme="minorHAnsi" w:hAnsiTheme="minorHAnsi" w:cstheme="minorHAnsi"/>
          <w:sz w:val="18"/>
          <w:szCs w:val="18"/>
        </w:rPr>
        <w:t xml:space="preserve"> 66(5), A83-A83.</w:t>
      </w:r>
    </w:p>
    <w:p w14:paraId="7FB3BD68" w14:textId="77777777" w:rsidR="00647383" w:rsidRPr="008040A1" w:rsidRDefault="00647383" w:rsidP="00647383">
      <w:pPr>
        <w:pStyle w:val="EndNoteBibliography"/>
        <w:numPr>
          <w:ilvl w:val="0"/>
          <w:numId w:val="3"/>
        </w:numPr>
        <w:ind w:left="386"/>
        <w:jc w:val="both"/>
        <w:rPr>
          <w:rFonts w:ascii="Times New Roman" w:hAnsi="Times New Roman" w:cs="Times New Roman"/>
          <w:sz w:val="24"/>
          <w:szCs w:val="24"/>
        </w:rPr>
      </w:pPr>
      <w:r w:rsidRPr="00647383">
        <w:rPr>
          <w:rFonts w:asciiTheme="minorHAnsi" w:hAnsiTheme="minorHAnsi" w:cstheme="minorHAnsi"/>
          <w:sz w:val="18"/>
          <w:szCs w:val="18"/>
        </w:rPr>
        <w:t xml:space="preserve">Cartwright, M. S., Shin, H. W., Passmore, L. V. and Walker, F. O. (2007) 'Ultrasonographic findings of the normal ulnar nerve in adults', </w:t>
      </w:r>
      <w:r w:rsidRPr="00647383">
        <w:rPr>
          <w:rFonts w:asciiTheme="minorHAnsi" w:hAnsiTheme="minorHAnsi" w:cstheme="minorHAnsi"/>
          <w:i/>
          <w:sz w:val="18"/>
          <w:szCs w:val="18"/>
        </w:rPr>
        <w:t>Arch</w:t>
      </w:r>
      <w:r w:rsidRPr="00647383">
        <w:rPr>
          <w:rFonts w:ascii="Times New Roman" w:hAnsi="Times New Roman" w:cs="Times New Roman"/>
          <w:i/>
          <w:sz w:val="18"/>
          <w:szCs w:val="18"/>
        </w:rPr>
        <w:t xml:space="preserve"> Phys Med Rehabil,</w:t>
      </w:r>
      <w:r w:rsidRPr="00647383">
        <w:rPr>
          <w:rFonts w:ascii="Times New Roman" w:hAnsi="Times New Roman" w:cs="Times New Roman"/>
          <w:sz w:val="18"/>
          <w:szCs w:val="18"/>
        </w:rPr>
        <w:t xml:space="preserve"> 88(3), 394-6.</w:t>
      </w:r>
    </w:p>
    <w:p w14:paraId="0C792C15" w14:textId="77777777" w:rsidR="00AE3E37" w:rsidRPr="008756E6" w:rsidRDefault="00AE3E37" w:rsidP="008756E6">
      <w:pPr>
        <w:tabs>
          <w:tab w:val="left" w:pos="384"/>
        </w:tabs>
        <w:ind w:right="117"/>
      </w:pPr>
    </w:p>
    <w:p w14:paraId="1F9CDDE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FF88F59" w14:textId="7784776C" w:rsidR="00AE3E37" w:rsidRPr="00D62425" w:rsidRDefault="00D62425">
      <w:pPr>
        <w:pStyle w:val="BodyText"/>
        <w:rPr>
          <w:rFonts w:ascii="Calibri"/>
          <w:b/>
          <w:sz w:val="20"/>
        </w:rPr>
      </w:pPr>
      <w:r>
        <w:rPr>
          <w:rFonts w:ascii="Calibri"/>
          <w:sz w:val="20"/>
        </w:rPr>
        <w:t xml:space="preserve">                 </w:t>
      </w:r>
    </w:p>
    <w:p w14:paraId="5DA03347"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8862468" wp14:editId="3D2F72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E77D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5DC24D9" w14:textId="1DFB64E5"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497E94EA" w14:textId="422E22F9" w:rsidR="00AE3E37" w:rsidRDefault="00C81427">
      <w:pPr>
        <w:spacing w:before="41" w:line="154" w:lineRule="exact"/>
        <w:ind w:left="213" w:right="231"/>
        <w:jc w:val="both"/>
        <w:rPr>
          <w:rFonts w:ascii="Arial"/>
          <w:sz w:val="14"/>
        </w:rPr>
      </w:pPr>
      <w:r>
        <w:rPr>
          <w:rFonts w:ascii="Arial"/>
          <w:sz w:val="14"/>
        </w:rPr>
        <w:t xml:space="preserve">Mansoor Chaudhry works as Consultant at Our Lady of Lourdes Hospital, Drogheda, Ireland. His major interest includes upper limb surgery and trauma surgery. He </w:t>
      </w:r>
      <w:r w:rsidR="00FD2181">
        <w:rPr>
          <w:rFonts w:ascii="Arial"/>
          <w:sz w:val="14"/>
        </w:rPr>
        <w:t>h</w:t>
      </w:r>
      <w:r>
        <w:rPr>
          <w:rFonts w:ascii="Arial"/>
          <w:sz w:val="14"/>
        </w:rPr>
        <w:t>as an extensive experience of treating compressive neuropathies in upper limb including carpal tunnel and cubital tunnel syndromes.</w:t>
      </w:r>
    </w:p>
    <w:p w14:paraId="618D18AA" w14:textId="77777777" w:rsidR="00C81427" w:rsidRDefault="00C81427">
      <w:pPr>
        <w:spacing w:before="41" w:line="154" w:lineRule="exact"/>
        <w:ind w:left="213" w:right="231"/>
        <w:jc w:val="both"/>
        <w:rPr>
          <w:rFonts w:ascii="Arial"/>
          <w:sz w:val="14"/>
        </w:rPr>
      </w:pPr>
    </w:p>
    <w:p w14:paraId="1823A70F" w14:textId="0C23C5EF" w:rsidR="00AE3E37" w:rsidRDefault="00647383">
      <w:pPr>
        <w:spacing w:before="62"/>
        <w:ind w:left="4217" w:right="4235"/>
        <w:jc w:val="center"/>
        <w:rPr>
          <w:rFonts w:ascii="Arial"/>
          <w:sz w:val="14"/>
        </w:rPr>
      </w:pPr>
      <w:r>
        <w:rPr>
          <w:rFonts w:ascii="Arial"/>
          <w:sz w:val="14"/>
        </w:rPr>
        <w:t>Email: talk2mansoor@yahoo.com</w:t>
      </w:r>
    </w:p>
    <w:p w14:paraId="2ACC99F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9D356AB" wp14:editId="5BB08E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B960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63B05A1" w14:textId="77777777" w:rsidR="00AE3E37" w:rsidRDefault="00AE3E37">
      <w:pPr>
        <w:pStyle w:val="BodyText"/>
        <w:rPr>
          <w:rFonts w:ascii="Arial"/>
          <w:sz w:val="20"/>
        </w:rPr>
      </w:pPr>
    </w:p>
    <w:p w14:paraId="215398C1" w14:textId="77777777" w:rsidR="00AE3E37" w:rsidRDefault="00AE3E37">
      <w:pPr>
        <w:pStyle w:val="BodyText"/>
        <w:rPr>
          <w:rFonts w:ascii="Arial"/>
          <w:sz w:val="20"/>
        </w:rPr>
      </w:pPr>
    </w:p>
    <w:p w14:paraId="1F17DE7C" w14:textId="77777777" w:rsidR="00AE3E37" w:rsidRDefault="00AE3E37">
      <w:pPr>
        <w:pStyle w:val="BodyText"/>
        <w:spacing w:before="7"/>
        <w:rPr>
          <w:rFonts w:ascii="Arial"/>
          <w:sz w:val="29"/>
        </w:rPr>
      </w:pPr>
    </w:p>
    <w:p w14:paraId="47AE5B60" w14:textId="05A12F1A" w:rsidR="00AE3E37" w:rsidRPr="00B045FD" w:rsidRDefault="00AE3E37" w:rsidP="00B045FD">
      <w:pPr>
        <w:spacing w:before="39"/>
        <w:rPr>
          <w:rFonts w:ascii="Minion Pro"/>
          <w:b/>
          <w:sz w:val="20"/>
        </w:rPr>
        <w:sectPr w:rsidR="00AE3E37" w:rsidRPr="00B045FD">
          <w:type w:val="continuous"/>
          <w:pgSz w:w="11910" w:h="16840"/>
          <w:pgMar w:top="1740" w:right="600" w:bottom="840" w:left="620" w:header="720" w:footer="720" w:gutter="0"/>
          <w:cols w:space="720"/>
        </w:sectPr>
      </w:pPr>
    </w:p>
    <w:p w14:paraId="06F43C4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CD4D7B" w14:textId="77777777" w:rsidR="00320DA3" w:rsidRDefault="00320DA3">
      <w:r>
        <w:separator/>
      </w:r>
    </w:p>
  </w:endnote>
  <w:endnote w:type="continuationSeparator" w:id="0">
    <w:p w14:paraId="103EC5A0" w14:textId="77777777" w:rsidR="00320DA3" w:rsidRDefault="0032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BABFD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CE14AA6" wp14:editId="39F984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4F0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7B04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14AA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004F0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7B04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45E91DA" wp14:editId="2B0E2B5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8B2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BC1D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E91D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A58B2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BC1D7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A28073" wp14:editId="4A26AA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A7C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3CF2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2807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BBA7C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3CF2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0766B5" w14:textId="77777777" w:rsidR="00320DA3" w:rsidRDefault="00320DA3">
      <w:r>
        <w:separator/>
      </w:r>
    </w:p>
  </w:footnote>
  <w:footnote w:type="continuationSeparator" w:id="0">
    <w:p w14:paraId="72EF3385" w14:textId="77777777" w:rsidR="00320DA3" w:rsidRDefault="0032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B23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04B44E6" wp14:editId="529EEC4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E5B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B44E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86E5B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5DBD0B0" wp14:editId="4CE1C8C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FA0A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536D6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BD0B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5CFA0A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536D6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925DB"/>
    <w:multiLevelType w:val="hybridMultilevel"/>
    <w:tmpl w:val="FF8667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4373"/>
    <w:rsid w:val="001263DF"/>
    <w:rsid w:val="001E763C"/>
    <w:rsid w:val="00292ED9"/>
    <w:rsid w:val="00314AFB"/>
    <w:rsid w:val="00320DA3"/>
    <w:rsid w:val="00390DAA"/>
    <w:rsid w:val="003979FA"/>
    <w:rsid w:val="003B76D9"/>
    <w:rsid w:val="003E6BEC"/>
    <w:rsid w:val="003F1F17"/>
    <w:rsid w:val="00404E5B"/>
    <w:rsid w:val="00414F7B"/>
    <w:rsid w:val="004355DC"/>
    <w:rsid w:val="004749B4"/>
    <w:rsid w:val="00494130"/>
    <w:rsid w:val="004B0342"/>
    <w:rsid w:val="004F3523"/>
    <w:rsid w:val="00506753"/>
    <w:rsid w:val="00507BA7"/>
    <w:rsid w:val="005422EB"/>
    <w:rsid w:val="005973B9"/>
    <w:rsid w:val="005B3A56"/>
    <w:rsid w:val="006060CE"/>
    <w:rsid w:val="0063497F"/>
    <w:rsid w:val="006414FF"/>
    <w:rsid w:val="00647383"/>
    <w:rsid w:val="0078738A"/>
    <w:rsid w:val="00792526"/>
    <w:rsid w:val="007A339B"/>
    <w:rsid w:val="00873DF0"/>
    <w:rsid w:val="008756E6"/>
    <w:rsid w:val="0098322C"/>
    <w:rsid w:val="009B2D44"/>
    <w:rsid w:val="00A07E82"/>
    <w:rsid w:val="00A9710C"/>
    <w:rsid w:val="00AE3E37"/>
    <w:rsid w:val="00AE4D70"/>
    <w:rsid w:val="00B045FD"/>
    <w:rsid w:val="00B21A57"/>
    <w:rsid w:val="00C33602"/>
    <w:rsid w:val="00C81427"/>
    <w:rsid w:val="00CD6F55"/>
    <w:rsid w:val="00D62425"/>
    <w:rsid w:val="00D83096"/>
    <w:rsid w:val="00DE3104"/>
    <w:rsid w:val="00F72EEA"/>
    <w:rsid w:val="00F8136A"/>
    <w:rsid w:val="00F84CAE"/>
    <w:rsid w:val="00FD2181"/>
    <w:rsid w:val="00FE2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8FD91"/>
  <w15:docId w15:val="{B00E00DE-90D9-410B-80E1-32DF06DC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647383"/>
    <w:pPr>
      <w:widowControl/>
      <w:spacing w:after="16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647383"/>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9A530-CA49-4930-920F-7AEDD034F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Mansoor</cp:lastModifiedBy>
  <cp:revision>19</cp:revision>
  <dcterms:created xsi:type="dcterms:W3CDTF">2021-02-03T15:35:00Z</dcterms:created>
  <dcterms:modified xsi:type="dcterms:W3CDTF">2021-02-04T03:06:00Z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