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7DCFC" w14:textId="46723D35" w:rsidR="006F6528" w:rsidRPr="002E7BE1" w:rsidRDefault="006F6528" w:rsidP="006F6528">
      <w:pPr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</w:pPr>
      <w:r w:rsidRPr="002E7BE1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 xml:space="preserve">Survival of </w:t>
      </w:r>
      <w:proofErr w:type="spellStart"/>
      <w:r w:rsidRPr="002E7BE1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>bDMARDs</w:t>
      </w:r>
      <w:proofErr w:type="spellEnd"/>
      <w:r w:rsidRPr="002E7BE1">
        <w:rPr>
          <w:rFonts w:ascii="Times New Roman" w:hAnsi="Times New Roman" w:cs="Times New Roman"/>
          <w:color w:val="000000" w:themeColor="text1"/>
          <w:sz w:val="32"/>
          <w:szCs w:val="32"/>
          <w:lang w:val="en-US"/>
        </w:rPr>
        <w:t xml:space="preserve"> in bio-naive patients with rheumatoid arthritis (RA) during the first year </w:t>
      </w:r>
    </w:p>
    <w:p w14:paraId="7027B5FB" w14:textId="444C27B6" w:rsidR="002E7BE1" w:rsidRDefault="006F6528" w:rsidP="006F6528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E. S. </w:t>
      </w:r>
      <w:proofErr w:type="spellStart"/>
      <w:r w:rsidRPr="006F6528">
        <w:rPr>
          <w:rFonts w:ascii="Times New Roman" w:hAnsi="Times New Roman" w:cs="Times New Roman"/>
          <w:color w:val="000000" w:themeColor="text1"/>
          <w:lang w:val="en-US"/>
        </w:rPr>
        <w:t>Aronova</w:t>
      </w:r>
      <w:proofErr w:type="spellEnd"/>
      <w:r w:rsidRPr="006F6528">
        <w:rPr>
          <w:rFonts w:ascii="Times New Roman" w:hAnsi="Times New Roman" w:cs="Times New Roman"/>
          <w:color w:val="000000" w:themeColor="text1"/>
          <w:lang w:val="en-US"/>
        </w:rPr>
        <w:t>,</w:t>
      </w:r>
      <w:r w:rsidR="002E7BE1">
        <w:rPr>
          <w:rFonts w:ascii="Times New Roman" w:hAnsi="Times New Roman" w:cs="Times New Roman"/>
          <w:color w:val="000000" w:themeColor="text1"/>
          <w:lang w:val="en-US"/>
        </w:rPr>
        <w:t xml:space="preserve"> PhD, </w:t>
      </w:r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 xml:space="preserve">V. A. </w:t>
      </w:r>
      <w:proofErr w:type="spellStart"/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>Nasonova</w:t>
      </w:r>
      <w:proofErr w:type="spellEnd"/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 xml:space="preserve"> Research Institute of Rheumatology, Moscow, Russia</w:t>
      </w:r>
    </w:p>
    <w:p w14:paraId="69DFF631" w14:textId="0506C3F1" w:rsidR="002E7BE1" w:rsidRDefault="006F6528" w:rsidP="006F6528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G. V. </w:t>
      </w:r>
      <w:proofErr w:type="spellStart"/>
      <w:r w:rsidRPr="006F6528">
        <w:rPr>
          <w:rFonts w:ascii="Times New Roman" w:hAnsi="Times New Roman" w:cs="Times New Roman"/>
          <w:color w:val="000000" w:themeColor="text1"/>
          <w:lang w:val="en-US"/>
        </w:rPr>
        <w:t>Lukina</w:t>
      </w:r>
      <w:proofErr w:type="spellEnd"/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, </w:t>
      </w:r>
      <w:r w:rsidR="002E7BE1">
        <w:rPr>
          <w:rFonts w:ascii="Times New Roman" w:hAnsi="Times New Roman" w:cs="Times New Roman"/>
          <w:color w:val="000000" w:themeColor="text1"/>
          <w:lang w:val="en-US"/>
        </w:rPr>
        <w:t xml:space="preserve">MD, </w:t>
      </w:r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 xml:space="preserve">Moscow Clinical Scientific Center named after </w:t>
      </w:r>
      <w:proofErr w:type="spellStart"/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>Loginov</w:t>
      </w:r>
      <w:proofErr w:type="spellEnd"/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 xml:space="preserve"> A. S., Moscow, Russia</w:t>
      </w:r>
    </w:p>
    <w:p w14:paraId="7622E222" w14:textId="50F53658" w:rsidR="002E7BE1" w:rsidRDefault="006F6528" w:rsidP="006F6528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S. I. </w:t>
      </w:r>
      <w:proofErr w:type="spellStart"/>
      <w:r w:rsidRPr="006F6528">
        <w:rPr>
          <w:rFonts w:ascii="Times New Roman" w:hAnsi="Times New Roman" w:cs="Times New Roman"/>
          <w:color w:val="000000" w:themeColor="text1"/>
          <w:lang w:val="en-US"/>
        </w:rPr>
        <w:t>Glukhova</w:t>
      </w:r>
      <w:proofErr w:type="spellEnd"/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, </w:t>
      </w:r>
      <w:r w:rsidR="002E7BE1">
        <w:rPr>
          <w:rFonts w:ascii="Times New Roman" w:hAnsi="Times New Roman" w:cs="Times New Roman"/>
          <w:color w:val="000000" w:themeColor="text1"/>
          <w:lang w:val="en-US"/>
        </w:rPr>
        <w:t xml:space="preserve">PhD, </w:t>
      </w:r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 xml:space="preserve">V. A. </w:t>
      </w:r>
      <w:proofErr w:type="spellStart"/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>Nasonova</w:t>
      </w:r>
      <w:proofErr w:type="spellEnd"/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 xml:space="preserve"> Research Institute of Rheumatology, Moscow, Russia</w:t>
      </w:r>
    </w:p>
    <w:p w14:paraId="3E51BC7A" w14:textId="222CEF75" w:rsidR="002E7BE1" w:rsidRDefault="006F6528" w:rsidP="006F6528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G. I. </w:t>
      </w:r>
      <w:proofErr w:type="spellStart"/>
      <w:r w:rsidRPr="006F6528">
        <w:rPr>
          <w:rFonts w:ascii="Times New Roman" w:hAnsi="Times New Roman" w:cs="Times New Roman"/>
          <w:color w:val="000000" w:themeColor="text1"/>
          <w:lang w:val="en-US"/>
        </w:rPr>
        <w:t>Gridneva</w:t>
      </w:r>
      <w:proofErr w:type="spellEnd"/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, </w:t>
      </w:r>
      <w:r w:rsidR="002E7BE1">
        <w:rPr>
          <w:rFonts w:ascii="Times New Roman" w:hAnsi="Times New Roman" w:cs="Times New Roman"/>
          <w:color w:val="000000" w:themeColor="text1"/>
          <w:lang w:val="en-US"/>
        </w:rPr>
        <w:t xml:space="preserve">PhD, </w:t>
      </w:r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 xml:space="preserve">V. A. </w:t>
      </w:r>
      <w:proofErr w:type="spellStart"/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>Nasonova</w:t>
      </w:r>
      <w:proofErr w:type="spellEnd"/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 xml:space="preserve"> Research Institute of Rheumatology, Moscow, Russia</w:t>
      </w:r>
    </w:p>
    <w:p w14:paraId="69EEB4A8" w14:textId="37D1DA0A" w:rsidR="006F6528" w:rsidRPr="006F6528" w:rsidRDefault="006F6528" w:rsidP="006F6528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A. V. </w:t>
      </w:r>
      <w:proofErr w:type="spellStart"/>
      <w:r w:rsidRPr="006F6528">
        <w:rPr>
          <w:rFonts w:ascii="Times New Roman" w:hAnsi="Times New Roman" w:cs="Times New Roman"/>
          <w:color w:val="000000" w:themeColor="text1"/>
          <w:lang w:val="en-US"/>
        </w:rPr>
        <w:t>Kudryavceva</w:t>
      </w:r>
      <w:proofErr w:type="spellEnd"/>
      <w:r w:rsidR="002E7BE1">
        <w:rPr>
          <w:rFonts w:ascii="Times New Roman" w:hAnsi="Times New Roman" w:cs="Times New Roman"/>
          <w:color w:val="000000" w:themeColor="text1"/>
          <w:lang w:val="en-US"/>
        </w:rPr>
        <w:t xml:space="preserve">, </w:t>
      </w:r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 xml:space="preserve">V. A. </w:t>
      </w:r>
      <w:proofErr w:type="spellStart"/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>Nasonova</w:t>
      </w:r>
      <w:proofErr w:type="spellEnd"/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 xml:space="preserve"> Research Institute of Rheumatology, Moscow, Russia</w:t>
      </w:r>
    </w:p>
    <w:p w14:paraId="71E362E7" w14:textId="27F6619D" w:rsidR="006F6528" w:rsidRPr="006F6528" w:rsidRDefault="006F6528" w:rsidP="006F6528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Objective: To investigate drug survival of </w:t>
      </w:r>
      <w:proofErr w:type="spellStart"/>
      <w:r w:rsidRPr="006F6528">
        <w:rPr>
          <w:rFonts w:ascii="Times New Roman" w:hAnsi="Times New Roman" w:cs="Times New Roman"/>
          <w:color w:val="000000" w:themeColor="text1"/>
          <w:lang w:val="en-US"/>
        </w:rPr>
        <w:t>bDMARDs</w:t>
      </w:r>
      <w:proofErr w:type="spellEnd"/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in bio-naive patients with RA during the first year of therapy.</w:t>
      </w:r>
    </w:p>
    <w:p w14:paraId="3B562AC9" w14:textId="6903A35D" w:rsidR="006F6528" w:rsidRPr="006F6528" w:rsidRDefault="006F6528" w:rsidP="006F6528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Material and methods: 204 adult bio-naive </w:t>
      </w:r>
      <w:r w:rsidR="00345629">
        <w:rPr>
          <w:rFonts w:ascii="Times New Roman" w:hAnsi="Times New Roman" w:cs="Times New Roman"/>
          <w:color w:val="000000" w:themeColor="text1"/>
          <w:lang w:val="en-US"/>
        </w:rPr>
        <w:t>patients</w:t>
      </w: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(173 women, 84.8%), with active RA were included into retrospective study. All of them initiated </w:t>
      </w:r>
      <w:proofErr w:type="spellStart"/>
      <w:r w:rsidRPr="006F6528">
        <w:rPr>
          <w:rFonts w:ascii="Times New Roman" w:hAnsi="Times New Roman" w:cs="Times New Roman"/>
          <w:color w:val="000000" w:themeColor="text1"/>
          <w:lang w:val="en-US"/>
        </w:rPr>
        <w:t>bDMARDs</w:t>
      </w:r>
      <w:proofErr w:type="spellEnd"/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: </w:t>
      </w:r>
      <w:r w:rsidR="00345629">
        <w:rPr>
          <w:rFonts w:ascii="Times New Roman" w:hAnsi="Times New Roman" w:cs="Times New Roman"/>
          <w:color w:val="000000" w:themeColor="text1"/>
          <w:lang w:val="en-US"/>
        </w:rPr>
        <w:t>infliximab</w:t>
      </w: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- 65 </w:t>
      </w:r>
      <w:r w:rsidR="00345629">
        <w:rPr>
          <w:rFonts w:ascii="Times New Roman" w:hAnsi="Times New Roman" w:cs="Times New Roman"/>
          <w:color w:val="000000" w:themeColor="text1"/>
          <w:lang w:val="en-US"/>
        </w:rPr>
        <w:t>patients</w:t>
      </w: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(31.9%), rituximab - 39 (19.1%), </w:t>
      </w:r>
      <w:r w:rsidR="00345629">
        <w:rPr>
          <w:rFonts w:ascii="Times New Roman" w:hAnsi="Times New Roman" w:cs="Times New Roman"/>
          <w:color w:val="000000" w:themeColor="text1"/>
          <w:lang w:val="en-US"/>
        </w:rPr>
        <w:t>adalimumab</w:t>
      </w: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- 30 (14.7%), etanercept - 28 (13.7%), abatacept - 23 (11.3%), tocilizumab - 15 (7.4%), certolizumab pegol - 4 (1.9%). </w:t>
      </w:r>
    </w:p>
    <w:p w14:paraId="73B42607" w14:textId="4A2955FA" w:rsidR="006F6528" w:rsidRPr="006F6528" w:rsidRDefault="006F6528" w:rsidP="006F6528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Results: A year later, 92 </w:t>
      </w:r>
      <w:r w:rsidR="00345629">
        <w:rPr>
          <w:rFonts w:ascii="Times New Roman" w:hAnsi="Times New Roman" w:cs="Times New Roman"/>
          <w:color w:val="000000" w:themeColor="text1"/>
          <w:lang w:val="en-US"/>
        </w:rPr>
        <w:t>patients</w:t>
      </w: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(45%) remained on </w:t>
      </w:r>
      <w:proofErr w:type="spellStart"/>
      <w:r w:rsidRPr="006F6528">
        <w:rPr>
          <w:rFonts w:ascii="Times New Roman" w:hAnsi="Times New Roman" w:cs="Times New Roman"/>
          <w:color w:val="000000" w:themeColor="text1"/>
          <w:lang w:val="en-US"/>
        </w:rPr>
        <w:t>bDMARDs</w:t>
      </w:r>
      <w:proofErr w:type="spellEnd"/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and 112 </w:t>
      </w:r>
      <w:r w:rsidR="00345629">
        <w:rPr>
          <w:rFonts w:ascii="Times New Roman" w:hAnsi="Times New Roman" w:cs="Times New Roman"/>
          <w:color w:val="000000" w:themeColor="text1"/>
          <w:lang w:val="en-US"/>
        </w:rPr>
        <w:t>patients</w:t>
      </w: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had their treatment discontinued. The reasons of discontinuation </w:t>
      </w:r>
      <w:proofErr w:type="gramStart"/>
      <w:r w:rsidRPr="006F6528">
        <w:rPr>
          <w:rFonts w:ascii="Times New Roman" w:hAnsi="Times New Roman" w:cs="Times New Roman"/>
          <w:color w:val="000000" w:themeColor="text1"/>
          <w:lang w:val="en-US"/>
        </w:rPr>
        <w:t>were:</w:t>
      </w:r>
      <w:proofErr w:type="gramEnd"/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AB1A23">
        <w:rPr>
          <w:rFonts w:ascii="Times New Roman" w:hAnsi="Times New Roman" w:cs="Times New Roman"/>
          <w:color w:val="000000" w:themeColor="text1"/>
          <w:lang w:val="en-US"/>
        </w:rPr>
        <w:t>in</w:t>
      </w:r>
      <w:r w:rsidRPr="006F6528">
        <w:rPr>
          <w:rFonts w:ascii="Times New Roman" w:hAnsi="Times New Roman" w:cs="Times New Roman"/>
          <w:color w:val="000000" w:themeColor="text1"/>
          <w:lang w:val="en-US"/>
        </w:rPr>
        <w:t>eff</w:t>
      </w:r>
      <w:r w:rsidR="00AB1A23">
        <w:rPr>
          <w:rFonts w:ascii="Times New Roman" w:hAnsi="Times New Roman" w:cs="Times New Roman"/>
          <w:color w:val="000000" w:themeColor="text1"/>
          <w:lang w:val="en-US"/>
        </w:rPr>
        <w:t>icacy</w:t>
      </w: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- 50%, adverse events - 25%, administrative causes - 17%, remission - 6.25%, death - 1.75%. By the end of the observation period, the best survival was shown by </w:t>
      </w:r>
      <w:r w:rsidR="00345629">
        <w:rPr>
          <w:rFonts w:ascii="Times New Roman" w:hAnsi="Times New Roman" w:cs="Times New Roman"/>
          <w:color w:val="000000" w:themeColor="text1"/>
          <w:lang w:val="en-US"/>
        </w:rPr>
        <w:t>rituximab</w:t>
      </w:r>
      <w:bookmarkStart w:id="0" w:name="_GoBack"/>
      <w:bookmarkEnd w:id="0"/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therapy (69.23%), </w:t>
      </w:r>
      <w:r w:rsidR="00345629">
        <w:rPr>
          <w:rFonts w:ascii="Times New Roman" w:hAnsi="Times New Roman" w:cs="Times New Roman"/>
          <w:color w:val="000000" w:themeColor="text1"/>
          <w:lang w:val="en-US"/>
        </w:rPr>
        <w:t>etanercept</w:t>
      </w: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(44.4%) and </w:t>
      </w:r>
      <w:r w:rsidR="00345629">
        <w:rPr>
          <w:rFonts w:ascii="Times New Roman" w:hAnsi="Times New Roman" w:cs="Times New Roman"/>
          <w:color w:val="000000" w:themeColor="text1"/>
          <w:lang w:val="en-US"/>
        </w:rPr>
        <w:t>abatacept</w:t>
      </w: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(43.48%). Discontinuation of </w:t>
      </w:r>
      <w:proofErr w:type="spellStart"/>
      <w:r w:rsidRPr="006F6528">
        <w:rPr>
          <w:rFonts w:ascii="Times New Roman" w:hAnsi="Times New Roman" w:cs="Times New Roman"/>
          <w:color w:val="000000" w:themeColor="text1"/>
          <w:lang w:val="en-US"/>
        </w:rPr>
        <w:t>bDMARDs</w:t>
      </w:r>
      <w:proofErr w:type="spellEnd"/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due to remission was achieved in 7 patients and proved to be significantly higher in the </w:t>
      </w:r>
      <w:r w:rsidR="00345629">
        <w:rPr>
          <w:rFonts w:ascii="Times New Roman" w:hAnsi="Times New Roman" w:cs="Times New Roman"/>
          <w:color w:val="000000" w:themeColor="text1"/>
          <w:lang w:val="en-US"/>
        </w:rPr>
        <w:t>rituximab</w:t>
      </w: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group (10.26%, p &lt; 0.05) compared to the </w:t>
      </w:r>
      <w:r w:rsidR="00345629">
        <w:rPr>
          <w:rFonts w:ascii="Times New Roman" w:hAnsi="Times New Roman" w:cs="Times New Roman"/>
          <w:color w:val="000000" w:themeColor="text1"/>
          <w:lang w:val="en-US"/>
        </w:rPr>
        <w:t>abatacept</w:t>
      </w: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(8.7%) and </w:t>
      </w:r>
      <w:r w:rsidR="00345629">
        <w:rPr>
          <w:rFonts w:ascii="Times New Roman" w:hAnsi="Times New Roman" w:cs="Times New Roman"/>
          <w:color w:val="000000" w:themeColor="text1"/>
          <w:lang w:val="en-US"/>
        </w:rPr>
        <w:t>adalimumab</w:t>
      </w: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(3.45%). Although the number of women continued after a year was significantly higher than that of men (84.8% and 15.2% respectively), female was not a reliable predictor of drug survival. At the same time, the rate of discontinuation due to </w:t>
      </w:r>
      <w:r w:rsidR="00345629">
        <w:rPr>
          <w:rFonts w:ascii="Times New Roman" w:hAnsi="Times New Roman" w:cs="Times New Roman"/>
          <w:color w:val="000000" w:themeColor="text1"/>
          <w:lang w:val="en-US"/>
        </w:rPr>
        <w:t>adverse events</w:t>
      </w: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in women was higher (96.55%, p = 0.03</w:t>
      </w:r>
      <w:r w:rsidR="00345629">
        <w:rPr>
          <w:rFonts w:ascii="Times New Roman" w:hAnsi="Times New Roman" w:cs="Times New Roman"/>
          <w:color w:val="000000" w:themeColor="text1"/>
          <w:lang w:val="en-US"/>
        </w:rPr>
        <w:t>)</w:t>
      </w: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. Discontinuation of therapy due to inefficacy was more common in the group of seronegative </w:t>
      </w:r>
      <w:proofErr w:type="gramStart"/>
      <w:r w:rsidRPr="006F6528">
        <w:rPr>
          <w:rFonts w:ascii="Times New Roman" w:hAnsi="Times New Roman" w:cs="Times New Roman"/>
          <w:color w:val="000000" w:themeColor="text1"/>
          <w:lang w:val="en-US"/>
        </w:rPr>
        <w:t>RA</w:t>
      </w:r>
      <w:proofErr w:type="gramEnd"/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- 59.1%. In the seropositive RA group 24.8% of </w:t>
      </w:r>
      <w:r w:rsidR="00345629">
        <w:rPr>
          <w:rFonts w:ascii="Times New Roman" w:hAnsi="Times New Roman" w:cs="Times New Roman"/>
          <w:color w:val="000000" w:themeColor="text1"/>
          <w:lang w:val="en-US"/>
        </w:rPr>
        <w:t>patients</w:t>
      </w: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had interrupted </w:t>
      </w:r>
      <w:proofErr w:type="spellStart"/>
      <w:r w:rsidRPr="006F6528">
        <w:rPr>
          <w:rFonts w:ascii="Times New Roman" w:hAnsi="Times New Roman" w:cs="Times New Roman"/>
          <w:color w:val="000000" w:themeColor="text1"/>
          <w:lang w:val="en-US"/>
        </w:rPr>
        <w:t>bDMARDs</w:t>
      </w:r>
      <w:proofErr w:type="spellEnd"/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for this reason. Discontinuation of therapy due to remission was overwhelmingly observed in seropositive RA group (6 </w:t>
      </w:r>
      <w:r w:rsidR="00345629">
        <w:rPr>
          <w:rFonts w:ascii="Times New Roman" w:hAnsi="Times New Roman" w:cs="Times New Roman"/>
          <w:color w:val="000000" w:themeColor="text1"/>
          <w:lang w:val="en-US"/>
        </w:rPr>
        <w:t>patients</w:t>
      </w:r>
      <w:r w:rsidRPr="006F6528">
        <w:rPr>
          <w:rFonts w:ascii="Times New Roman" w:hAnsi="Times New Roman" w:cs="Times New Roman"/>
          <w:color w:val="000000" w:themeColor="text1"/>
          <w:lang w:val="en-US"/>
        </w:rPr>
        <w:t>, 4%, p &lt; 0.05).</w:t>
      </w:r>
    </w:p>
    <w:p w14:paraId="710C5879" w14:textId="2D286141" w:rsidR="000528CE" w:rsidRDefault="006F6528" w:rsidP="006F6528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Conclusion: Female sex and RA, seronegative by RF, were associated with less survival of </w:t>
      </w:r>
      <w:proofErr w:type="spellStart"/>
      <w:r w:rsidRPr="006F6528">
        <w:rPr>
          <w:rFonts w:ascii="Times New Roman" w:hAnsi="Times New Roman" w:cs="Times New Roman"/>
          <w:color w:val="000000" w:themeColor="text1"/>
          <w:lang w:val="en-US"/>
        </w:rPr>
        <w:t>bDMARDs</w:t>
      </w:r>
      <w:proofErr w:type="spellEnd"/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due to </w:t>
      </w:r>
      <w:r w:rsidR="00AB1A23">
        <w:rPr>
          <w:rFonts w:ascii="Times New Roman" w:hAnsi="Times New Roman" w:cs="Times New Roman"/>
          <w:color w:val="000000" w:themeColor="text1"/>
          <w:lang w:val="en-US"/>
        </w:rPr>
        <w:t>inefficacy</w:t>
      </w: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and/or </w:t>
      </w:r>
      <w:r w:rsidR="00345629">
        <w:rPr>
          <w:rFonts w:ascii="Times New Roman" w:hAnsi="Times New Roman" w:cs="Times New Roman"/>
          <w:color w:val="000000" w:themeColor="text1"/>
          <w:lang w:val="en-US"/>
        </w:rPr>
        <w:t>adverse events</w:t>
      </w: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, and </w:t>
      </w:r>
      <w:r w:rsidR="00345629">
        <w:rPr>
          <w:rFonts w:ascii="Times New Roman" w:hAnsi="Times New Roman" w:cs="Times New Roman"/>
          <w:color w:val="000000" w:themeColor="text1"/>
          <w:lang w:val="en-US"/>
        </w:rPr>
        <w:t>rituximab</w:t>
      </w: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 and seropositive RA - with more frequency of discontinuation of therapy due to remission.</w:t>
      </w:r>
    </w:p>
    <w:p w14:paraId="0DB786C2" w14:textId="1CB579D0" w:rsidR="00C35A7F" w:rsidRDefault="00C35A7F" w:rsidP="006F6528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 xml:space="preserve">Recent publications: </w:t>
      </w:r>
    </w:p>
    <w:p w14:paraId="4A36C64D" w14:textId="77777777" w:rsidR="002E7BE1" w:rsidRPr="002E7BE1" w:rsidRDefault="002E7BE1" w:rsidP="002E7BE1">
      <w:pPr>
        <w:pStyle w:val="a4"/>
        <w:numPr>
          <w:ilvl w:val="0"/>
          <w:numId w:val="1"/>
        </w:numPr>
        <w:shd w:val="clear" w:color="auto" w:fill="FFFFFF"/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val="en-US" w:eastAsia="ru-RU"/>
        </w:rPr>
      </w:pPr>
      <w:r w:rsidRPr="002E7BE1">
        <w:rPr>
          <w:rFonts w:ascii="Times New Roman" w:hAnsi="Times New Roman" w:cs="Times New Roman"/>
          <w:color w:val="202020"/>
          <w:shd w:val="clear" w:color="auto" w:fill="FFFFFF"/>
          <w:lang w:val="en-US"/>
        </w:rPr>
        <w:t xml:space="preserve">Murata K, Ito H, Hashimoto M, </w:t>
      </w:r>
      <w:proofErr w:type="spellStart"/>
      <w:r w:rsidRPr="002E7BE1">
        <w:rPr>
          <w:rFonts w:ascii="Times New Roman" w:hAnsi="Times New Roman" w:cs="Times New Roman"/>
          <w:color w:val="202020"/>
          <w:shd w:val="clear" w:color="auto" w:fill="FFFFFF"/>
          <w:lang w:val="en-US"/>
        </w:rPr>
        <w:t>Nishitani</w:t>
      </w:r>
      <w:proofErr w:type="spellEnd"/>
      <w:r w:rsidRPr="002E7BE1">
        <w:rPr>
          <w:rFonts w:ascii="Times New Roman" w:hAnsi="Times New Roman" w:cs="Times New Roman"/>
          <w:color w:val="202020"/>
          <w:shd w:val="clear" w:color="auto" w:fill="FFFFFF"/>
          <w:lang w:val="en-US"/>
        </w:rPr>
        <w:t xml:space="preserve"> K, Murakami K, Tanaka M, et al. Elderly onset of early </w:t>
      </w:r>
      <w:r w:rsidRPr="002E7BE1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rheumatoid arthritis is a risk factor for bone erosions, refractory to treatment: KURAMA cohort. International Journal of Rheumatic Diseases, 2019 Jun;22(6):1084-1093. Doi: 10.1111/1756-185x.13428.</w:t>
      </w:r>
    </w:p>
    <w:p w14:paraId="32626631" w14:textId="77777777" w:rsidR="002E7BE1" w:rsidRPr="002E7BE1" w:rsidRDefault="002E7BE1" w:rsidP="002E7BE1">
      <w:pPr>
        <w:pStyle w:val="a4"/>
        <w:numPr>
          <w:ilvl w:val="0"/>
          <w:numId w:val="1"/>
        </w:numPr>
        <w:shd w:val="clear" w:color="auto" w:fill="FFFFFF"/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val="en-US" w:eastAsia="ru-RU"/>
        </w:rPr>
      </w:pPr>
      <w:proofErr w:type="spellStart"/>
      <w:r w:rsidRPr="002E7BE1">
        <w:rPr>
          <w:rFonts w:ascii="Times New Roman" w:hAnsi="Times New Roman" w:cs="Times New Roman"/>
          <w:color w:val="202020"/>
          <w:shd w:val="clear" w:color="auto" w:fill="FFFFFF"/>
          <w:lang w:val="en-US"/>
        </w:rPr>
        <w:t>Ishchenko</w:t>
      </w:r>
      <w:proofErr w:type="spellEnd"/>
      <w:r w:rsidRPr="002E7BE1">
        <w:rPr>
          <w:rFonts w:ascii="Times New Roman" w:hAnsi="Times New Roman" w:cs="Times New Roman"/>
          <w:color w:val="202020"/>
          <w:shd w:val="clear" w:color="auto" w:fill="FFFFFF"/>
          <w:lang w:val="en-US"/>
        </w:rPr>
        <w:t xml:space="preserve"> A, Lories RJ. Safety and Efficacy of Biological Disease-Modifying Antirheumatic Drugs in Older Rheumatoid Arthritis Patients: Staying the Distance. </w:t>
      </w:r>
      <w:proofErr w:type="spellStart"/>
      <w:r w:rsidRPr="002E7BE1">
        <w:rPr>
          <w:rFonts w:ascii="Times New Roman" w:hAnsi="Times New Roman" w:cs="Times New Roman"/>
          <w:color w:val="202020"/>
          <w:shd w:val="clear" w:color="auto" w:fill="FFFFFF"/>
        </w:rPr>
        <w:t>Drugs</w:t>
      </w:r>
      <w:proofErr w:type="spellEnd"/>
      <w:r w:rsidRPr="002E7BE1">
        <w:rPr>
          <w:rFonts w:ascii="Times New Roman" w:hAnsi="Times New Roman" w:cs="Times New Roman"/>
          <w:color w:val="202020"/>
          <w:shd w:val="clear" w:color="auto" w:fill="FFFFFF"/>
        </w:rPr>
        <w:t xml:space="preserve"> </w:t>
      </w:r>
      <w:r w:rsidRPr="002E7BE1">
        <w:rPr>
          <w:rFonts w:ascii="Times New Roman" w:hAnsi="Times New Roman" w:cs="Times New Roman"/>
          <w:color w:val="202020"/>
          <w:shd w:val="clear" w:color="auto" w:fill="FFFFFF"/>
          <w:lang w:val="en-US"/>
        </w:rPr>
        <w:t xml:space="preserve">and </w:t>
      </w:r>
      <w:proofErr w:type="spellStart"/>
      <w:r w:rsidRPr="002E7BE1">
        <w:rPr>
          <w:rFonts w:ascii="Times New Roman" w:hAnsi="Times New Roman" w:cs="Times New Roman"/>
          <w:color w:val="202020"/>
          <w:shd w:val="clear" w:color="auto" w:fill="FFFFFF"/>
        </w:rPr>
        <w:t>Aging</w:t>
      </w:r>
      <w:proofErr w:type="spellEnd"/>
      <w:r w:rsidRPr="002E7BE1">
        <w:rPr>
          <w:rFonts w:ascii="Times New Roman" w:hAnsi="Times New Roman" w:cs="Times New Roman"/>
          <w:color w:val="202020"/>
          <w:shd w:val="clear" w:color="auto" w:fill="FFFFFF"/>
        </w:rPr>
        <w:t xml:space="preserve">. 2016;33(6):387–98. </w:t>
      </w:r>
      <w:r w:rsidRPr="002E7BE1">
        <w:rPr>
          <w:rFonts w:ascii="Times New Roman" w:hAnsi="Times New Roman" w:cs="Times New Roman"/>
          <w:color w:val="202020"/>
          <w:shd w:val="clear" w:color="auto" w:fill="FFFFFF"/>
          <w:lang w:val="en-US"/>
        </w:rPr>
        <w:t>Doi: 10.1007/s40266-016-0374-1.</w:t>
      </w:r>
    </w:p>
    <w:p w14:paraId="03F74710" w14:textId="77777777" w:rsidR="002E7BE1" w:rsidRPr="002E7BE1" w:rsidRDefault="002E7BE1" w:rsidP="002E7BE1">
      <w:pPr>
        <w:pStyle w:val="a4"/>
        <w:numPr>
          <w:ilvl w:val="0"/>
          <w:numId w:val="1"/>
        </w:numPr>
        <w:shd w:val="clear" w:color="auto" w:fill="FFFFFF"/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val="en-US" w:eastAsia="ru-RU"/>
        </w:rPr>
      </w:pPr>
      <w:proofErr w:type="spellStart"/>
      <w:r w:rsidRPr="002E7BE1">
        <w:rPr>
          <w:rFonts w:ascii="Times New Roman" w:hAnsi="Times New Roman" w:cs="Times New Roman"/>
          <w:lang w:val="en-US"/>
        </w:rPr>
        <w:t>Ebina</w:t>
      </w:r>
      <w:proofErr w:type="spellEnd"/>
      <w:r w:rsidRPr="002E7BE1">
        <w:rPr>
          <w:rFonts w:ascii="Times New Roman" w:hAnsi="Times New Roman" w:cs="Times New Roman"/>
          <w:lang w:val="en-US"/>
        </w:rPr>
        <w:t xml:space="preserve"> K, Hashimoto M, Yamamoto W, Hirano T, Hara R, Katayama M, et al. (2019) Drug tolerability and reasons for discontinuation of seven biologics in elderly patients with rheumatoid arthritis - The ANSWER cohort study. </w:t>
      </w:r>
      <w:proofErr w:type="spellStart"/>
      <w:r w:rsidRPr="002E7BE1">
        <w:rPr>
          <w:rFonts w:ascii="Times New Roman" w:hAnsi="Times New Roman" w:cs="Times New Roman"/>
          <w:lang w:val="en-US"/>
        </w:rPr>
        <w:t>PLoS</w:t>
      </w:r>
      <w:proofErr w:type="spellEnd"/>
      <w:r w:rsidRPr="002E7BE1">
        <w:rPr>
          <w:rFonts w:ascii="Times New Roman" w:hAnsi="Times New Roman" w:cs="Times New Roman"/>
          <w:lang w:val="en-US"/>
        </w:rPr>
        <w:t xml:space="preserve"> ONE 14(5): e0216624. Doi.org/10.1371/journal. pone.0216624.</w:t>
      </w:r>
    </w:p>
    <w:p w14:paraId="406DDB72" w14:textId="77777777" w:rsidR="002E7BE1" w:rsidRPr="002E7BE1" w:rsidRDefault="00AB1A23" w:rsidP="002E7BE1">
      <w:pPr>
        <w:pStyle w:val="a4"/>
        <w:numPr>
          <w:ilvl w:val="0"/>
          <w:numId w:val="1"/>
        </w:numPr>
        <w:shd w:val="clear" w:color="auto" w:fill="FFFFFF"/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val="en-US" w:eastAsia="ru-RU"/>
        </w:rPr>
      </w:pPr>
      <w:hyperlink r:id="rId5" w:history="1">
        <w:r w:rsidR="002E7BE1" w:rsidRPr="002E7BE1">
          <w:rPr>
            <w:rStyle w:val="a3"/>
            <w:rFonts w:ascii="Times New Roman" w:hAnsi="Times New Roman" w:cs="Times New Roman"/>
            <w:color w:val="000000" w:themeColor="text1"/>
            <w:u w:val="none"/>
            <w:shd w:val="clear" w:color="auto" w:fill="FFFFFF"/>
            <w:lang w:val="en-US"/>
          </w:rPr>
          <w:t>Leon L</w:t>
        </w:r>
      </w:hyperlink>
      <w:r w:rsidR="002E7BE1" w:rsidRPr="002E7BE1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, </w:t>
      </w:r>
      <w:hyperlink r:id="rId6" w:history="1">
        <w:r w:rsidR="002E7BE1" w:rsidRPr="002E7BE1">
          <w:rPr>
            <w:rStyle w:val="a3"/>
            <w:rFonts w:ascii="Times New Roman" w:hAnsi="Times New Roman" w:cs="Times New Roman"/>
            <w:color w:val="000000" w:themeColor="text1"/>
            <w:u w:val="none"/>
            <w:shd w:val="clear" w:color="auto" w:fill="FFFFFF"/>
            <w:lang w:val="en-US"/>
          </w:rPr>
          <w:t>Gomez A</w:t>
        </w:r>
      </w:hyperlink>
      <w:r w:rsidR="002E7BE1" w:rsidRPr="002E7BE1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, </w:t>
      </w:r>
      <w:proofErr w:type="spellStart"/>
      <w:r w:rsidR="002E7BE1" w:rsidRPr="002E7BE1">
        <w:fldChar w:fldCharType="begin"/>
      </w:r>
      <w:r w:rsidR="002E7BE1" w:rsidRPr="002E7BE1">
        <w:rPr>
          <w:rFonts w:ascii="Times New Roman" w:hAnsi="Times New Roman" w:cs="Times New Roman"/>
          <w:lang w:val="en-US"/>
        </w:rPr>
        <w:instrText xml:space="preserve"> HYPERLINK "https://www.ncbi.nlm.nih.gov/pubmed/?term=Vadillo%20C%5BAuthor%5D&amp;cauthor=true&amp;cauthor_uid=28598787" </w:instrText>
      </w:r>
      <w:r w:rsidR="002E7BE1" w:rsidRPr="002E7BE1">
        <w:fldChar w:fldCharType="separate"/>
      </w:r>
      <w:r w:rsidR="002E7BE1" w:rsidRPr="002E7BE1">
        <w:rPr>
          <w:rStyle w:val="a3"/>
          <w:rFonts w:ascii="Times New Roman" w:hAnsi="Times New Roman" w:cs="Times New Roman"/>
          <w:color w:val="000000" w:themeColor="text1"/>
          <w:u w:val="none"/>
          <w:shd w:val="clear" w:color="auto" w:fill="FFFFFF"/>
          <w:lang w:val="en-US"/>
        </w:rPr>
        <w:t>Vadillo</w:t>
      </w:r>
      <w:proofErr w:type="spellEnd"/>
      <w:r w:rsidR="002E7BE1" w:rsidRPr="002E7BE1">
        <w:rPr>
          <w:rStyle w:val="a3"/>
          <w:rFonts w:ascii="Times New Roman" w:hAnsi="Times New Roman" w:cs="Times New Roman"/>
          <w:color w:val="000000" w:themeColor="text1"/>
          <w:u w:val="none"/>
          <w:shd w:val="clear" w:color="auto" w:fill="FFFFFF"/>
          <w:lang w:val="en-US"/>
        </w:rPr>
        <w:t xml:space="preserve"> C</w:t>
      </w:r>
      <w:r w:rsidR="002E7BE1" w:rsidRPr="002E7BE1">
        <w:rPr>
          <w:rStyle w:val="a3"/>
          <w:rFonts w:ascii="Times New Roman" w:hAnsi="Times New Roman" w:cs="Times New Roman"/>
          <w:color w:val="000000" w:themeColor="text1"/>
          <w:u w:val="none"/>
          <w:shd w:val="clear" w:color="auto" w:fill="FFFFFF"/>
          <w:lang w:val="en-US"/>
        </w:rPr>
        <w:fldChar w:fldCharType="end"/>
      </w:r>
      <w:r w:rsidR="002E7BE1" w:rsidRPr="002E7BE1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, </w:t>
      </w:r>
      <w:proofErr w:type="spellStart"/>
      <w:r w:rsidR="002E7BE1" w:rsidRPr="002E7BE1">
        <w:fldChar w:fldCharType="begin"/>
      </w:r>
      <w:r w:rsidR="002E7BE1" w:rsidRPr="002E7BE1">
        <w:rPr>
          <w:rFonts w:ascii="Times New Roman" w:hAnsi="Times New Roman" w:cs="Times New Roman"/>
          <w:lang w:val="en-US"/>
        </w:rPr>
        <w:instrText xml:space="preserve"> HYPERLINK "https://www.ncbi.nlm.nih.gov/pubmed/?term=Pato%20E%5BAuthor%5D&amp;cauthor=true&amp;cauthor_uid=28598787" </w:instrText>
      </w:r>
      <w:r w:rsidR="002E7BE1" w:rsidRPr="002E7BE1">
        <w:fldChar w:fldCharType="separate"/>
      </w:r>
      <w:r w:rsidR="002E7BE1" w:rsidRPr="002E7BE1">
        <w:rPr>
          <w:rStyle w:val="a3"/>
          <w:rFonts w:ascii="Times New Roman" w:hAnsi="Times New Roman" w:cs="Times New Roman"/>
          <w:color w:val="000000" w:themeColor="text1"/>
          <w:u w:val="none"/>
          <w:shd w:val="clear" w:color="auto" w:fill="FFFFFF"/>
          <w:lang w:val="en-US"/>
        </w:rPr>
        <w:t>Pato</w:t>
      </w:r>
      <w:proofErr w:type="spellEnd"/>
      <w:r w:rsidR="002E7BE1" w:rsidRPr="002E7BE1">
        <w:rPr>
          <w:rStyle w:val="a3"/>
          <w:rFonts w:ascii="Times New Roman" w:hAnsi="Times New Roman" w:cs="Times New Roman"/>
          <w:color w:val="000000" w:themeColor="text1"/>
          <w:u w:val="none"/>
          <w:shd w:val="clear" w:color="auto" w:fill="FFFFFF"/>
          <w:lang w:val="en-US"/>
        </w:rPr>
        <w:t xml:space="preserve"> E</w:t>
      </w:r>
      <w:r w:rsidR="002E7BE1" w:rsidRPr="002E7BE1">
        <w:rPr>
          <w:rStyle w:val="a3"/>
          <w:rFonts w:ascii="Times New Roman" w:hAnsi="Times New Roman" w:cs="Times New Roman"/>
          <w:color w:val="000000" w:themeColor="text1"/>
          <w:u w:val="none"/>
          <w:shd w:val="clear" w:color="auto" w:fill="FFFFFF"/>
          <w:lang w:val="en-US"/>
        </w:rPr>
        <w:fldChar w:fldCharType="end"/>
      </w:r>
      <w:r w:rsidR="002E7BE1" w:rsidRPr="002E7BE1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, </w:t>
      </w:r>
      <w:hyperlink r:id="rId7" w:history="1">
        <w:r w:rsidR="002E7BE1" w:rsidRPr="002E7BE1">
          <w:rPr>
            <w:rStyle w:val="a3"/>
            <w:rFonts w:ascii="Times New Roman" w:hAnsi="Times New Roman" w:cs="Times New Roman"/>
            <w:color w:val="000000" w:themeColor="text1"/>
            <w:u w:val="none"/>
            <w:shd w:val="clear" w:color="auto" w:fill="FFFFFF"/>
            <w:lang w:val="en-US"/>
          </w:rPr>
          <w:t>Rodriguez-Rodriguez L</w:t>
        </w:r>
      </w:hyperlink>
      <w:r w:rsidR="002E7BE1" w:rsidRPr="002E7BE1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, </w:t>
      </w:r>
      <w:proofErr w:type="spellStart"/>
      <w:r w:rsidR="002E7BE1" w:rsidRPr="002E7BE1">
        <w:fldChar w:fldCharType="begin"/>
      </w:r>
      <w:r w:rsidR="002E7BE1" w:rsidRPr="002E7BE1">
        <w:rPr>
          <w:rFonts w:ascii="Times New Roman" w:hAnsi="Times New Roman" w:cs="Times New Roman"/>
          <w:lang w:val="en-US"/>
        </w:rPr>
        <w:instrText xml:space="preserve"> HYPERLINK "https://www.ncbi.nlm.nih.gov/pubmed/?term=Jover%20JA%5BAuthor%5D&amp;cauthor=true&amp;cauthor_uid=28598787" </w:instrText>
      </w:r>
      <w:r w:rsidR="002E7BE1" w:rsidRPr="002E7BE1">
        <w:fldChar w:fldCharType="separate"/>
      </w:r>
      <w:r w:rsidR="002E7BE1" w:rsidRPr="002E7BE1">
        <w:rPr>
          <w:rStyle w:val="a3"/>
          <w:rFonts w:ascii="Times New Roman" w:hAnsi="Times New Roman" w:cs="Times New Roman"/>
          <w:color w:val="000000" w:themeColor="text1"/>
          <w:u w:val="none"/>
          <w:shd w:val="clear" w:color="auto" w:fill="FFFFFF"/>
          <w:lang w:val="en-US"/>
        </w:rPr>
        <w:t>Jover</w:t>
      </w:r>
      <w:proofErr w:type="spellEnd"/>
      <w:r w:rsidR="002E7BE1" w:rsidRPr="002E7BE1">
        <w:rPr>
          <w:rStyle w:val="a3"/>
          <w:rFonts w:ascii="Times New Roman" w:hAnsi="Times New Roman" w:cs="Times New Roman"/>
          <w:color w:val="000000" w:themeColor="text1"/>
          <w:u w:val="none"/>
          <w:shd w:val="clear" w:color="auto" w:fill="FFFFFF"/>
          <w:lang w:val="en-US"/>
        </w:rPr>
        <w:t xml:space="preserve"> JA</w:t>
      </w:r>
      <w:r w:rsidR="002E7BE1" w:rsidRPr="002E7BE1">
        <w:rPr>
          <w:rStyle w:val="a3"/>
          <w:rFonts w:ascii="Times New Roman" w:hAnsi="Times New Roman" w:cs="Times New Roman"/>
          <w:color w:val="000000" w:themeColor="text1"/>
          <w:u w:val="none"/>
          <w:shd w:val="clear" w:color="auto" w:fill="FFFFFF"/>
          <w:lang w:val="en-US"/>
        </w:rPr>
        <w:fldChar w:fldCharType="end"/>
      </w:r>
      <w:r w:rsidR="002E7BE1" w:rsidRPr="002E7BE1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, </w:t>
      </w:r>
      <w:proofErr w:type="spellStart"/>
      <w:r w:rsidR="002E7BE1" w:rsidRPr="002E7BE1">
        <w:fldChar w:fldCharType="begin"/>
      </w:r>
      <w:r w:rsidR="002E7BE1" w:rsidRPr="002E7BE1">
        <w:rPr>
          <w:rFonts w:ascii="Times New Roman" w:hAnsi="Times New Roman" w:cs="Times New Roman"/>
          <w:lang w:val="en-US"/>
        </w:rPr>
        <w:instrText xml:space="preserve"> HYPERLINK "https://www.ncbi.nlm.nih.gov/pubmed/?term=Abasolo%20L%5BAuthor%5D&amp;cauthor=true&amp;cauthor_uid=28598787" </w:instrText>
      </w:r>
      <w:r w:rsidR="002E7BE1" w:rsidRPr="002E7BE1">
        <w:fldChar w:fldCharType="separate"/>
      </w:r>
      <w:r w:rsidR="002E7BE1" w:rsidRPr="002E7BE1">
        <w:rPr>
          <w:rStyle w:val="a3"/>
          <w:rFonts w:ascii="Times New Roman" w:hAnsi="Times New Roman" w:cs="Times New Roman"/>
          <w:color w:val="000000" w:themeColor="text1"/>
          <w:u w:val="none"/>
          <w:shd w:val="clear" w:color="auto" w:fill="FFFFFF"/>
          <w:lang w:val="en-US"/>
        </w:rPr>
        <w:t>Abasolo</w:t>
      </w:r>
      <w:proofErr w:type="spellEnd"/>
      <w:r w:rsidR="002E7BE1" w:rsidRPr="002E7BE1">
        <w:rPr>
          <w:rStyle w:val="a3"/>
          <w:rFonts w:ascii="Times New Roman" w:hAnsi="Times New Roman" w:cs="Times New Roman"/>
          <w:color w:val="000000" w:themeColor="text1"/>
          <w:u w:val="none"/>
          <w:shd w:val="clear" w:color="auto" w:fill="FFFFFF"/>
          <w:lang w:val="en-US"/>
        </w:rPr>
        <w:t xml:space="preserve"> L</w:t>
      </w:r>
      <w:r w:rsidR="002E7BE1" w:rsidRPr="002E7BE1">
        <w:rPr>
          <w:rStyle w:val="a3"/>
          <w:rFonts w:ascii="Times New Roman" w:hAnsi="Times New Roman" w:cs="Times New Roman"/>
          <w:color w:val="000000" w:themeColor="text1"/>
          <w:u w:val="none"/>
          <w:shd w:val="clear" w:color="auto" w:fill="FFFFFF"/>
          <w:lang w:val="en-US"/>
        </w:rPr>
        <w:fldChar w:fldCharType="end"/>
      </w:r>
      <w:r w:rsidR="002E7BE1" w:rsidRPr="002E7BE1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. </w:t>
      </w:r>
      <w:r w:rsidR="002E7BE1" w:rsidRPr="002E7BE1">
        <w:rPr>
          <w:rFonts w:ascii="Times New Roman" w:hAnsi="Times New Roman" w:cs="Times New Roman"/>
          <w:color w:val="000000" w:themeColor="text1"/>
          <w:lang w:val="en-US"/>
        </w:rPr>
        <w:t xml:space="preserve">Severe adverse drug reactions to biological disease-modifying anti-rheumatic drugs in elderly patients with rheumatoid arthritis in clinical practice. </w:t>
      </w:r>
      <w:hyperlink r:id="rId8" w:tooltip="Clinical and experimental rheumatology." w:history="1">
        <w:r w:rsidR="002E7BE1" w:rsidRPr="002E7BE1">
          <w:rPr>
            <w:rFonts w:ascii="Times New Roman" w:eastAsia="Times New Roman" w:hAnsi="Times New Roman" w:cs="Times New Roman"/>
            <w:color w:val="000000" w:themeColor="text1"/>
            <w:shd w:val="clear" w:color="auto" w:fill="FFFFFF"/>
            <w:lang w:val="en-US" w:eastAsia="ru-RU"/>
          </w:rPr>
          <w:t xml:space="preserve">Clin Exp </w:t>
        </w:r>
        <w:proofErr w:type="spellStart"/>
        <w:r w:rsidR="002E7BE1" w:rsidRPr="002E7BE1">
          <w:rPr>
            <w:rFonts w:ascii="Times New Roman" w:eastAsia="Times New Roman" w:hAnsi="Times New Roman" w:cs="Times New Roman"/>
            <w:color w:val="000000" w:themeColor="text1"/>
            <w:shd w:val="clear" w:color="auto" w:fill="FFFFFF"/>
            <w:lang w:val="en-US" w:eastAsia="ru-RU"/>
          </w:rPr>
          <w:t>Rheumatol</w:t>
        </w:r>
        <w:proofErr w:type="spellEnd"/>
        <w:r w:rsidR="002E7BE1" w:rsidRPr="002E7BE1">
          <w:rPr>
            <w:rFonts w:ascii="Times New Roman" w:eastAsia="Times New Roman" w:hAnsi="Times New Roman" w:cs="Times New Roman"/>
            <w:color w:val="000000" w:themeColor="text1"/>
            <w:shd w:val="clear" w:color="auto" w:fill="FFFFFF"/>
            <w:lang w:val="en-US" w:eastAsia="ru-RU"/>
          </w:rPr>
          <w:t>.</w:t>
        </w:r>
      </w:hyperlink>
      <w:r w:rsidR="002E7BE1" w:rsidRPr="002E7BE1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ru-RU"/>
        </w:rPr>
        <w:t> 2018 Jan-Feb;36(1):29-35.</w:t>
      </w:r>
    </w:p>
    <w:p w14:paraId="51888BD0" w14:textId="77777777" w:rsidR="002E7BE1" w:rsidRPr="002E7BE1" w:rsidRDefault="002E7BE1" w:rsidP="002E7BE1">
      <w:pPr>
        <w:pStyle w:val="a4"/>
        <w:numPr>
          <w:ilvl w:val="0"/>
          <w:numId w:val="1"/>
        </w:numPr>
        <w:shd w:val="clear" w:color="auto" w:fill="FFFFFF"/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val="en-US" w:eastAsia="ru-RU"/>
        </w:rPr>
      </w:pPr>
      <w:proofErr w:type="spellStart"/>
      <w:r w:rsidRPr="002E7BE1">
        <w:rPr>
          <w:rFonts w:ascii="Times New Roman" w:hAnsi="Times New Roman" w:cs="Times New Roman"/>
          <w:bCs/>
          <w:color w:val="000000" w:themeColor="text1"/>
          <w:lang w:val="en-US"/>
        </w:rPr>
        <w:t>Chatzidionysiou</w:t>
      </w:r>
      <w:proofErr w:type="spellEnd"/>
      <w:r w:rsidRPr="002E7BE1">
        <w:rPr>
          <w:rFonts w:ascii="Times New Roman" w:hAnsi="Times New Roman" w:cs="Times New Roman"/>
          <w:bCs/>
          <w:color w:val="000000" w:themeColor="text1"/>
          <w:lang w:val="en-US"/>
        </w:rPr>
        <w:t xml:space="preserve"> K, Lie E, </w:t>
      </w:r>
      <w:proofErr w:type="spellStart"/>
      <w:r w:rsidRPr="002E7BE1">
        <w:rPr>
          <w:rFonts w:ascii="Times New Roman" w:hAnsi="Times New Roman" w:cs="Times New Roman"/>
          <w:bCs/>
          <w:color w:val="000000" w:themeColor="text1"/>
          <w:lang w:val="en-US"/>
        </w:rPr>
        <w:t>Lukina</w:t>
      </w:r>
      <w:proofErr w:type="spellEnd"/>
      <w:r w:rsidRPr="002E7BE1">
        <w:rPr>
          <w:rFonts w:ascii="Times New Roman" w:hAnsi="Times New Roman" w:cs="Times New Roman"/>
          <w:bCs/>
          <w:color w:val="000000" w:themeColor="text1"/>
          <w:lang w:val="en-US"/>
        </w:rPr>
        <w:t xml:space="preserve"> G, </w:t>
      </w:r>
      <w:proofErr w:type="spellStart"/>
      <w:r w:rsidRPr="002E7BE1">
        <w:rPr>
          <w:rFonts w:ascii="Times New Roman" w:hAnsi="Times New Roman" w:cs="Times New Roman"/>
          <w:bCs/>
          <w:color w:val="000000" w:themeColor="text1"/>
          <w:lang w:val="en-US"/>
        </w:rPr>
        <w:t>Nasonov</w:t>
      </w:r>
      <w:proofErr w:type="spellEnd"/>
      <w:r w:rsidRPr="002E7BE1">
        <w:rPr>
          <w:rFonts w:ascii="Times New Roman" w:hAnsi="Times New Roman" w:cs="Times New Roman"/>
          <w:bCs/>
          <w:color w:val="000000" w:themeColor="text1"/>
          <w:lang w:val="en-US"/>
        </w:rPr>
        <w:t xml:space="preserve"> E, Lund </w:t>
      </w:r>
      <w:proofErr w:type="spellStart"/>
      <w:r w:rsidRPr="002E7BE1">
        <w:rPr>
          <w:rFonts w:ascii="Times New Roman" w:hAnsi="Times New Roman" w:cs="Times New Roman"/>
          <w:bCs/>
          <w:color w:val="000000" w:themeColor="text1"/>
          <w:lang w:val="en-US"/>
        </w:rPr>
        <w:t>Hetland</w:t>
      </w:r>
      <w:proofErr w:type="spellEnd"/>
      <w:r w:rsidRPr="002E7BE1">
        <w:rPr>
          <w:rFonts w:ascii="Times New Roman" w:hAnsi="Times New Roman" w:cs="Times New Roman"/>
          <w:bCs/>
          <w:color w:val="000000" w:themeColor="text1"/>
          <w:lang w:val="en-US"/>
        </w:rPr>
        <w:t xml:space="preserve"> M, Tarp U et al. </w:t>
      </w:r>
      <w:r w:rsidRPr="002E7BE1">
        <w:rPr>
          <w:rFonts w:ascii="Times New Roman" w:hAnsi="Times New Roman" w:cs="Times New Roman"/>
          <w:color w:val="000000" w:themeColor="text1"/>
          <w:lang w:val="en-US"/>
        </w:rPr>
        <w:t xml:space="preserve">Highest clinical effectiveness of rituximab in autoantibody-positive patients with rheumatoid arthritis and in those for whom no more than one previous TNF antagonist </w:t>
      </w:r>
      <w:proofErr w:type="spellStart"/>
      <w:r w:rsidRPr="002E7BE1">
        <w:rPr>
          <w:rFonts w:ascii="Times New Roman" w:hAnsi="Times New Roman" w:cs="Times New Roman"/>
          <w:color w:val="000000" w:themeColor="text1"/>
          <w:lang w:val="en-US"/>
        </w:rPr>
        <w:t>yas</w:t>
      </w:r>
      <w:proofErr w:type="spellEnd"/>
      <w:r w:rsidRPr="002E7BE1">
        <w:rPr>
          <w:rFonts w:ascii="Times New Roman" w:hAnsi="Times New Roman" w:cs="Times New Roman"/>
          <w:color w:val="000000" w:themeColor="text1"/>
          <w:lang w:val="en-US"/>
        </w:rPr>
        <w:t xml:space="preserve"> failed: pooled data from 10 European register. </w:t>
      </w:r>
      <w:proofErr w:type="spellStart"/>
      <w:r w:rsidRPr="002E7BE1">
        <w:rPr>
          <w:rFonts w:ascii="Times New Roman" w:hAnsi="Times New Roman" w:cs="Times New Roman"/>
          <w:color w:val="000000" w:themeColor="text1"/>
          <w:lang w:val="en-US"/>
        </w:rPr>
        <w:t>Ann.Rheum.Dis</w:t>
      </w:r>
      <w:proofErr w:type="spellEnd"/>
      <w:r w:rsidRPr="002E7BE1">
        <w:rPr>
          <w:rFonts w:ascii="Times New Roman" w:hAnsi="Times New Roman" w:cs="Times New Roman"/>
          <w:color w:val="000000" w:themeColor="text1"/>
          <w:lang w:val="en-US"/>
        </w:rPr>
        <w:t>., 2011, v.70, Issue 9, p.1575-1580</w:t>
      </w:r>
      <w:r w:rsidRPr="002E7BE1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. Doi: 10.1136/ard.2010.148759.</w:t>
      </w:r>
    </w:p>
    <w:p w14:paraId="7E689DE0" w14:textId="77777777" w:rsidR="002E7BE1" w:rsidRPr="002E7BE1" w:rsidRDefault="002E7BE1" w:rsidP="002E7BE1">
      <w:pPr>
        <w:pStyle w:val="a4"/>
        <w:numPr>
          <w:ilvl w:val="0"/>
          <w:numId w:val="1"/>
        </w:numPr>
        <w:shd w:val="clear" w:color="auto" w:fill="FFFFFF"/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val="en-US" w:eastAsia="ru-RU"/>
        </w:rPr>
      </w:pPr>
      <w:r w:rsidRPr="002E7BE1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lastRenderedPageBreak/>
        <w:t xml:space="preserve">Ogawa Y, Takahashi N, Kaneko A et al. Association between seropositivity and discontinuation of tumor necrosis factor inhibitors due to ineffectiveness in rheumatoid arthritis. </w:t>
      </w:r>
      <w:hyperlink r:id="rId9" w:tooltip="Clinical rheumatology." w:history="1">
        <w:r w:rsidRPr="002E7BE1">
          <w:rPr>
            <w:rFonts w:ascii="Times New Roman" w:eastAsia="Times New Roman" w:hAnsi="Times New Roman" w:cs="Times New Roman"/>
            <w:color w:val="000000" w:themeColor="text1"/>
            <w:shd w:val="clear" w:color="auto" w:fill="FFFFFF"/>
            <w:lang w:val="en-US" w:eastAsia="ru-RU"/>
          </w:rPr>
          <w:t xml:space="preserve">Clin </w:t>
        </w:r>
        <w:proofErr w:type="spellStart"/>
        <w:r w:rsidRPr="002E7BE1">
          <w:rPr>
            <w:rFonts w:ascii="Times New Roman" w:eastAsia="Times New Roman" w:hAnsi="Times New Roman" w:cs="Times New Roman"/>
            <w:color w:val="000000" w:themeColor="text1"/>
            <w:shd w:val="clear" w:color="auto" w:fill="FFFFFF"/>
            <w:lang w:val="en-US" w:eastAsia="ru-RU"/>
          </w:rPr>
          <w:t>Rheumatol</w:t>
        </w:r>
        <w:proofErr w:type="spellEnd"/>
        <w:r w:rsidRPr="002E7BE1">
          <w:rPr>
            <w:rFonts w:ascii="Times New Roman" w:eastAsia="Times New Roman" w:hAnsi="Times New Roman" w:cs="Times New Roman"/>
            <w:color w:val="000000" w:themeColor="text1"/>
            <w:shd w:val="clear" w:color="auto" w:fill="FFFFFF"/>
            <w:lang w:val="en-US" w:eastAsia="ru-RU"/>
          </w:rPr>
          <w:t>.</w:t>
        </w:r>
      </w:hyperlink>
      <w:r w:rsidRPr="002E7BE1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ru-RU"/>
        </w:rPr>
        <w:t> </w:t>
      </w:r>
      <w:r w:rsidRPr="002E7BE1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2019 Oct;38(10):2757-2763. </w:t>
      </w:r>
      <w:r w:rsidRPr="002E7BE1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ru-RU"/>
        </w:rPr>
        <w:t>D</w:t>
      </w:r>
      <w:proofErr w:type="spellStart"/>
      <w:r w:rsidRPr="002E7BE1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oi</w:t>
      </w:r>
      <w:proofErr w:type="spellEnd"/>
      <w:r w:rsidRPr="002E7BE1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: 10.1007/s10067-019-04626-x.</w:t>
      </w:r>
    </w:p>
    <w:p w14:paraId="790EDCBA" w14:textId="77777777" w:rsidR="002E7BE1" w:rsidRDefault="002E7BE1" w:rsidP="006F6528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37AEBD94" w14:textId="02CA6EBB" w:rsidR="00C35A7F" w:rsidRPr="002E7BE1" w:rsidRDefault="00C35A7F" w:rsidP="006F6528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2E7BE1"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76F44C3F" wp14:editId="382E0DF3">
            <wp:extent cx="784860" cy="784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7BE1">
        <w:rPr>
          <w:rFonts w:ascii="Times New Roman" w:hAnsi="Times New Roman" w:cs="Times New Roman"/>
          <w:color w:val="000000" w:themeColor="text1"/>
          <w:lang w:val="en-US"/>
        </w:rPr>
        <w:t>Biography</w:t>
      </w:r>
    </w:p>
    <w:p w14:paraId="3B85A1D8" w14:textId="77777777" w:rsidR="00C35A7F" w:rsidRPr="00C35A7F" w:rsidRDefault="00C35A7F" w:rsidP="00C35A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 w:eastAsia="ar-SA"/>
        </w:rPr>
      </w:pPr>
      <w:r w:rsidRPr="00C35A7F">
        <w:rPr>
          <w:rFonts w:ascii="Times New Roman" w:eastAsia="Times New Roman" w:hAnsi="Times New Roman" w:cs="Times New Roman"/>
          <w:color w:val="000000"/>
          <w:lang w:val="en-US" w:eastAsia="ar-SA"/>
        </w:rPr>
        <w:t xml:space="preserve">Author of 60 publications, including one monograph ("BDMARDs in the treatment of rheumatoid arthritis", ed. E. L. </w:t>
      </w:r>
      <w:proofErr w:type="spellStart"/>
      <w:r w:rsidRPr="00C35A7F">
        <w:rPr>
          <w:rFonts w:ascii="Times New Roman" w:eastAsia="Times New Roman" w:hAnsi="Times New Roman" w:cs="Times New Roman"/>
          <w:color w:val="000000"/>
          <w:lang w:val="en-US" w:eastAsia="ar-SA"/>
        </w:rPr>
        <w:t>Nasonov</w:t>
      </w:r>
      <w:proofErr w:type="spellEnd"/>
      <w:r w:rsidRPr="00C35A7F">
        <w:rPr>
          <w:rFonts w:ascii="Times New Roman" w:eastAsia="Times New Roman" w:hAnsi="Times New Roman" w:cs="Times New Roman"/>
          <w:color w:val="000000"/>
          <w:lang w:val="en-US" w:eastAsia="ar-SA"/>
        </w:rPr>
        <w:t>, 2013), Hirsch index 4, member of the Association of rheumatologists of Russia.</w:t>
      </w:r>
    </w:p>
    <w:p w14:paraId="109EB503" w14:textId="77777777" w:rsidR="00C35A7F" w:rsidRPr="00C35A7F" w:rsidRDefault="00C35A7F" w:rsidP="00C35A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 w:eastAsia="ar-SA"/>
        </w:rPr>
      </w:pPr>
      <w:r w:rsidRPr="00C35A7F">
        <w:rPr>
          <w:rFonts w:ascii="Times New Roman" w:eastAsia="Times New Roman" w:hAnsi="Times New Roman" w:cs="Times New Roman"/>
          <w:color w:val="000000"/>
          <w:lang w:val="en-US" w:eastAsia="ar-SA"/>
        </w:rPr>
        <w:t xml:space="preserve">Research interests: rheumatoid arthritis, </w:t>
      </w:r>
      <w:proofErr w:type="spellStart"/>
      <w:r w:rsidRPr="00C35A7F">
        <w:rPr>
          <w:rFonts w:ascii="Times New Roman" w:eastAsia="Times New Roman" w:hAnsi="Times New Roman" w:cs="Times New Roman"/>
          <w:color w:val="000000"/>
          <w:lang w:val="en-US" w:eastAsia="ar-SA"/>
        </w:rPr>
        <w:t>bDMARDs</w:t>
      </w:r>
      <w:proofErr w:type="spellEnd"/>
      <w:r w:rsidRPr="00C35A7F">
        <w:rPr>
          <w:rFonts w:ascii="Times New Roman" w:eastAsia="Times New Roman" w:hAnsi="Times New Roman" w:cs="Times New Roman"/>
          <w:color w:val="000000"/>
          <w:lang w:val="en-US" w:eastAsia="ar-SA"/>
        </w:rPr>
        <w:t xml:space="preserve">, </w:t>
      </w:r>
      <w:proofErr w:type="spellStart"/>
      <w:r w:rsidRPr="00C35A7F">
        <w:rPr>
          <w:rFonts w:ascii="Times New Roman" w:eastAsia="Times New Roman" w:hAnsi="Times New Roman" w:cs="Times New Roman"/>
          <w:color w:val="000000"/>
          <w:lang w:val="en-US" w:eastAsia="ar-SA"/>
        </w:rPr>
        <w:t>pharmacoeconomical</w:t>
      </w:r>
      <w:proofErr w:type="spellEnd"/>
      <w:r w:rsidRPr="00C35A7F">
        <w:rPr>
          <w:rFonts w:ascii="Times New Roman" w:eastAsia="Times New Roman" w:hAnsi="Times New Roman" w:cs="Times New Roman"/>
          <w:color w:val="000000"/>
          <w:lang w:val="en-US" w:eastAsia="ar-SA"/>
        </w:rPr>
        <w:t xml:space="preserve"> aspects of treatment of </w:t>
      </w:r>
      <w:proofErr w:type="spellStart"/>
      <w:r w:rsidRPr="00C35A7F">
        <w:rPr>
          <w:rFonts w:ascii="Times New Roman" w:eastAsia="Times New Roman" w:hAnsi="Times New Roman" w:cs="Times New Roman"/>
          <w:color w:val="000000"/>
          <w:lang w:val="en-US" w:eastAsia="ar-SA"/>
        </w:rPr>
        <w:t>bDMARDs</w:t>
      </w:r>
      <w:proofErr w:type="spellEnd"/>
      <w:r w:rsidRPr="00C35A7F">
        <w:rPr>
          <w:rFonts w:ascii="Times New Roman" w:eastAsia="Times New Roman" w:hAnsi="Times New Roman" w:cs="Times New Roman"/>
          <w:color w:val="000000"/>
          <w:lang w:val="en-US" w:eastAsia="ar-SA"/>
        </w:rPr>
        <w:t>, adverse events that occur against the background of antirheumatic therapy.</w:t>
      </w:r>
    </w:p>
    <w:p w14:paraId="3392E9E4" w14:textId="26239357" w:rsidR="00C35A7F" w:rsidRDefault="00C35A7F" w:rsidP="00C35A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ar-SA"/>
        </w:rPr>
      </w:pPr>
      <w:r w:rsidRPr="00C35A7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ar-SA"/>
        </w:rPr>
        <w:t xml:space="preserve">I see prospects for further work in the study of </w:t>
      </w:r>
      <w:proofErr w:type="spellStart"/>
      <w:r w:rsidRPr="00C35A7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ar-SA"/>
        </w:rPr>
        <w:t>pharmacoepidemiological</w:t>
      </w:r>
      <w:proofErr w:type="spellEnd"/>
      <w:r w:rsidRPr="00C35A7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ar-SA"/>
        </w:rPr>
        <w:t xml:space="preserve"> nuances of treatment of </w:t>
      </w:r>
      <w:proofErr w:type="spellStart"/>
      <w:r w:rsidRPr="00C35A7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ar-SA"/>
        </w:rPr>
        <w:t>bDMARDs</w:t>
      </w:r>
      <w:proofErr w:type="spellEnd"/>
      <w:r w:rsidRPr="00C35A7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ar-SA"/>
        </w:rPr>
        <w:t xml:space="preserve"> in Russia, which in the future will help to draw conclusions about the economic feasibility of various strategies for selecting anti-rheumatic therapy.</w:t>
      </w:r>
    </w:p>
    <w:p w14:paraId="3DD83D55" w14:textId="00FBA6C0" w:rsidR="00C35A7F" w:rsidRPr="00C35A7F" w:rsidRDefault="00C35A7F" w:rsidP="00C35A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ar-SA"/>
        </w:rPr>
        <w:t>E-mail: eugpozd@mail.ru</w:t>
      </w:r>
    </w:p>
    <w:p w14:paraId="2B06B7E1" w14:textId="77777777" w:rsidR="00C35A7F" w:rsidRPr="006F6528" w:rsidRDefault="00C35A7F" w:rsidP="006F6528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sectPr w:rsidR="00C35A7F" w:rsidRPr="006F6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065F8A"/>
    <w:multiLevelType w:val="hybridMultilevel"/>
    <w:tmpl w:val="7E4EE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C78"/>
    <w:rsid w:val="000528CE"/>
    <w:rsid w:val="002E7BE1"/>
    <w:rsid w:val="00345629"/>
    <w:rsid w:val="006F6528"/>
    <w:rsid w:val="00AB1A23"/>
    <w:rsid w:val="00AB1C78"/>
    <w:rsid w:val="00BF3C65"/>
    <w:rsid w:val="00C3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2DCCB"/>
  <w15:chartTrackingRefBased/>
  <w15:docId w15:val="{7A1C5683-18E2-4893-8348-4163DD73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7BE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E7B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2859878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Rodriguez-Rodriguez%20L%5BAuthor%5D&amp;cauthor=true&amp;cauthor_uid=2859878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?term=Gomez%20A%5BAuthor%5D&amp;cauthor=true&amp;cauthor_uid=2859878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ncbi.nlm.nih.gov/pubmed/?term=Leon%20L%5BAuthor%5D&amp;cauthor=true&amp;cauthor_uid=28598787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311795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Аронова</dc:creator>
  <cp:keywords/>
  <dc:description/>
  <cp:lastModifiedBy>Евгения Аронова</cp:lastModifiedBy>
  <cp:revision>3</cp:revision>
  <dcterms:created xsi:type="dcterms:W3CDTF">2020-01-29T19:29:00Z</dcterms:created>
  <dcterms:modified xsi:type="dcterms:W3CDTF">2020-01-30T12:19:00Z</dcterms:modified>
</cp:coreProperties>
</file>