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5DD138" w14:textId="3CA3CDBE" w:rsidR="00833E0D" w:rsidRPr="00833E0D" w:rsidRDefault="00833E0D" w:rsidP="00833E0D">
      <w:pPr>
        <w:pStyle w:val="Heading1"/>
        <w:spacing w:line="360" w:lineRule="auto"/>
        <w:ind w:left="0"/>
        <w:rPr>
          <w:rFonts w:ascii="Times New Roman" w:hAnsi="Times New Roman" w:cs="Times New Roman"/>
          <w:color w:val="00B0F0"/>
          <w:szCs w:val="28"/>
        </w:rPr>
      </w:pPr>
      <w:r w:rsidRPr="00833E0D">
        <w:rPr>
          <w:rFonts w:ascii="Times New Roman" w:hAnsi="Times New Roman" w:cs="Times New Roman"/>
          <w:color w:val="00B0F0"/>
          <w:szCs w:val="28"/>
        </w:rPr>
        <w:t>Large Diameter Femoral Heads in Primary Total Hip Arthroplasty- How big is big enough: A Systematic Review</w:t>
      </w:r>
    </w:p>
    <w:p w14:paraId="65715864" w14:textId="6D98187C" w:rsidR="00833E0D" w:rsidRDefault="00833E0D" w:rsidP="00833E0D">
      <w:r>
        <w:t xml:space="preserve">Dr G Neupane, </w:t>
      </w:r>
      <w:proofErr w:type="spellStart"/>
      <w:r>
        <w:t>Mankamana</w:t>
      </w:r>
      <w:proofErr w:type="spellEnd"/>
      <w:r>
        <w:t xml:space="preserve"> Hospital Pvt Ltd, Nepal</w:t>
      </w:r>
      <w:bookmarkStart w:id="0" w:name="_GoBack"/>
      <w:bookmarkEnd w:id="0"/>
    </w:p>
    <w:p w14:paraId="4858D104" w14:textId="77777777" w:rsidR="00833E0D" w:rsidRDefault="00833E0D" w:rsidP="00833E0D">
      <w:r>
        <w:t xml:space="preserve">Dr TR </w:t>
      </w:r>
      <w:proofErr w:type="spellStart"/>
      <w:r>
        <w:t>Madhushudhan</w:t>
      </w:r>
      <w:proofErr w:type="spellEnd"/>
      <w:r>
        <w:t xml:space="preserve">, Glan </w:t>
      </w:r>
      <w:proofErr w:type="spellStart"/>
      <w:r>
        <w:t>Clwyd</w:t>
      </w:r>
      <w:proofErr w:type="spellEnd"/>
      <w:r>
        <w:t xml:space="preserve"> Hospital, Wales, UK</w:t>
      </w:r>
    </w:p>
    <w:p w14:paraId="604EC471" w14:textId="4A87E4D3" w:rsidR="00AE3E37" w:rsidRPr="00833E0D" w:rsidRDefault="00833E0D" w:rsidP="00833E0D">
      <w:r>
        <w:t>Prof R Vaishya, Apollo Hospitals- New Delhi, India</w:t>
      </w:r>
    </w:p>
    <w:p w14:paraId="48D30701" w14:textId="77777777" w:rsidR="00AE3E37" w:rsidRDefault="00AE3E37">
      <w:pPr>
        <w:pStyle w:val="BodyText"/>
        <w:spacing w:before="3"/>
        <w:rPr>
          <w:rFonts w:ascii="Arial"/>
          <w:sz w:val="21"/>
        </w:rPr>
      </w:pPr>
    </w:p>
    <w:p w14:paraId="62C0970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16F4722" w14:textId="296DA411" w:rsidR="00AE3E37" w:rsidRDefault="00A9710C">
      <w:pPr>
        <w:pStyle w:val="Heading3"/>
        <w:spacing w:before="147"/>
        <w:jc w:val="both"/>
      </w:pPr>
      <w:r>
        <w:rPr>
          <w:color w:val="BF5A14"/>
        </w:rPr>
        <w:t>Abstract</w:t>
      </w:r>
      <w:r w:rsidR="00404E5B">
        <w:rPr>
          <w:color w:val="BF5A14"/>
        </w:rPr>
        <w:t xml:space="preserve"> </w:t>
      </w:r>
    </w:p>
    <w:p w14:paraId="32AA3603" w14:textId="77777777" w:rsidR="00833E0D" w:rsidRPr="00FA385F" w:rsidRDefault="00833E0D" w:rsidP="00833E0D">
      <w:pPr>
        <w:autoSpaceDE w:val="0"/>
        <w:autoSpaceDN w:val="0"/>
        <w:adjustRightInd w:val="0"/>
        <w:spacing w:after="240" w:line="276" w:lineRule="auto"/>
        <w:jc w:val="both"/>
        <w:rPr>
          <w:rFonts w:ascii="Times New Roman" w:hAnsi="Times New Roman" w:cs="Times New Roman"/>
          <w:b/>
          <w:bCs/>
        </w:rPr>
      </w:pPr>
      <w:r w:rsidRPr="00FA385F">
        <w:rPr>
          <w:rFonts w:ascii="Times New Roman" w:hAnsi="Times New Roman" w:cs="Times New Roman"/>
          <w:b/>
          <w:bCs/>
        </w:rPr>
        <w:t xml:space="preserve">Introduction: </w:t>
      </w:r>
      <w:r w:rsidRPr="00FA385F">
        <w:rPr>
          <w:rFonts w:ascii="Times New Roman" w:hAnsi="Times New Roman" w:cs="Times New Roman"/>
          <w:bCs/>
        </w:rPr>
        <w:t xml:space="preserve">The </w:t>
      </w:r>
      <w:r>
        <w:rPr>
          <w:rFonts w:ascii="Times New Roman" w:hAnsi="Times New Roman" w:cs="Times New Roman"/>
          <w:bCs/>
        </w:rPr>
        <w:t xml:space="preserve">available </w:t>
      </w:r>
      <w:r w:rsidRPr="00FA385F">
        <w:rPr>
          <w:rFonts w:ascii="Times New Roman" w:hAnsi="Times New Roman" w:cs="Times New Roman"/>
          <w:bCs/>
        </w:rPr>
        <w:t xml:space="preserve">literature around use of large diameter heads (LDH) in Total Hip Arthroplasty (THA) is abundantly available but paucity in its use in primary uncomplicated THA exists. This </w:t>
      </w:r>
      <w:r>
        <w:rPr>
          <w:rFonts w:ascii="Times New Roman" w:hAnsi="Times New Roman" w:cs="Times New Roman"/>
          <w:bCs/>
        </w:rPr>
        <w:t xml:space="preserve">study addressed available </w:t>
      </w:r>
      <w:r w:rsidRPr="00FA385F">
        <w:rPr>
          <w:rFonts w:ascii="Times New Roman" w:hAnsi="Times New Roman" w:cs="Times New Roman"/>
          <w:bCs/>
        </w:rPr>
        <w:t>data around primary THA involving LDH and analyze the complications of dislocation, volumetric wear, implant survivorship and functional score along with reported effects on range of motion (ROM), patient reported outcomes and impingement rate/groin pain.</w:t>
      </w:r>
    </w:p>
    <w:p w14:paraId="46E6F1D2" w14:textId="77777777" w:rsidR="00833E0D" w:rsidRPr="00FA385F" w:rsidRDefault="00833E0D" w:rsidP="00833E0D">
      <w:pPr>
        <w:autoSpaceDE w:val="0"/>
        <w:autoSpaceDN w:val="0"/>
        <w:adjustRightInd w:val="0"/>
        <w:spacing w:after="240" w:line="276" w:lineRule="auto"/>
        <w:jc w:val="both"/>
        <w:rPr>
          <w:rFonts w:ascii="Times New Roman" w:hAnsi="Times New Roman" w:cs="Times New Roman"/>
          <w:bCs/>
        </w:rPr>
      </w:pPr>
      <w:r w:rsidRPr="00FA385F">
        <w:rPr>
          <w:rFonts w:ascii="Times New Roman" w:hAnsi="Times New Roman" w:cs="Times New Roman"/>
          <w:b/>
          <w:bCs/>
        </w:rPr>
        <w:t xml:space="preserve">Methods: </w:t>
      </w:r>
      <w:r w:rsidRPr="00FA385F">
        <w:rPr>
          <w:rFonts w:ascii="Times New Roman" w:hAnsi="Times New Roman" w:cs="Times New Roman"/>
        </w:rPr>
        <w:t xml:space="preserve">A </w:t>
      </w:r>
      <w:r>
        <w:rPr>
          <w:rFonts w:ascii="Times New Roman" w:hAnsi="Times New Roman" w:cs="Times New Roman"/>
        </w:rPr>
        <w:t xml:space="preserve">PRISMA compliant </w:t>
      </w:r>
      <w:r w:rsidRPr="00FA385F">
        <w:rPr>
          <w:rFonts w:ascii="Times New Roman" w:hAnsi="Times New Roman" w:cs="Times New Roman"/>
        </w:rPr>
        <w:t xml:space="preserve">systematic review was undertaken in Medline </w:t>
      </w:r>
      <w:r w:rsidRPr="00FA385F">
        <w:rPr>
          <w:rFonts w:ascii="Times New Roman" w:hAnsi="Times New Roman" w:cs="Times New Roman"/>
          <w:bCs/>
        </w:rPr>
        <w:t xml:space="preserve">and PubMed database review along with offline search for </w:t>
      </w:r>
      <w:r>
        <w:rPr>
          <w:rFonts w:ascii="Times New Roman" w:hAnsi="Times New Roman" w:cs="Times New Roman"/>
          <w:bCs/>
        </w:rPr>
        <w:t xml:space="preserve">published English </w:t>
      </w:r>
      <w:r w:rsidRPr="00FA385F">
        <w:rPr>
          <w:rFonts w:ascii="Times New Roman" w:hAnsi="Times New Roman" w:cs="Times New Roman"/>
          <w:bCs/>
        </w:rPr>
        <w:t>literature</w:t>
      </w:r>
      <w:r>
        <w:rPr>
          <w:rFonts w:ascii="Times New Roman" w:hAnsi="Times New Roman" w:cs="Times New Roman"/>
          <w:bCs/>
        </w:rPr>
        <w:t xml:space="preserve"> </w:t>
      </w:r>
      <w:r w:rsidRPr="00FA385F">
        <w:rPr>
          <w:rFonts w:ascii="Times New Roman" w:hAnsi="Times New Roman" w:cs="Times New Roman"/>
          <w:bCs/>
        </w:rPr>
        <w:t xml:space="preserve">between 2008 and 2018.  The articles providing data on the use of large diameter heads (LDH) (36mm or larger) on various bearing surfaces were collected. This included robust national joint registries of different countries. </w:t>
      </w:r>
      <w:r>
        <w:rPr>
          <w:rFonts w:ascii="Times New Roman" w:hAnsi="Times New Roman" w:cs="Times New Roman"/>
          <w:bCs/>
        </w:rPr>
        <w:t>A n</w:t>
      </w:r>
      <w:r w:rsidRPr="00FA385F">
        <w:rPr>
          <w:rFonts w:ascii="Times New Roman" w:hAnsi="Times New Roman" w:cs="Times New Roman"/>
          <w:bCs/>
        </w:rPr>
        <w:t>arrative approach to data synthesis was used.</w:t>
      </w:r>
    </w:p>
    <w:p w14:paraId="24D7F23D" w14:textId="77777777" w:rsidR="00833E0D" w:rsidRPr="00FA385F" w:rsidRDefault="00833E0D" w:rsidP="00833E0D">
      <w:pPr>
        <w:autoSpaceDE w:val="0"/>
        <w:autoSpaceDN w:val="0"/>
        <w:adjustRightInd w:val="0"/>
        <w:spacing w:after="240" w:line="276" w:lineRule="auto"/>
        <w:jc w:val="both"/>
        <w:rPr>
          <w:rFonts w:ascii="Times New Roman" w:hAnsi="Times New Roman" w:cs="Times New Roman"/>
          <w:bCs/>
        </w:rPr>
      </w:pPr>
      <w:r w:rsidRPr="00FA385F">
        <w:rPr>
          <w:rFonts w:ascii="Times New Roman" w:hAnsi="Times New Roman" w:cs="Times New Roman"/>
          <w:b/>
          <w:bCs/>
        </w:rPr>
        <w:t xml:space="preserve">Results: </w:t>
      </w:r>
      <w:r w:rsidRPr="00FA385F">
        <w:rPr>
          <w:rFonts w:ascii="Times New Roman" w:hAnsi="Times New Roman" w:cs="Times New Roman"/>
          <w:bCs/>
        </w:rPr>
        <w:t>We included a total of twenty-three papers in our review including six national joint registries. Among these, twenty papers were examined for dislocation rates, five for wear rate, six for revision rate &amp; seven for implant survivorship as primary outcomes. The secondary outcome was evaluated in eleven papers for Harris Hip Score, seven</w:t>
      </w:r>
      <w:r>
        <w:rPr>
          <w:rFonts w:ascii="Times New Roman" w:hAnsi="Times New Roman" w:cs="Times New Roman"/>
          <w:bCs/>
        </w:rPr>
        <w:t xml:space="preserve"> </w:t>
      </w:r>
      <w:r w:rsidRPr="00FA385F">
        <w:rPr>
          <w:rFonts w:ascii="Times New Roman" w:hAnsi="Times New Roman" w:cs="Times New Roman"/>
          <w:bCs/>
        </w:rPr>
        <w:t>for post op ROM, five for patient reported outcome measures (PROMs) and nine for miscellaneous outcomes.</w:t>
      </w:r>
    </w:p>
    <w:p w14:paraId="0B74C5B0" w14:textId="77777777" w:rsidR="00833E0D" w:rsidRPr="00FA385F" w:rsidRDefault="00833E0D" w:rsidP="00833E0D">
      <w:pPr>
        <w:autoSpaceDE w:val="0"/>
        <w:autoSpaceDN w:val="0"/>
        <w:adjustRightInd w:val="0"/>
        <w:spacing w:after="240" w:line="276" w:lineRule="auto"/>
        <w:jc w:val="both"/>
        <w:rPr>
          <w:rFonts w:ascii="Times New Roman" w:hAnsi="Times New Roman" w:cs="Times New Roman"/>
          <w:bCs/>
        </w:rPr>
      </w:pPr>
      <w:r w:rsidRPr="00FA385F">
        <w:rPr>
          <w:rFonts w:ascii="Times New Roman" w:hAnsi="Times New Roman" w:cs="Times New Roman"/>
          <w:bCs/>
        </w:rPr>
        <w:t>It was observed that LDH had significantly low dislocation rates, excellent implant survival rate as per Kaplan Meier survivorship (&gt;90% at five years). Majority used posterior or posterolateral approaches with significantly low dislocation rates. Revisions were done mostly for causes like ARMD, aseptic loosening or periprosthetic fractures.</w:t>
      </w:r>
    </w:p>
    <w:p w14:paraId="19D094E8" w14:textId="77777777" w:rsidR="00833E0D" w:rsidRPr="00FA385F" w:rsidRDefault="00833E0D" w:rsidP="00833E0D">
      <w:pPr>
        <w:autoSpaceDE w:val="0"/>
        <w:autoSpaceDN w:val="0"/>
        <w:adjustRightInd w:val="0"/>
        <w:spacing w:after="240" w:line="276" w:lineRule="auto"/>
        <w:jc w:val="both"/>
        <w:rPr>
          <w:rFonts w:ascii="Times New Roman" w:hAnsi="Times New Roman" w:cs="Times New Roman"/>
          <w:bCs/>
        </w:rPr>
      </w:pPr>
      <w:r w:rsidRPr="00FA385F">
        <w:rPr>
          <w:rFonts w:ascii="Times New Roman" w:hAnsi="Times New Roman" w:cs="Times New Roman"/>
          <w:b/>
          <w:bCs/>
        </w:rPr>
        <w:t xml:space="preserve">Conclusions: </w:t>
      </w:r>
      <w:r w:rsidRPr="00FA385F">
        <w:rPr>
          <w:rFonts w:ascii="Times New Roman" w:hAnsi="Times New Roman" w:cs="Times New Roman"/>
          <w:bCs/>
        </w:rPr>
        <w:t xml:space="preserve"> LDH of 32-36mm are now commonly used in primary THA and is accepted as a popular size. The beneficial effects of a large head size are negated beyond 38mm. The most ideal size for LDH THA, therefore is, 36mm contrary to older literature favoring 28mm.</w:t>
      </w:r>
    </w:p>
    <w:p w14:paraId="30520F1B" w14:textId="4F44C139" w:rsidR="005973B9" w:rsidRDefault="005973B9" w:rsidP="005973B9">
      <w:pPr>
        <w:spacing w:line="204" w:lineRule="exact"/>
        <w:rPr>
          <w:rFonts w:ascii="Arial"/>
          <w:b/>
          <w:color w:val="BF5A14"/>
          <w:sz w:val="20"/>
        </w:rPr>
      </w:pPr>
      <w:r>
        <w:rPr>
          <w:rFonts w:ascii="Arial"/>
          <w:b/>
          <w:color w:val="BF5A14"/>
          <w:sz w:val="20"/>
        </w:rPr>
        <w:br/>
        <w:t xml:space="preserve">Recent Publications </w:t>
      </w:r>
    </w:p>
    <w:p w14:paraId="1BB57BB4" w14:textId="3E98428B" w:rsidR="00833E0D" w:rsidRPr="004D1E95" w:rsidRDefault="004D1E95" w:rsidP="00833E0D">
      <w:pPr>
        <w:pStyle w:val="ListParagraph"/>
        <w:numPr>
          <w:ilvl w:val="0"/>
          <w:numId w:val="4"/>
        </w:numPr>
        <w:spacing w:line="204" w:lineRule="exact"/>
        <w:rPr>
          <w:rFonts w:ascii="Arial"/>
          <w:b/>
          <w:sz w:val="20"/>
        </w:rPr>
      </w:pPr>
      <w:r>
        <w:rPr>
          <w:rFonts w:ascii="Arial"/>
          <w:bCs/>
          <w:sz w:val="20"/>
        </w:rPr>
        <w:t xml:space="preserve">Vaishya R, </w:t>
      </w:r>
      <w:proofErr w:type="spellStart"/>
      <w:r>
        <w:rPr>
          <w:rFonts w:ascii="Arial"/>
          <w:bCs/>
          <w:sz w:val="20"/>
        </w:rPr>
        <w:t>Langde</w:t>
      </w:r>
      <w:proofErr w:type="spellEnd"/>
      <w:r>
        <w:rPr>
          <w:rFonts w:ascii="Arial"/>
          <w:bCs/>
          <w:sz w:val="20"/>
        </w:rPr>
        <w:t xml:space="preserve"> V, Ahmad S, Neupane G (2011) Dislocations following total knee arthroplasty. Indian journal of </w:t>
      </w:r>
      <w:proofErr w:type="spellStart"/>
      <w:r w:rsidR="0096575F">
        <w:rPr>
          <w:rFonts w:ascii="Arial"/>
          <w:bCs/>
          <w:sz w:val="20"/>
        </w:rPr>
        <w:t>O</w:t>
      </w:r>
      <w:r>
        <w:rPr>
          <w:rFonts w:ascii="Arial"/>
          <w:bCs/>
          <w:sz w:val="20"/>
        </w:rPr>
        <w:t>rthopaedics</w:t>
      </w:r>
      <w:proofErr w:type="spellEnd"/>
      <w:r>
        <w:rPr>
          <w:rFonts w:ascii="Arial"/>
          <w:bCs/>
          <w:sz w:val="20"/>
        </w:rPr>
        <w:t>: 45 (3): 283-284</w:t>
      </w:r>
    </w:p>
    <w:p w14:paraId="6DF37C38" w14:textId="1C735302" w:rsidR="004D1E95" w:rsidRPr="0096575F" w:rsidRDefault="004D1E95" w:rsidP="00833E0D">
      <w:pPr>
        <w:pStyle w:val="ListParagraph"/>
        <w:numPr>
          <w:ilvl w:val="0"/>
          <w:numId w:val="4"/>
        </w:numPr>
        <w:spacing w:line="204" w:lineRule="exact"/>
        <w:rPr>
          <w:rFonts w:ascii="Arial"/>
          <w:b/>
          <w:sz w:val="20"/>
        </w:rPr>
      </w:pPr>
      <w:r>
        <w:rPr>
          <w:rFonts w:ascii="Arial"/>
          <w:bCs/>
          <w:sz w:val="20"/>
        </w:rPr>
        <w:t xml:space="preserve">Vaishya R, Chauhan M, </w:t>
      </w:r>
      <w:proofErr w:type="spellStart"/>
      <w:r>
        <w:rPr>
          <w:rFonts w:ascii="Arial"/>
          <w:bCs/>
          <w:sz w:val="20"/>
        </w:rPr>
        <w:t>Vaish</w:t>
      </w:r>
      <w:proofErr w:type="spellEnd"/>
      <w:r>
        <w:rPr>
          <w:rFonts w:ascii="Arial"/>
          <w:bCs/>
          <w:sz w:val="20"/>
        </w:rPr>
        <w:t xml:space="preserve"> A (201</w:t>
      </w:r>
      <w:r w:rsidR="0096575F">
        <w:rPr>
          <w:rFonts w:ascii="Arial"/>
          <w:bCs/>
          <w:sz w:val="20"/>
        </w:rPr>
        <w:t xml:space="preserve">3) Bone Cement. Journal of Clinical </w:t>
      </w:r>
      <w:proofErr w:type="spellStart"/>
      <w:r w:rsidR="0096575F">
        <w:rPr>
          <w:rFonts w:ascii="Arial"/>
          <w:bCs/>
          <w:sz w:val="20"/>
        </w:rPr>
        <w:t>Orthopaedics</w:t>
      </w:r>
      <w:proofErr w:type="spellEnd"/>
      <w:r w:rsidR="0096575F">
        <w:rPr>
          <w:rFonts w:ascii="Arial"/>
          <w:bCs/>
          <w:sz w:val="20"/>
        </w:rPr>
        <w:t xml:space="preserve"> and Trauma: 4 (4): 157-163</w:t>
      </w:r>
    </w:p>
    <w:p w14:paraId="0F44240F" w14:textId="17272A85" w:rsidR="0096575F" w:rsidRPr="0096575F" w:rsidRDefault="0096575F" w:rsidP="00833E0D">
      <w:pPr>
        <w:pStyle w:val="ListParagraph"/>
        <w:numPr>
          <w:ilvl w:val="0"/>
          <w:numId w:val="4"/>
        </w:numPr>
        <w:spacing w:line="204" w:lineRule="exact"/>
        <w:rPr>
          <w:rFonts w:ascii="Arial"/>
          <w:b/>
          <w:sz w:val="20"/>
        </w:rPr>
      </w:pPr>
      <w:r>
        <w:rPr>
          <w:rFonts w:ascii="Arial"/>
          <w:bCs/>
          <w:sz w:val="20"/>
        </w:rPr>
        <w:t>Neupane G, Shrestha A (201</w:t>
      </w:r>
      <w:r w:rsidR="00164E3F">
        <w:rPr>
          <w:rFonts w:ascii="Arial"/>
          <w:bCs/>
          <w:sz w:val="20"/>
        </w:rPr>
        <w:t>3</w:t>
      </w:r>
      <w:r>
        <w:rPr>
          <w:rFonts w:ascii="Arial"/>
          <w:bCs/>
          <w:sz w:val="20"/>
        </w:rPr>
        <w:t xml:space="preserve">) Early experience of primary arthroplasty in Periphery of Nepal. Nepal </w:t>
      </w:r>
      <w:proofErr w:type="spellStart"/>
      <w:r>
        <w:rPr>
          <w:rFonts w:ascii="Arial"/>
          <w:bCs/>
          <w:sz w:val="20"/>
        </w:rPr>
        <w:t>Orthopaedic</w:t>
      </w:r>
      <w:proofErr w:type="spellEnd"/>
      <w:r w:rsidR="00164E3F">
        <w:rPr>
          <w:rFonts w:ascii="Arial"/>
          <w:bCs/>
          <w:sz w:val="20"/>
        </w:rPr>
        <w:t xml:space="preserve"> Association Journal</w:t>
      </w:r>
      <w:r>
        <w:rPr>
          <w:rFonts w:ascii="Arial"/>
          <w:bCs/>
          <w:sz w:val="20"/>
        </w:rPr>
        <w:t>: 2:18-21</w:t>
      </w:r>
    </w:p>
    <w:p w14:paraId="05FF0ABA" w14:textId="398DCC57" w:rsidR="0096575F" w:rsidRPr="00164E3F" w:rsidRDefault="0096575F" w:rsidP="00833E0D">
      <w:pPr>
        <w:pStyle w:val="ListParagraph"/>
        <w:numPr>
          <w:ilvl w:val="0"/>
          <w:numId w:val="4"/>
        </w:numPr>
        <w:spacing w:line="204" w:lineRule="exact"/>
        <w:rPr>
          <w:rFonts w:ascii="Arial"/>
          <w:b/>
          <w:sz w:val="20"/>
        </w:rPr>
      </w:pPr>
      <w:r>
        <w:rPr>
          <w:rFonts w:ascii="Arial"/>
          <w:bCs/>
          <w:sz w:val="20"/>
        </w:rPr>
        <w:t>Neupane G, Shrestha A, Vaishya R (2016) Residual anterior knee pain</w:t>
      </w:r>
      <w:r w:rsidR="00164E3F">
        <w:rPr>
          <w:rFonts w:ascii="Arial"/>
          <w:bCs/>
          <w:sz w:val="20"/>
        </w:rPr>
        <w:t xml:space="preserve"> in TKR. CMC Journal, 16 (3) 156-159</w:t>
      </w:r>
    </w:p>
    <w:p w14:paraId="0FE4FB7A" w14:textId="45F89C7C" w:rsidR="00164E3F" w:rsidRPr="00833E0D" w:rsidRDefault="00164E3F" w:rsidP="00833E0D">
      <w:pPr>
        <w:pStyle w:val="ListParagraph"/>
        <w:numPr>
          <w:ilvl w:val="0"/>
          <w:numId w:val="4"/>
        </w:numPr>
        <w:spacing w:line="204" w:lineRule="exact"/>
        <w:rPr>
          <w:rFonts w:ascii="Arial"/>
          <w:b/>
          <w:sz w:val="20"/>
        </w:rPr>
      </w:pPr>
      <w:proofErr w:type="spellStart"/>
      <w:r>
        <w:rPr>
          <w:rFonts w:ascii="Arial"/>
          <w:bCs/>
          <w:sz w:val="20"/>
        </w:rPr>
        <w:t>Madhusudhan</w:t>
      </w:r>
      <w:proofErr w:type="spellEnd"/>
      <w:r>
        <w:rPr>
          <w:rFonts w:ascii="Arial"/>
          <w:bCs/>
          <w:sz w:val="20"/>
        </w:rPr>
        <w:t xml:space="preserve"> TR, Kumar TM, </w:t>
      </w:r>
      <w:proofErr w:type="spellStart"/>
      <w:r>
        <w:rPr>
          <w:rFonts w:ascii="Arial"/>
          <w:bCs/>
          <w:sz w:val="20"/>
        </w:rPr>
        <w:t>Bastawrous</w:t>
      </w:r>
      <w:proofErr w:type="spellEnd"/>
      <w:r>
        <w:rPr>
          <w:rFonts w:ascii="Arial"/>
          <w:bCs/>
          <w:sz w:val="20"/>
        </w:rPr>
        <w:t xml:space="preserve"> SS, Sinha A (2008) Clinical examination, MRI and arthroscopy in meniscal and ligamentous knee injuries </w:t>
      </w:r>
      <w:r>
        <w:rPr>
          <w:rFonts w:ascii="Arial"/>
          <w:bCs/>
          <w:sz w:val="20"/>
        </w:rPr>
        <w:t>–</w:t>
      </w:r>
      <w:r>
        <w:rPr>
          <w:rFonts w:ascii="Arial"/>
          <w:bCs/>
          <w:sz w:val="20"/>
        </w:rPr>
        <w:t xml:space="preserve"> a prospective study. J </w:t>
      </w:r>
      <w:proofErr w:type="spellStart"/>
      <w:r>
        <w:rPr>
          <w:rFonts w:ascii="Arial"/>
          <w:bCs/>
          <w:sz w:val="20"/>
        </w:rPr>
        <w:t>Orthop</w:t>
      </w:r>
      <w:proofErr w:type="spellEnd"/>
      <w:r>
        <w:rPr>
          <w:rFonts w:ascii="Arial"/>
          <w:bCs/>
          <w:sz w:val="20"/>
        </w:rPr>
        <w:t xml:space="preserve"> Surg Res: 19 (3)</w:t>
      </w:r>
      <w:r w:rsidR="00A17840">
        <w:rPr>
          <w:rFonts w:ascii="Arial"/>
          <w:bCs/>
          <w:sz w:val="20"/>
        </w:rPr>
        <w:t>; 166-168</w:t>
      </w:r>
    </w:p>
    <w:p w14:paraId="09893F8F"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1580971"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596F329A"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CF76D8B" wp14:editId="2B3243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9F53635" w14:textId="046A7911" w:rsidR="00AE3E37" w:rsidRDefault="008756E6" w:rsidP="00404E5B">
      <w:pPr>
        <w:spacing w:before="92"/>
        <w:ind w:right="4234"/>
        <w:rPr>
          <w:rFonts w:ascii="Arial"/>
        </w:rPr>
      </w:pPr>
      <w:r>
        <w:rPr>
          <w:noProof/>
        </w:rPr>
        <w:t xml:space="preserve">              </w:t>
      </w:r>
      <w:r w:rsidR="00833E0D">
        <w:rPr>
          <w:rFonts w:ascii="Arial"/>
          <w:noProof/>
          <w:color w:val="BF5A14"/>
        </w:rPr>
        <w:drawing>
          <wp:inline distT="0" distB="0" distL="0" distR="0" wp14:anchorId="63EB40BF" wp14:editId="22AC0A7C">
            <wp:extent cx="1358900" cy="136614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8588.pdf"/>
                    <pic:cNvPicPr/>
                  </pic:nvPicPr>
                  <pic:blipFill>
                    <a:blip r:embed="rId9" cstate="print">
                      <a:extLst>
                        <a:ext uri="{28A0092B-C50C-407E-A947-70E740481C1C}">
                          <a14:useLocalDpi xmlns:a14="http://schemas.microsoft.com/office/drawing/2010/main" val="0"/>
                        </a:ext>
                      </a:extLst>
                    </a:blip>
                    <a:stretch>
                      <a:fillRect/>
                    </a:stretch>
                  </pic:blipFill>
                  <pic:spPr>
                    <a:xfrm rot="10800000" flipV="1">
                      <a:off x="0" y="0"/>
                      <a:ext cx="1377808" cy="1385155"/>
                    </a:xfrm>
                    <a:prstGeom prst="rect">
                      <a:avLst/>
                    </a:prstGeom>
                  </pic:spPr>
                </pic:pic>
              </a:graphicData>
            </a:graphic>
          </wp:inline>
        </w:drawing>
      </w:r>
      <w:r w:rsidR="00833E0D">
        <w:rPr>
          <w:noProof/>
        </w:rPr>
        <w:tab/>
      </w:r>
      <w:r w:rsidR="00A9710C">
        <w:rPr>
          <w:rFonts w:ascii="Arial"/>
          <w:color w:val="BF5A14"/>
        </w:rPr>
        <w:t>Biography</w:t>
      </w:r>
      <w:r w:rsidR="00404E5B">
        <w:rPr>
          <w:rFonts w:ascii="Arial"/>
          <w:color w:val="BF5A14"/>
        </w:rPr>
        <w:t xml:space="preserve"> </w:t>
      </w:r>
    </w:p>
    <w:p w14:paraId="6F2D572F" w14:textId="64CE7CFF" w:rsidR="00AE3E37" w:rsidRDefault="00A9710C">
      <w:pPr>
        <w:spacing w:before="41" w:line="154" w:lineRule="exact"/>
        <w:ind w:left="213" w:right="231"/>
        <w:jc w:val="both"/>
        <w:rPr>
          <w:rFonts w:ascii="Arial"/>
          <w:sz w:val="14"/>
        </w:rPr>
      </w:pPr>
      <w:r>
        <w:rPr>
          <w:rFonts w:ascii="Arial"/>
          <w:sz w:val="14"/>
        </w:rPr>
        <w:t>D</w:t>
      </w:r>
      <w:r w:rsidR="0078738A">
        <w:rPr>
          <w:rFonts w:ascii="Arial"/>
          <w:sz w:val="14"/>
        </w:rPr>
        <w:t xml:space="preserve">r </w:t>
      </w:r>
      <w:r w:rsidR="00833E0D">
        <w:rPr>
          <w:rFonts w:ascii="Arial"/>
          <w:sz w:val="14"/>
        </w:rPr>
        <w:t xml:space="preserve">Neupane is a </w:t>
      </w:r>
      <w:proofErr w:type="spellStart"/>
      <w:r w:rsidR="00833E0D">
        <w:rPr>
          <w:rFonts w:ascii="Arial"/>
          <w:sz w:val="14"/>
        </w:rPr>
        <w:t>MCh</w:t>
      </w:r>
      <w:proofErr w:type="spellEnd"/>
      <w:r w:rsidR="00833E0D">
        <w:rPr>
          <w:rFonts w:ascii="Arial"/>
          <w:sz w:val="14"/>
        </w:rPr>
        <w:t xml:space="preserve"> Hip and Knee graduate from Edge Hill University, UK. He is currently leading the Hip and Knee arthroplasty unit in Chitwan, Nepal. </w:t>
      </w:r>
    </w:p>
    <w:p w14:paraId="39768E4D" w14:textId="1D87C6E0" w:rsidR="00AE3E37" w:rsidRDefault="00A9710C">
      <w:pPr>
        <w:spacing w:before="62"/>
        <w:ind w:left="4217" w:right="4235"/>
        <w:jc w:val="center"/>
        <w:rPr>
          <w:rFonts w:ascii="Arial"/>
          <w:sz w:val="14"/>
        </w:rPr>
      </w:pPr>
      <w:r>
        <w:rPr>
          <w:rFonts w:ascii="Arial"/>
          <w:sz w:val="14"/>
        </w:rPr>
        <w:t xml:space="preserve">Email: </w:t>
      </w:r>
      <w:r w:rsidR="00833E0D" w:rsidRPr="00833E0D">
        <w:rPr>
          <w:sz w:val="13"/>
          <w:szCs w:val="13"/>
        </w:rPr>
        <w:t>gauravneupaneortho@gmail.com</w:t>
      </w:r>
    </w:p>
    <w:p w14:paraId="143DECED"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55BB728" wp14:editId="1A8E4A4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6B7087B" w14:textId="77777777" w:rsidR="00AE3E37" w:rsidRDefault="00AE3E37">
      <w:pPr>
        <w:pStyle w:val="BodyText"/>
        <w:rPr>
          <w:rFonts w:ascii="Arial"/>
          <w:sz w:val="20"/>
        </w:rPr>
      </w:pPr>
    </w:p>
    <w:p w14:paraId="56CD1BFE" w14:textId="77777777" w:rsidR="00AE3E37" w:rsidRDefault="00AE3E37">
      <w:pPr>
        <w:pStyle w:val="BodyText"/>
        <w:rPr>
          <w:rFonts w:ascii="Arial"/>
          <w:sz w:val="20"/>
        </w:rPr>
      </w:pPr>
    </w:p>
    <w:p w14:paraId="15B7B9CA" w14:textId="77777777" w:rsidR="00AE3E37" w:rsidRDefault="00AE3E37">
      <w:pPr>
        <w:pStyle w:val="BodyText"/>
        <w:spacing w:before="7"/>
        <w:rPr>
          <w:rFonts w:ascii="Arial"/>
          <w:sz w:val="29"/>
        </w:rPr>
      </w:pPr>
    </w:p>
    <w:p w14:paraId="445F3E0B" w14:textId="77777777" w:rsidR="00AE3E37" w:rsidRPr="00B21A57" w:rsidRDefault="00A9710C">
      <w:pPr>
        <w:spacing w:before="39"/>
        <w:ind w:left="100"/>
        <w:rPr>
          <w:rFonts w:ascii="Minion Pro"/>
          <w:b/>
          <w:sz w:val="20"/>
        </w:rPr>
      </w:pPr>
      <w:r w:rsidRPr="00B21A57">
        <w:rPr>
          <w:rFonts w:ascii="Minion Pro"/>
          <w:b/>
          <w:sz w:val="20"/>
        </w:rPr>
        <w:t>Notes/Comments:</w:t>
      </w:r>
    </w:p>
    <w:p w14:paraId="14DC06A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7F852F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4C0409" w14:textId="77777777" w:rsidR="004B7F6A" w:rsidRDefault="004B7F6A">
      <w:r>
        <w:separator/>
      </w:r>
    </w:p>
  </w:endnote>
  <w:endnote w:type="continuationSeparator" w:id="0">
    <w:p w14:paraId="384F92CC" w14:textId="77777777" w:rsidR="004B7F6A" w:rsidRDefault="004B7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1002AFF" w:usb1="C000ACFF"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C190A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CB2C80E" wp14:editId="21B1BA5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7610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5676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B2C80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5B76102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B56768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A45B1BC" wp14:editId="1EC039E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24D1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7966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5B1B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0C24D1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B79669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F7982F8" wp14:editId="03A2453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29CC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90429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7982F8"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0E29CC5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490429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AE2EAB" w14:textId="77777777" w:rsidR="004B7F6A" w:rsidRDefault="004B7F6A">
      <w:r>
        <w:separator/>
      </w:r>
    </w:p>
  </w:footnote>
  <w:footnote w:type="continuationSeparator" w:id="0">
    <w:p w14:paraId="7418A82C" w14:textId="77777777" w:rsidR="004B7F6A" w:rsidRDefault="004B7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DB1CB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ACFCE50" wp14:editId="212AB43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459E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CFCE5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03459EF5"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E519EEA" wp14:editId="1C4A628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28CF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05B9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19EEA"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28A28CF1"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F05B99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761FA"/>
    <w:multiLevelType w:val="hybridMultilevel"/>
    <w:tmpl w:val="0622B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64E3F"/>
    <w:rsid w:val="001E763C"/>
    <w:rsid w:val="00292ED9"/>
    <w:rsid w:val="00314AFB"/>
    <w:rsid w:val="003B76D9"/>
    <w:rsid w:val="00404E5B"/>
    <w:rsid w:val="00414F7B"/>
    <w:rsid w:val="004355DC"/>
    <w:rsid w:val="004749B4"/>
    <w:rsid w:val="00494130"/>
    <w:rsid w:val="004B7F6A"/>
    <w:rsid w:val="004D1E95"/>
    <w:rsid w:val="004F3523"/>
    <w:rsid w:val="005973B9"/>
    <w:rsid w:val="005B3A56"/>
    <w:rsid w:val="006060CE"/>
    <w:rsid w:val="0063497F"/>
    <w:rsid w:val="0078738A"/>
    <w:rsid w:val="00833E0D"/>
    <w:rsid w:val="00873DF0"/>
    <w:rsid w:val="008756E6"/>
    <w:rsid w:val="0096575F"/>
    <w:rsid w:val="009B2D44"/>
    <w:rsid w:val="00A07E82"/>
    <w:rsid w:val="00A17840"/>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0082AF"/>
  <w15:docId w15:val="{F0702887-B47A-3A45-8ABE-8DB7B9F6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482</Words>
  <Characters>2754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GAURAV NEUPANE</cp:lastModifiedBy>
  <cp:revision>6</cp:revision>
  <dcterms:created xsi:type="dcterms:W3CDTF">2016-08-31T13:10:00Z</dcterms:created>
  <dcterms:modified xsi:type="dcterms:W3CDTF">2019-10-17T15:15:00Z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