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media/image1.jpeg" ContentType="image/jpeg"/>
  <Override PartName="/word/media/image2.jpeg" ContentType="image/jpeg"/>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Título"/>
        <w:spacing w:before="170"/>
        <w:ind w:left="0" w:firstLine="0"/>
      </w:pPr>
      <w:r>
        <w:rPr>
          <w:rStyle w:val="Nenhum"/>
          <w:color w:val="337ab7"/>
          <w:u w:color="337ab7"/>
          <w:rtl w:val="0"/>
          <w:lang w:val="pt-PT"/>
        </w:rPr>
        <w:t>Eighteen months of Walant experience in a Brazilian Military Hospital</w:t>
      </w:r>
    </w:p>
    <w:p>
      <w:pPr>
        <w:pStyle w:val="Body Text"/>
        <w:spacing w:before="73" w:line="198" w:lineRule="exact"/>
        <w:ind w:left="100" w:right="5987" w:firstLine="0"/>
        <w:rPr>
          <w:rStyle w:val="Nenhum"/>
          <w:rFonts w:ascii="Arial" w:cs="Arial" w:hAnsi="Arial" w:eastAsia="Arial"/>
        </w:rPr>
      </w:pPr>
      <w:r>
        <w:rPr>
          <w:rStyle w:val="Nenhum"/>
          <w:rFonts w:ascii="Arial" w:hAnsi="Arial"/>
          <w:rtl w:val="0"/>
          <w:lang w:val="en-US"/>
        </w:rPr>
        <w:t xml:space="preserve">Dr </w:t>
      </w:r>
      <w:r>
        <w:rPr>
          <w:rStyle w:val="Nenhum"/>
          <w:rFonts w:ascii="Arial" w:hAnsi="Arial"/>
          <w:rtl w:val="0"/>
          <w:lang w:val="pt-PT"/>
        </w:rPr>
        <w:t>Leite</w:t>
      </w:r>
      <w:r>
        <w:rPr>
          <w:rStyle w:val="Nenhum"/>
          <w:rFonts w:ascii="Arial" w:hAnsi="Arial"/>
          <w:rtl w:val="0"/>
          <w:lang w:val="en-US"/>
        </w:rPr>
        <w:t xml:space="preserve">, </w:t>
      </w:r>
      <w:r>
        <w:rPr>
          <w:rStyle w:val="Nenhum"/>
          <w:rFonts w:ascii="Arial" w:hAnsi="Arial"/>
          <w:rtl w:val="0"/>
          <w:lang w:val="pt-PT"/>
        </w:rPr>
        <w:t>Mauricio M</w:t>
      </w:r>
      <w:r>
        <w:rPr>
          <w:rStyle w:val="Nenhum"/>
          <w:rFonts w:ascii="Arial" w:hAnsi="Arial"/>
          <w:rtl w:val="0"/>
          <w:lang w:val="en-US"/>
        </w:rPr>
        <w:t xml:space="preserve">D, </w:t>
      </w:r>
      <w:r>
        <w:rPr>
          <w:rStyle w:val="Nenhum"/>
          <w:rFonts w:ascii="Arial" w:hAnsi="Arial"/>
          <w:rtl w:val="0"/>
          <w:lang w:val="pt-PT"/>
        </w:rPr>
        <w:t>Hospital de Aeron</w:t>
      </w:r>
      <w:r>
        <w:rPr>
          <w:rStyle w:val="Nenhum"/>
          <w:rFonts w:ascii="Arial" w:hAnsi="Arial" w:hint="default"/>
          <w:rtl w:val="0"/>
          <w:lang w:val="pt-PT"/>
        </w:rPr>
        <w:t>á</w:t>
      </w:r>
      <w:r>
        <w:rPr>
          <w:rStyle w:val="Nenhum"/>
          <w:rFonts w:ascii="Arial" w:hAnsi="Arial"/>
          <w:rtl w:val="0"/>
          <w:lang w:val="pt-PT"/>
        </w:rPr>
        <w:t>utica de Recife</w:t>
      </w:r>
      <w:r>
        <w:rPr>
          <w:rStyle w:val="Nenhum"/>
          <w:rFonts w:ascii="Arial" w:hAnsi="Arial"/>
          <w:rtl w:val="0"/>
          <w:lang w:val="en-US"/>
        </w:rPr>
        <w:t>,</w:t>
      </w:r>
      <w:r>
        <w:rPr>
          <w:rStyle w:val="Nenhum"/>
          <w:rFonts w:ascii="Arial" w:hAnsi="Arial"/>
          <w:rtl w:val="0"/>
          <w:lang w:val="pt-PT"/>
        </w:rPr>
        <w:t xml:space="preserve"> BRAZIL</w:t>
      </w:r>
    </w:p>
    <w:p>
      <w:pPr>
        <w:pStyle w:val="Body Text"/>
        <w:rPr>
          <w:rStyle w:val="Nenhum"/>
          <w:rFonts w:ascii="Arial" w:cs="Arial" w:hAnsi="Arial" w:eastAsia="Arial"/>
          <w:sz w:val="20"/>
          <w:szCs w:val="20"/>
        </w:rPr>
      </w:pPr>
    </w:p>
    <w:p>
      <w:pPr>
        <w:pStyle w:val="Body Text"/>
        <w:spacing w:before="3"/>
        <w:rPr>
          <w:rStyle w:val="Nenhum"/>
          <w:rFonts w:ascii="Arial" w:cs="Arial" w:hAnsi="Arial" w:eastAsia="Arial"/>
          <w:sz w:val="21"/>
          <w:szCs w:val="21"/>
        </w:rPr>
      </w:pPr>
    </w:p>
    <w:p>
      <w:pPr>
        <w:pStyle w:val="Corpo"/>
        <w:sectPr>
          <w:headerReference w:type="default" r:id="rId4"/>
          <w:footerReference w:type="default" r:id="rId5"/>
          <w:pgSz w:w="11920" w:h="16840" w:orient="portrait"/>
          <w:pgMar w:top="1740" w:right="600" w:bottom="840" w:left="620" w:header="541" w:footer="642"/>
          <w:bidi w:val="0"/>
        </w:sectPr>
      </w:pPr>
    </w:p>
    <w:p>
      <w:pPr>
        <w:pStyle w:val="Título 3"/>
        <w:spacing w:before="147"/>
        <w:jc w:val="both"/>
      </w:pPr>
      <w:r>
        <w:rPr>
          <w:rStyle w:val="Nenhum"/>
          <w:color w:val="bf5a14"/>
          <w:u w:color="bf5a14"/>
          <w:rtl w:val="0"/>
          <w:lang w:val="en-US"/>
        </w:rPr>
        <w:t>Abstract (300 word limit)</w:t>
      </w:r>
    </w:p>
    <w:p>
      <w:pPr>
        <w:pStyle w:val="Padrão"/>
        <w:widowControl w:val="0"/>
        <w:bidi w:val="0"/>
        <w:spacing w:before="90" w:line="280" w:lineRule="auto"/>
        <w:ind w:left="100" w:right="0" w:firstLine="0"/>
        <w:jc w:val="both"/>
        <w:rPr>
          <w:rFonts w:ascii="Arial" w:cs="Arial" w:hAnsi="Arial" w:eastAsia="Arial"/>
          <w:sz w:val="18"/>
          <w:szCs w:val="18"/>
          <w:u w:color="000000"/>
          <w:rtl w:val="0"/>
          <w:lang w:val="en-US"/>
        </w:rPr>
      </w:pPr>
      <w:r>
        <w:rPr>
          <w:rFonts w:ascii="Arial" w:hAnsi="Arial"/>
          <w:sz w:val="18"/>
          <w:szCs w:val="18"/>
          <w:u w:color="000000"/>
          <w:rtl w:val="0"/>
          <w:lang w:val="en-US"/>
        </w:rPr>
        <w:t>The use of Walant Technique is increasing worldwide with amazing results. After watching Dr. Lalonde in some meetings we started to use this revolutionary technique in the Hospital de Aeron</w:t>
      </w:r>
      <w:r>
        <w:rPr>
          <w:rFonts w:ascii="Arial" w:hAnsi="Arial" w:hint="default"/>
          <w:sz w:val="18"/>
          <w:szCs w:val="18"/>
          <w:u w:color="000000"/>
          <w:rtl w:val="0"/>
          <w:lang w:val="en-US"/>
        </w:rPr>
        <w:t>á</w:t>
      </w:r>
      <w:r>
        <w:rPr>
          <w:rFonts w:ascii="Arial" w:hAnsi="Arial"/>
          <w:sz w:val="18"/>
          <w:szCs w:val="18"/>
          <w:u w:color="000000"/>
          <w:rtl w:val="0"/>
          <w:lang w:val="en-US"/>
        </w:rPr>
        <w:t>utica de Recife ( a Brazilian military hospital). Since January 2018 to June 2019 we performed 53 procedures in 48 patients. We measured pain during injection and during the procedure using the visual pain analog scale.</w:t>
      </w:r>
    </w:p>
    <w:p>
      <w:pPr>
        <w:pStyle w:val="Padrão"/>
        <w:widowControl w:val="0"/>
        <w:bidi w:val="0"/>
        <w:spacing w:before="90" w:line="280" w:lineRule="auto"/>
        <w:ind w:left="100" w:right="0" w:firstLine="0"/>
        <w:jc w:val="both"/>
        <w:rPr>
          <w:rFonts w:ascii="Arial" w:cs="Arial" w:hAnsi="Arial" w:eastAsia="Arial"/>
          <w:sz w:val="18"/>
          <w:szCs w:val="18"/>
          <w:u w:color="000000"/>
          <w:rtl w:val="0"/>
          <w:lang w:val="en-US"/>
        </w:rPr>
      </w:pPr>
      <w:r>
        <w:rPr>
          <w:rFonts w:ascii="Arial" w:hAnsi="Arial"/>
          <w:sz w:val="18"/>
          <w:szCs w:val="18"/>
          <w:u w:color="000000"/>
          <w:rtl w:val="0"/>
          <w:lang w:val="en-US"/>
        </w:rPr>
        <w:t>We performed a range of 8 diferent procedures including carpal tunnel syndrome, trigger finger, dupuytren disease, tendon ruptures, De Quervain</w:t>
      </w:r>
      <w:r>
        <w:rPr>
          <w:rFonts w:ascii="Arial" w:hAnsi="Arial" w:hint="default"/>
          <w:sz w:val="18"/>
          <w:szCs w:val="18"/>
          <w:u w:color="000000"/>
          <w:rtl w:val="0"/>
          <w:lang w:val="en-US"/>
        </w:rPr>
        <w:t>’</w:t>
      </w:r>
      <w:r>
        <w:rPr>
          <w:rFonts w:ascii="Arial" w:hAnsi="Arial"/>
          <w:sz w:val="18"/>
          <w:szCs w:val="18"/>
          <w:u w:color="000000"/>
          <w:rtl w:val="0"/>
          <w:lang w:val="en-US"/>
        </w:rPr>
        <w:t>s,, metacarpal and falange fractures and in the end of the series two wrist fractures.</w:t>
      </w:r>
    </w:p>
    <w:p>
      <w:pPr>
        <w:pStyle w:val="Padrão"/>
        <w:widowControl w:val="0"/>
        <w:bidi w:val="0"/>
        <w:spacing w:before="90" w:line="280" w:lineRule="auto"/>
        <w:ind w:left="100" w:right="0" w:firstLine="0"/>
        <w:jc w:val="both"/>
        <w:rPr>
          <w:rFonts w:ascii="Arial" w:cs="Arial" w:hAnsi="Arial" w:eastAsia="Arial"/>
          <w:sz w:val="18"/>
          <w:szCs w:val="18"/>
          <w:u w:color="000000"/>
          <w:rtl w:val="0"/>
          <w:lang w:val="en-US"/>
        </w:rPr>
      </w:pPr>
      <w:r>
        <w:rPr>
          <w:rFonts w:ascii="Arial" w:hAnsi="Arial"/>
          <w:sz w:val="18"/>
          <w:szCs w:val="18"/>
          <w:u w:color="000000"/>
          <w:rtl w:val="0"/>
          <w:lang w:val="en-US"/>
        </w:rPr>
        <w:t xml:space="preserve">Some patients went into regular anesthesia in procedures before this series and were asked to compare satisfaction. All patients were asked about satisfaction after the procedure. </w:t>
      </w:r>
    </w:p>
    <w:p>
      <w:pPr>
        <w:pStyle w:val="Padrão"/>
        <w:widowControl w:val="0"/>
        <w:bidi w:val="0"/>
        <w:spacing w:before="90" w:line="280" w:lineRule="auto"/>
        <w:ind w:left="100" w:right="0" w:firstLine="0"/>
        <w:jc w:val="both"/>
        <w:rPr>
          <w:rFonts w:ascii="Arial" w:cs="Arial" w:hAnsi="Arial" w:eastAsia="Arial"/>
          <w:sz w:val="18"/>
          <w:szCs w:val="18"/>
          <w:u w:color="000000"/>
          <w:rtl w:val="0"/>
          <w:lang w:val="en-US"/>
        </w:rPr>
      </w:pPr>
      <w:r>
        <w:rPr>
          <w:rFonts w:ascii="Arial" w:hAnsi="Arial"/>
          <w:sz w:val="18"/>
          <w:szCs w:val="18"/>
          <w:u w:color="000000"/>
          <w:rtl w:val="0"/>
          <w:lang w:val="en-US"/>
        </w:rPr>
        <w:t xml:space="preserve">We observed a high rate of satisfaction of the patients that included, no hospitalization, faster return home, faster      rehabilitation and all patients said they would repeat walant if it were necessary. </w:t>
      </w:r>
    </w:p>
    <w:p>
      <w:pPr>
        <w:pStyle w:val="Padrão"/>
        <w:widowControl w:val="0"/>
        <w:bidi w:val="0"/>
        <w:spacing w:before="90" w:line="280" w:lineRule="auto"/>
        <w:ind w:left="100" w:right="0" w:firstLine="0"/>
        <w:jc w:val="both"/>
        <w:rPr>
          <w:rFonts w:ascii="Arial" w:cs="Arial" w:hAnsi="Arial" w:eastAsia="Arial"/>
          <w:sz w:val="18"/>
          <w:szCs w:val="18"/>
          <w:u w:color="000000"/>
          <w:rtl w:val="0"/>
          <w:lang w:val="en-US"/>
        </w:rPr>
      </w:pPr>
      <w:r>
        <w:rPr>
          <w:rFonts w:ascii="Arial" w:hAnsi="Arial"/>
          <w:sz w:val="18"/>
          <w:szCs w:val="18"/>
          <w:u w:color="000000"/>
          <w:rtl w:val="0"/>
          <w:lang w:val="en-US"/>
        </w:rPr>
        <w:t xml:space="preserve">Excellent results comparing with the regular anesthesia technique instead of the variable time of follow up. </w:t>
      </w:r>
    </w:p>
    <w:p>
      <w:pPr>
        <w:pStyle w:val="Padrão"/>
        <w:widowControl w:val="0"/>
        <w:bidi w:val="0"/>
        <w:spacing w:before="90" w:line="280" w:lineRule="auto"/>
        <w:ind w:left="100" w:right="0" w:firstLine="0"/>
        <w:jc w:val="both"/>
        <w:rPr>
          <w:rFonts w:ascii="Arial" w:cs="Arial" w:hAnsi="Arial" w:eastAsia="Arial"/>
          <w:sz w:val="18"/>
          <w:szCs w:val="18"/>
          <w:u w:color="000000"/>
          <w:rtl w:val="0"/>
          <w:lang w:val="en-US"/>
        </w:rPr>
      </w:pPr>
      <w:r>
        <w:rPr>
          <w:rFonts w:ascii="Arial" w:hAnsi="Arial"/>
          <w:sz w:val="18"/>
          <w:szCs w:val="18"/>
          <w:u w:color="000000"/>
          <w:rtl w:val="0"/>
          <w:lang w:val="en-US"/>
        </w:rPr>
        <w:t>A parallel gain was reduction of costs with surgical material and anesthesia drugs that were es</w:t>
      </w:r>
      <w:r>
        <w:drawing>
          <wp:anchor distT="152400" distB="152400" distL="152400" distR="152400" simplePos="0" relativeHeight="251660288" behindDoc="0" locked="0" layoutInCell="1" allowOverlap="1">
            <wp:simplePos x="0" y="0"/>
            <wp:positionH relativeFrom="page">
              <wp:posOffset>3790672</wp:posOffset>
            </wp:positionH>
            <wp:positionV relativeFrom="page">
              <wp:posOffset>2773273</wp:posOffset>
            </wp:positionV>
            <wp:extent cx="3420805" cy="2123459"/>
            <wp:effectExtent l="0" t="0" r="0" b="0"/>
            <wp:wrapSquare wrapText="bothSides" distL="152400" distR="152400" distT="152400" distB="152400"/>
            <wp:docPr id="1073741833" name="officeArt object"/>
            <wp:cNvGraphicFramePr/>
            <a:graphic xmlns:a="http://schemas.openxmlformats.org/drawingml/2006/main">
              <a:graphicData uri="http://schemas.openxmlformats.org/drawingml/2006/chart">
                <c:chart xmlns:c="http://schemas.openxmlformats.org/drawingml/2006/chart" r:id="rId6"/>
              </a:graphicData>
            </a:graphic>
          </wp:anchor>
        </w:drawing>
      </w:r>
      <w:r>
        <w:rPr>
          <w:rFonts w:ascii="Arial" w:hAnsi="Arial"/>
          <w:sz w:val="18"/>
          <w:szCs w:val="18"/>
          <w:u w:color="000000"/>
          <w:rtl w:val="0"/>
          <w:lang w:val="en-US"/>
        </w:rPr>
        <w:t>timated but not measured. It will be the main subject of another paper.</w:t>
      </w:r>
    </w:p>
    <w:p>
      <w:pPr>
        <w:pStyle w:val="Título 3"/>
        <w:spacing w:before="74"/>
      </w:pPr>
    </w:p>
    <w:p>
      <w:pPr>
        <w:pStyle w:val="Título 3"/>
        <w:spacing w:before="74"/>
      </w:pPr>
    </w:p>
    <w:p>
      <w:pPr>
        <w:pStyle w:val="Título 3"/>
        <w:spacing w:before="74"/>
      </w:pPr>
    </w:p>
    <w:p>
      <w:pPr>
        <w:pStyle w:val="Título 3"/>
        <w:spacing w:before="74"/>
      </w:pPr>
    </w:p>
    <w:p>
      <w:pPr>
        <w:pStyle w:val="Título 3"/>
        <w:spacing w:before="74"/>
      </w:pPr>
    </w:p>
    <w:p>
      <w:pPr>
        <w:pStyle w:val="Título 3"/>
        <w:spacing w:before="74"/>
      </w:pPr>
    </w:p>
    <w:p>
      <w:pPr>
        <w:pStyle w:val="Título 3"/>
        <w:spacing w:before="74"/>
      </w:pPr>
    </w:p>
    <w:p>
      <w:pPr>
        <w:pStyle w:val="Título 3"/>
        <w:spacing w:before="74"/>
      </w:pPr>
    </w:p>
    <w:p>
      <w:pPr>
        <w:pStyle w:val="Título 3"/>
        <w:spacing w:before="74"/>
      </w:pPr>
      <w:r>
        <w:rPr>
          <w:rStyle w:val="Nenhum"/>
          <w:color w:val="bf5a14"/>
          <w:u w:color="bf5a14"/>
          <w:rtl w:val="0"/>
          <w:lang w:val="en-US"/>
        </w:rPr>
        <w:t>Image</w:t>
      </w:r>
    </w:p>
    <w:p>
      <w:pPr>
        <w:pStyle w:val="Body Text"/>
        <w:spacing w:before="2"/>
        <w:jc w:val="center"/>
        <w:rPr>
          <w:rStyle w:val="Nenhum"/>
          <w:rFonts w:ascii="Arial" w:cs="Arial" w:hAnsi="Arial" w:eastAsia="Arial"/>
          <w:b w:val="1"/>
          <w:bCs w:val="1"/>
          <w:sz w:val="16"/>
          <w:szCs w:val="16"/>
        </w:rPr>
      </w:pPr>
      <w:r>
        <w:rPr>
          <w:rtl w:val="0"/>
          <w:lang w:val="pt-PT"/>
        </w:rPr>
        <w:t>Pontua</w:t>
      </w:r>
      <w:r>
        <w:rPr>
          <w:rtl w:val="0"/>
          <w:lang w:val="pt-PT"/>
        </w:rPr>
        <w:t>çã</w:t>
      </w:r>
      <w:r>
        <w:rPr>
          <w:rtl w:val="0"/>
          <w:lang w:val="pt-PT"/>
        </w:rPr>
        <w:t>o na escala gr</w:t>
      </w:r>
      <w:r>
        <w:rPr>
          <w:rtl w:val="0"/>
          <w:lang w:val="pt-PT"/>
        </w:rPr>
        <w:t>á</w:t>
      </w:r>
      <w:r>
        <w:rPr>
          <w:rtl w:val="0"/>
          <w:lang w:val="pt-PT"/>
        </w:rPr>
        <w:t>fica de dor por procedimento</w:t>
      </w:r>
    </w:p>
    <w:p>
      <w:pPr>
        <w:pStyle w:val="Corpo"/>
        <w:spacing w:line="204" w:lineRule="exact"/>
        <w:rPr>
          <w:rStyle w:val="Nenhum"/>
          <w:rFonts w:ascii="Arial" w:cs="Arial" w:hAnsi="Arial" w:eastAsia="Arial"/>
          <w:b w:val="1"/>
          <w:bCs w:val="1"/>
          <w:sz w:val="20"/>
          <w:szCs w:val="20"/>
        </w:rPr>
      </w:pPr>
      <w:r>
        <w:rPr>
          <w:rStyle w:val="Nenhum"/>
          <w:rFonts w:ascii="Arial Unicode MS" w:cs="Arial Unicode MS" w:hAnsi="Arial Unicode MS" w:eastAsia="Arial Unicode MS"/>
          <w:b w:val="0"/>
          <w:bCs w:val="0"/>
          <w:i w:val="0"/>
          <w:iCs w:val="0"/>
          <w:color w:val="bf5a14"/>
          <w:sz w:val="20"/>
          <w:szCs w:val="20"/>
          <w:u w:color="bf5a14"/>
        </w:rPr>
        <w:br w:type="textWrapping"/>
      </w:r>
      <w:r>
        <w:rPr>
          <w:rStyle w:val="Nenhum"/>
          <w:rFonts w:ascii="Arial" w:hAnsi="Arial"/>
          <w:b w:val="1"/>
          <w:bCs w:val="1"/>
          <w:color w:val="bf5a14"/>
          <w:sz w:val="20"/>
          <w:szCs w:val="20"/>
          <w:u w:color="bf5a14"/>
          <w:rtl w:val="0"/>
          <w:lang w:val="en-US"/>
        </w:rPr>
        <w:t>Recent Publications (minimum 5)</w:t>
      </w:r>
    </w:p>
    <w:p>
      <w:pPr>
        <w:pStyle w:val="List Paragraph"/>
        <w:numPr>
          <w:ilvl w:val="0"/>
          <w:numId w:val="2"/>
        </w:numPr>
        <w:bidi w:val="0"/>
        <w:spacing w:before="103" w:line="216" w:lineRule="exact"/>
        <w:ind w:right="138"/>
        <w:jc w:val="both"/>
        <w:rPr>
          <w:sz w:val="18"/>
          <w:szCs w:val="18"/>
          <w:rtl w:val="0"/>
          <w:lang w:val="pt-PT"/>
        </w:rPr>
      </w:pPr>
      <w:r>
        <w:rPr>
          <w:rStyle w:val="Nenhum"/>
          <w:sz w:val="18"/>
          <w:szCs w:val="18"/>
          <w:rtl w:val="0"/>
          <w:lang w:val="pt-PT"/>
        </w:rPr>
        <w:t>Lalonde DH, Wong A. Local Anesthetics: What</w:t>
      </w:r>
      <w:r>
        <w:rPr>
          <w:rStyle w:val="Nenhum"/>
          <w:sz w:val="18"/>
          <w:szCs w:val="18"/>
          <w:rtl w:val="0"/>
          <w:lang w:val="pt-PT"/>
        </w:rPr>
        <w:t>’</w:t>
      </w:r>
      <w:r>
        <w:rPr>
          <w:rStyle w:val="Nenhum"/>
          <w:sz w:val="18"/>
          <w:szCs w:val="18"/>
          <w:rtl w:val="0"/>
          <w:lang w:val="pt-PT"/>
        </w:rPr>
        <w:t>s new in minimal pain injection and best evidence in pain control? Plast Reconstrutive Surg 134 (4 Suppl 2):40S, 2014.</w:t>
      </w:r>
    </w:p>
    <w:p>
      <w:pPr>
        <w:pStyle w:val="List Paragraph"/>
        <w:numPr>
          <w:ilvl w:val="0"/>
          <w:numId w:val="2"/>
        </w:numPr>
        <w:bidi w:val="0"/>
        <w:spacing w:line="216" w:lineRule="exact"/>
        <w:ind w:right="137"/>
        <w:jc w:val="both"/>
        <w:rPr>
          <w:sz w:val="18"/>
          <w:szCs w:val="18"/>
          <w:rtl w:val="0"/>
          <w:lang w:val="pt-PT"/>
        </w:rPr>
      </w:pPr>
      <w:r>
        <w:rPr>
          <w:sz w:val="18"/>
          <w:szCs w:val="18"/>
          <w:rtl w:val="0"/>
          <w:lang w:val="pt-PT"/>
        </w:rPr>
        <w:t xml:space="preserve">Lalonde DH. </w:t>
      </w:r>
      <w:r>
        <w:rPr>
          <w:sz w:val="18"/>
          <w:szCs w:val="18"/>
          <w:rtl w:val="0"/>
          <w:lang w:val="pt-PT"/>
        </w:rPr>
        <w:t>“</w:t>
      </w:r>
      <w:r>
        <w:rPr>
          <w:sz w:val="18"/>
          <w:szCs w:val="18"/>
          <w:rtl w:val="0"/>
          <w:lang w:val="pt-PT"/>
        </w:rPr>
        <w:t>Hole-in-one</w:t>
      </w:r>
      <w:r>
        <w:rPr>
          <w:sz w:val="18"/>
          <w:szCs w:val="18"/>
          <w:rtl w:val="0"/>
          <w:lang w:val="pt-PT"/>
        </w:rPr>
        <w:t xml:space="preserve">” </w:t>
      </w:r>
      <w:r>
        <w:rPr>
          <w:sz w:val="18"/>
          <w:szCs w:val="18"/>
          <w:rtl w:val="0"/>
          <w:lang w:val="pt-PT"/>
        </w:rPr>
        <w:t>local anesthesia for wide awake carpal tunnel surgery. Plast Reconstr Surg 126:1642, 2010</w:t>
      </w:r>
    </w:p>
    <w:p>
      <w:pPr>
        <w:pStyle w:val="List Paragraph"/>
        <w:numPr>
          <w:ilvl w:val="0"/>
          <w:numId w:val="2"/>
        </w:numPr>
        <w:bidi w:val="0"/>
        <w:spacing w:line="216" w:lineRule="exact"/>
        <w:ind w:right="138"/>
        <w:jc w:val="both"/>
        <w:rPr>
          <w:sz w:val="18"/>
          <w:szCs w:val="18"/>
          <w:rtl w:val="0"/>
          <w:lang w:val="pt-PT"/>
        </w:rPr>
      </w:pPr>
      <w:r>
        <w:rPr>
          <w:sz w:val="18"/>
          <w:szCs w:val="18"/>
          <w:rtl w:val="0"/>
          <w:lang w:val="pt-PT"/>
        </w:rPr>
        <w:t>Lalonde DH, Wong A. Dosage of local anesthesia in wide awake hand surgery. J Hand Surg Am 38:2025, 2013</w:t>
      </w:r>
    </w:p>
    <w:p>
      <w:pPr>
        <w:pStyle w:val="List Paragraph"/>
        <w:numPr>
          <w:ilvl w:val="0"/>
          <w:numId w:val="2"/>
        </w:numPr>
        <w:bidi w:val="0"/>
        <w:spacing w:before="92" w:line="218" w:lineRule="exact"/>
        <w:ind w:right="0"/>
        <w:jc w:val="both"/>
        <w:rPr>
          <w:sz w:val="18"/>
          <w:szCs w:val="18"/>
          <w:rtl w:val="0"/>
          <w:lang w:val="pt-PT"/>
        </w:rPr>
      </w:pPr>
      <w:r>
        <w:rPr>
          <w:sz w:val="18"/>
          <w:szCs w:val="18"/>
          <w:rtl w:val="0"/>
          <w:lang w:val="pt-PT"/>
        </w:rPr>
        <w:t xml:space="preserve">McKee DE, </w:t>
      </w:r>
      <w:r>
        <w:rPr>
          <w:sz w:val="18"/>
          <w:szCs w:val="18"/>
          <w:rtl w:val="0"/>
          <w:lang w:val="en-US"/>
        </w:rPr>
        <w:t>Lalonde DH</w:t>
      </w:r>
      <w:r>
        <w:rPr>
          <w:sz w:val="18"/>
          <w:szCs w:val="18"/>
          <w:rtl w:val="0"/>
          <w:lang w:val="pt-PT"/>
        </w:rPr>
        <w:t>, Thomas A, Glennie DL, Hayward JE</w:t>
      </w:r>
      <w:r>
        <w:rPr>
          <w:sz w:val="18"/>
          <w:szCs w:val="18"/>
          <w:rtl w:val="0"/>
          <w:lang w:val="en-US"/>
        </w:rPr>
        <w:t>.</w:t>
      </w:r>
      <w:r>
        <w:rPr>
          <w:sz w:val="18"/>
          <w:szCs w:val="18"/>
          <w:rtl w:val="0"/>
          <w:lang w:val="pt-PT"/>
        </w:rPr>
        <w:t xml:space="preserve"> Optimal time delay between epinephrine injection and incision to minimize bleeding. </w:t>
      </w:r>
      <w:r>
        <w:rPr>
          <w:sz w:val="18"/>
          <w:szCs w:val="18"/>
          <w:rtl w:val="0"/>
          <w:lang w:val="en-US"/>
        </w:rPr>
        <w:t>Plast Reconstr Surg 1</w:t>
      </w:r>
      <w:r>
        <w:rPr>
          <w:sz w:val="18"/>
          <w:szCs w:val="18"/>
          <w:rtl w:val="0"/>
          <w:lang w:val="pt-PT"/>
        </w:rPr>
        <w:t>31</w:t>
      </w:r>
      <w:r>
        <w:rPr>
          <w:sz w:val="18"/>
          <w:szCs w:val="18"/>
          <w:rtl w:val="0"/>
          <w:lang w:val="en-US"/>
        </w:rPr>
        <w:t>:</w:t>
      </w:r>
      <w:r>
        <w:rPr>
          <w:sz w:val="18"/>
          <w:szCs w:val="18"/>
          <w:rtl w:val="0"/>
          <w:lang w:val="pt-PT"/>
        </w:rPr>
        <w:t>811</w:t>
      </w:r>
      <w:r>
        <w:rPr>
          <w:sz w:val="18"/>
          <w:szCs w:val="18"/>
          <w:rtl w:val="0"/>
          <w:lang w:val="en-US"/>
        </w:rPr>
        <w:t>,</w:t>
      </w:r>
      <w:r>
        <w:rPr>
          <w:sz w:val="18"/>
          <w:szCs w:val="18"/>
          <w:rtl w:val="0"/>
          <w:lang w:val="pt-PT"/>
        </w:rPr>
        <w:t xml:space="preserve"> </w:t>
      </w:r>
      <w:r>
        <w:rPr>
          <w:sz w:val="18"/>
          <w:szCs w:val="18"/>
          <w:rtl w:val="0"/>
          <w:lang w:val="en-US"/>
        </w:rPr>
        <w:t>201</w:t>
      </w:r>
      <w:r>
        <w:rPr>
          <w:sz w:val="18"/>
          <w:szCs w:val="18"/>
          <w:rtl w:val="0"/>
          <w:lang w:val="pt-PT"/>
        </w:rPr>
        <w:t>3</w:t>
      </w:r>
      <w:r>
        <w:rPr>
          <w:sz w:val="18"/>
          <w:szCs w:val="18"/>
          <w:rtl w:val="0"/>
          <w:lang w:val="en-US"/>
        </w:rPr>
        <w:t xml:space="preserve"> </w:t>
      </w:r>
    </w:p>
    <w:p>
      <w:pPr>
        <w:pStyle w:val="List Paragraph"/>
        <w:numPr>
          <w:ilvl w:val="0"/>
          <w:numId w:val="2"/>
        </w:numPr>
        <w:bidi w:val="0"/>
        <w:spacing w:before="92" w:line="218" w:lineRule="exact"/>
        <w:ind w:right="0"/>
        <w:jc w:val="both"/>
        <w:rPr>
          <w:sz w:val="18"/>
          <w:szCs w:val="18"/>
          <w:rtl w:val="0"/>
          <w:lang w:val="pt-PT"/>
        </w:rPr>
      </w:pPr>
      <w:r>
        <w:rPr>
          <w:sz w:val="18"/>
          <w:szCs w:val="18"/>
          <w:rtl w:val="0"/>
          <w:lang w:val="pt-PT"/>
        </w:rPr>
        <w:t>Denkler K. Dupuytren</w:t>
      </w:r>
      <w:r>
        <w:rPr>
          <w:sz w:val="18"/>
          <w:szCs w:val="18"/>
          <w:rtl w:val="0"/>
          <w:lang w:val="pt-PT"/>
        </w:rPr>
        <w:t>’</w:t>
      </w:r>
      <w:r>
        <w:rPr>
          <w:sz w:val="18"/>
          <w:szCs w:val="18"/>
          <w:rtl w:val="0"/>
          <w:lang w:val="pt-PT"/>
        </w:rPr>
        <w:t xml:space="preserve">s fasciectomies in 60 consecutive digits using lidocaine with epinephrine and no tourniquet. </w:t>
      </w:r>
      <w:r>
        <w:rPr>
          <w:sz w:val="18"/>
          <w:szCs w:val="18"/>
          <w:rtl w:val="0"/>
          <w:lang w:val="en-US"/>
        </w:rPr>
        <w:t>Plast Reconstr Surg 1</w:t>
      </w:r>
      <w:r>
        <w:rPr>
          <w:sz w:val="18"/>
          <w:szCs w:val="18"/>
          <w:rtl w:val="0"/>
          <w:lang w:val="pt-PT"/>
        </w:rPr>
        <w:t>15</w:t>
      </w:r>
      <w:r>
        <w:rPr>
          <w:sz w:val="18"/>
          <w:szCs w:val="18"/>
          <w:rtl w:val="0"/>
          <w:lang w:val="en-US"/>
        </w:rPr>
        <w:t>:8</w:t>
      </w:r>
      <w:r>
        <w:rPr>
          <w:sz w:val="18"/>
          <w:szCs w:val="18"/>
          <w:rtl w:val="0"/>
          <w:lang w:val="pt-PT"/>
        </w:rPr>
        <w:t>02</w:t>
      </w:r>
      <w:r>
        <w:rPr>
          <w:sz w:val="18"/>
          <w:szCs w:val="18"/>
          <w:rtl w:val="0"/>
          <w:lang w:val="en-US"/>
        </w:rPr>
        <w:t>,</w:t>
      </w:r>
      <w:r>
        <w:rPr>
          <w:sz w:val="18"/>
          <w:szCs w:val="18"/>
          <w:rtl w:val="0"/>
          <w:lang w:val="pt-PT"/>
        </w:rPr>
        <w:t xml:space="preserve"> </w:t>
      </w:r>
      <w:r>
        <w:rPr>
          <w:sz w:val="18"/>
          <w:szCs w:val="18"/>
          <w:rtl w:val="0"/>
          <w:lang w:val="en-US"/>
        </w:rPr>
        <w:t>20</w:t>
      </w:r>
      <w:r>
        <w:rPr>
          <w:sz w:val="18"/>
          <w:szCs w:val="18"/>
          <w:rtl w:val="0"/>
          <w:lang w:val="pt-PT"/>
        </w:rPr>
        <w:t>05</w:t>
      </w:r>
    </w:p>
    <w:p>
      <w:pPr>
        <w:pStyle w:val="Corpo"/>
        <w:spacing w:line="200" w:lineRule="exact"/>
        <w:jc w:val="both"/>
        <w:sectPr>
          <w:type w:val="continuous"/>
          <w:pgSz w:w="11920" w:h="16840" w:orient="portrait"/>
          <w:pgMar w:top="1740" w:right="600" w:bottom="840" w:left="620" w:header="541" w:footer="642"/>
          <w:cols w:num="2" w:equalWidth="0">
            <w:col w:w="5229" w:space="138"/>
            <w:col w:w="5353" w:space="0"/>
          </w:cols>
          <w:bidi w:val="0"/>
        </w:sectPr>
      </w:pPr>
      <w:r>
        <w:rPr>
          <w:rStyle w:val="Nenhum"/>
          <w:rFonts w:ascii="Calibri" w:cs="Calibri" w:hAnsi="Calibri" w:eastAsia="Calibri"/>
          <w:rtl w:val="0"/>
        </w:rPr>
        <w:t xml:space="preserve">   </w:t>
      </w:r>
    </w:p>
    <w:p>
      <w:pPr>
        <w:pStyle w:val="Body Text"/>
        <w:rPr>
          <w:rStyle w:val="Nenhum"/>
          <w:rFonts w:ascii="Calibri" w:cs="Calibri" w:hAnsi="Calibri" w:eastAsia="Calibri"/>
          <w:b w:val="1"/>
          <w:bCs w:val="1"/>
          <w:sz w:val="20"/>
          <w:szCs w:val="20"/>
        </w:rPr>
      </w:pPr>
      <w:r>
        <w:rPr>
          <w:rStyle w:val="Nenhum"/>
          <w:rFonts w:ascii="Calibri" w:cs="Calibri" w:hAnsi="Calibri" w:eastAsia="Calibri"/>
          <w:sz w:val="20"/>
          <w:szCs w:val="20"/>
          <w:rtl w:val="0"/>
          <w:lang w:val="en-US"/>
        </w:rPr>
        <w:t xml:space="preserve">                 </w:t>
      </w:r>
      <w:r>
        <w:rPr>
          <w:rStyle w:val="Nenhum"/>
          <w:rFonts w:ascii="Calibri" w:cs="Calibri" w:hAnsi="Calibri" w:eastAsia="Calibri"/>
          <w:b w:val="1"/>
          <w:bCs w:val="1"/>
          <w:sz w:val="20"/>
          <w:szCs w:val="20"/>
          <w:rtl w:val="0"/>
          <w:lang w:val="en-US"/>
        </w:rPr>
        <w:t>Photograph</w:t>
      </w:r>
    </w:p>
    <w:p>
      <w:pPr>
        <w:pStyle w:val="Body Text"/>
        <w:spacing w:line="40" w:lineRule="exact"/>
        <w:ind w:left="2202" w:firstLine="0"/>
        <w:rPr>
          <w:rStyle w:val="Nenhum"/>
          <w:rFonts w:ascii="Calibri" w:cs="Calibri" w:hAnsi="Calibri" w:eastAsia="Calibri"/>
          <w:sz w:val="4"/>
          <w:szCs w:val="4"/>
        </w:rPr>
      </w:pPr>
      <w:r>
        <w:rPr>
          <w:rStyle w:val="Nenhum"/>
          <w:rFonts w:ascii="Calibri" w:cs="Calibri" w:hAnsi="Calibri" w:eastAsia="Calibri"/>
          <w:sz w:val="4"/>
          <w:szCs w:val="4"/>
        </w:rPr>
        <mc:AlternateContent>
          <mc:Choice Requires="wps">
            <w:drawing>
              <wp:inline distT="0" distB="0" distL="0" distR="0">
                <wp:extent cx="3950335" cy="0"/>
                <wp:effectExtent l="0" t="0" r="0" b="0"/>
                <wp:docPr id="1073741830" name="officeArt object" descr="Line 5"/>
                <wp:cNvGraphicFramePr/>
                <a:graphic xmlns:a="http://schemas.openxmlformats.org/drawingml/2006/main">
                  <a:graphicData uri="http://schemas.microsoft.com/office/word/2010/wordprocessingShape">
                    <wps:wsp>
                      <wps:cNvSpPr/>
                      <wps:spPr>
                        <a:xfrm>
                          <a:off x="0" y="0"/>
                          <a:ext cx="3950335" cy="0"/>
                        </a:xfrm>
                        <a:prstGeom prst="line">
                          <a:avLst/>
                        </a:prstGeom>
                        <a:noFill/>
                        <a:ln w="25400" cap="flat">
                          <a:solidFill>
                            <a:srgbClr val="004080"/>
                          </a:solidFill>
                          <a:prstDash val="solid"/>
                          <a:round/>
                        </a:ln>
                        <a:effectLst/>
                      </wps:spPr>
                      <wps:bodyPr/>
                    </wps:wsp>
                  </a:graphicData>
                </a:graphic>
              </wp:inline>
            </w:drawing>
          </mc:Choice>
          <mc:Fallback>
            <w:pict>
              <v:line id="_x0000_s1026" style="visibility:visible;width:311.0pt;height:0.0pt;">
                <v:fill on="f"/>
                <v:stroke filltype="solid" color="#004080" opacity="100.0%" weight="2.0pt" dashstyle="solid" endcap="flat" joinstyle="round" linestyle="single" startarrow="none" startarrowwidth="medium" startarrowlength="medium" endarrow="none" endarrowwidth="medium" endarrowlength="medium"/>
              </v:line>
            </w:pict>
          </mc:Fallback>
        </mc:AlternateContent>
      </w:r>
    </w:p>
    <w:p>
      <w:pPr>
        <w:pStyle w:val="Corpo"/>
        <w:spacing w:before="92"/>
        <w:ind w:right="4234"/>
        <w:rPr>
          <w:rStyle w:val="Nenhum"/>
          <w:rFonts w:ascii="Arial" w:cs="Arial" w:hAnsi="Arial" w:eastAsia="Arial"/>
        </w:rPr>
      </w:pPr>
      <w:r>
        <w:rPr>
          <w:rtl w:val="0"/>
        </w:rPr>
        <w:t xml:space="preserve">              </w:t>
      </w:r>
      <w:r>
        <w:drawing>
          <wp:inline distT="0" distB="0" distL="0" distR="0">
            <wp:extent cx="628153" cy="623169"/>
            <wp:effectExtent l="0" t="0" r="0" b="0"/>
            <wp:docPr id="1073741831" name="officeArt object" descr="dummy"/>
            <wp:cNvGraphicFramePr/>
            <a:graphic xmlns:a="http://schemas.openxmlformats.org/drawingml/2006/main">
              <a:graphicData uri="http://schemas.openxmlformats.org/drawingml/2006/picture">
                <pic:pic xmlns:pic="http://schemas.openxmlformats.org/drawingml/2006/picture">
                  <pic:nvPicPr>
                    <pic:cNvPr id="1073741831" name="dummy" descr="dummy"/>
                    <pic:cNvPicPr>
                      <a:picLocks noChangeAspect="1"/>
                    </pic:cNvPicPr>
                  </pic:nvPicPr>
                  <pic:blipFill>
                    <a:blip r:embed="rId7">
                      <a:extLst/>
                    </a:blip>
                    <a:stretch>
                      <a:fillRect/>
                    </a:stretch>
                  </pic:blipFill>
                  <pic:spPr>
                    <a:xfrm>
                      <a:off x="0" y="0"/>
                      <a:ext cx="628153" cy="623169"/>
                    </a:xfrm>
                    <a:prstGeom prst="rect">
                      <a:avLst/>
                    </a:prstGeom>
                    <a:ln w="12700" cap="flat">
                      <a:noFill/>
                      <a:miter lim="400000"/>
                    </a:ln>
                    <a:effectLst/>
                  </pic:spPr>
                </pic:pic>
              </a:graphicData>
            </a:graphic>
          </wp:inline>
        </w:drawing>
      </w:r>
      <w:r>
        <w:rPr>
          <w:rStyle w:val="Nenhum"/>
          <w:rFonts w:ascii="Arial" w:hAnsi="Arial"/>
          <w:color w:val="bf5a14"/>
          <w:u w:color="bf5a14"/>
          <w:rtl w:val="0"/>
          <w:lang w:val="fr-FR"/>
        </w:rPr>
        <w:t>Biography</w:t>
      </w:r>
    </w:p>
    <w:p>
      <w:pPr>
        <w:pStyle w:val="Corpo"/>
        <w:spacing w:before="41" w:line="154" w:lineRule="exact"/>
        <w:ind w:left="213" w:right="231" w:firstLine="0"/>
        <w:jc w:val="both"/>
        <w:rPr>
          <w:rStyle w:val="Nenhum"/>
          <w:rFonts w:ascii="Arial" w:cs="Arial" w:hAnsi="Arial" w:eastAsia="Arial"/>
          <w:sz w:val="14"/>
          <w:szCs w:val="14"/>
        </w:rPr>
      </w:pPr>
      <w:r>
        <w:rPr>
          <w:rStyle w:val="Nenhum"/>
          <w:rFonts w:ascii="Arial" w:hAnsi="Arial"/>
          <w:sz w:val="14"/>
          <w:szCs w:val="14"/>
          <w:rtl w:val="0"/>
        </w:rPr>
        <w:t>Dr</w:t>
      </w:r>
      <w:r>
        <w:rPr>
          <w:rStyle w:val="Nenhum"/>
          <w:rFonts w:ascii="Arial" w:hAnsi="Arial"/>
          <w:sz w:val="14"/>
          <w:szCs w:val="14"/>
          <w:rtl w:val="0"/>
          <w:lang w:val="pt-PT"/>
        </w:rPr>
        <w:t>.</w:t>
      </w:r>
      <w:r>
        <w:rPr>
          <w:rStyle w:val="Nenhum"/>
          <w:rFonts w:ascii="Arial" w:hAnsi="Arial"/>
          <w:sz w:val="14"/>
          <w:szCs w:val="14"/>
          <w:rtl w:val="0"/>
        </w:rPr>
        <w:t xml:space="preserve"> </w:t>
      </w:r>
      <w:r>
        <w:rPr>
          <w:rStyle w:val="Nenhum"/>
          <w:rFonts w:ascii="Arial" w:hAnsi="Arial"/>
          <w:sz w:val="14"/>
          <w:szCs w:val="14"/>
          <w:rtl w:val="0"/>
          <w:lang w:val="pt-PT"/>
        </w:rPr>
        <w:t xml:space="preserve">Mauricio Leite is an Orthopaedic Surgeon since 2009 with ten years ox experience. At that time he went thru Brazilian Air Force, now ranked as a captain. Hand Surgeon since 2013. SBOT Member since 2009( Sociedade Brasileira de Ortopedia e Traumatologia ), Member of AAOS ( American Academy of Orthopaedic Surgeons ) and International Member of ASSH ( American Society for Surgery of the Hand ). AO Member. Expertise in trauma. </w:t>
      </w:r>
    </w:p>
    <w:p>
      <w:pPr>
        <w:pStyle w:val="Corpo"/>
        <w:spacing w:before="41" w:line="154" w:lineRule="exact"/>
        <w:ind w:left="213" w:right="231" w:firstLine="0"/>
        <w:jc w:val="both"/>
        <w:rPr>
          <w:rStyle w:val="Nenhum"/>
          <w:rFonts w:ascii="Arial" w:cs="Arial" w:hAnsi="Arial" w:eastAsia="Arial"/>
          <w:sz w:val="14"/>
          <w:szCs w:val="14"/>
        </w:rPr>
      </w:pPr>
    </w:p>
    <w:p>
      <w:pPr>
        <w:pStyle w:val="Corpo"/>
        <w:spacing w:before="62"/>
        <w:ind w:left="4217" w:right="4235" w:firstLine="0"/>
        <w:jc w:val="center"/>
        <w:rPr>
          <w:rStyle w:val="Nenhum"/>
          <w:rFonts w:ascii="Arial" w:cs="Arial" w:hAnsi="Arial" w:eastAsia="Arial"/>
          <w:sz w:val="14"/>
          <w:szCs w:val="14"/>
        </w:rPr>
      </w:pPr>
      <w:r>
        <w:rPr>
          <w:rStyle w:val="Nenhum"/>
          <w:rFonts w:ascii="Arial" w:hAnsi="Arial"/>
          <w:sz w:val="14"/>
          <w:szCs w:val="14"/>
          <w:rtl w:val="0"/>
        </w:rPr>
        <w:t xml:space="preserve">Email: </w:t>
      </w:r>
      <w:r>
        <w:rPr>
          <w:rStyle w:val="Hyperlink.1"/>
        </w:rPr>
        <w:fldChar w:fldCharType="begin" w:fldLock="0"/>
      </w:r>
      <w:r>
        <w:rPr>
          <w:rStyle w:val="Hyperlink.1"/>
        </w:rPr>
        <w:instrText xml:space="preserve"> HYPERLINK "mailto:dr.mauricioleitemd@gmail.com"</w:instrText>
      </w:r>
      <w:r>
        <w:rPr>
          <w:rStyle w:val="Hyperlink.1"/>
        </w:rPr>
        <w:fldChar w:fldCharType="separate" w:fldLock="0"/>
      </w:r>
      <w:r>
        <w:rPr>
          <w:rStyle w:val="Hyperlink.1"/>
          <w:rtl w:val="0"/>
          <w:lang w:val="pt-PT"/>
        </w:rPr>
        <w:t>dr.mauricioleitemd@gmail.com</w:t>
      </w:r>
      <w:r>
        <w:rPr/>
        <w:fldChar w:fldCharType="end" w:fldLock="0"/>
      </w:r>
    </w:p>
    <w:p>
      <w:pPr>
        <w:pStyle w:val="Corpo"/>
        <w:spacing w:before="62"/>
        <w:ind w:left="4217" w:right="4235" w:firstLine="0"/>
        <w:jc w:val="center"/>
        <w:rPr>
          <w:rStyle w:val="Nenhum"/>
          <w:rFonts w:ascii="Arial" w:cs="Arial" w:hAnsi="Arial" w:eastAsia="Arial"/>
          <w:sz w:val="19"/>
          <w:szCs w:val="19"/>
        </w:rPr>
      </w:pPr>
      <w:r>
        <mc:AlternateContent>
          <mc:Choice Requires="wps">
            <w:drawing>
              <wp:anchor distT="0" distB="0" distL="0" distR="0" simplePos="0" relativeHeight="251659264" behindDoc="0" locked="0" layoutInCell="1" allowOverlap="1">
                <wp:simplePos x="0" y="0"/>
                <wp:positionH relativeFrom="page">
                  <wp:posOffset>2061845</wp:posOffset>
                </wp:positionH>
                <wp:positionV relativeFrom="line">
                  <wp:posOffset>165100</wp:posOffset>
                </wp:positionV>
                <wp:extent cx="3442335" cy="0"/>
                <wp:effectExtent l="0" t="0" r="0" b="0"/>
                <wp:wrapTopAndBottom distT="0" distB="0"/>
                <wp:docPr id="1073741832" name="officeArt object" descr="Line 3"/>
                <wp:cNvGraphicFramePr/>
                <a:graphic xmlns:a="http://schemas.openxmlformats.org/drawingml/2006/main">
                  <a:graphicData uri="http://schemas.microsoft.com/office/word/2010/wordprocessingShape">
                    <wps:wsp>
                      <wps:cNvSpPr/>
                      <wps:spPr>
                        <a:xfrm>
                          <a:off x="0" y="0"/>
                          <a:ext cx="3442335" cy="0"/>
                        </a:xfrm>
                        <a:prstGeom prst="line">
                          <a:avLst/>
                        </a:prstGeom>
                        <a:noFill/>
                        <a:ln w="6350" cap="flat">
                          <a:solidFill>
                            <a:srgbClr val="004080"/>
                          </a:solidFill>
                          <a:prstDash val="solid"/>
                          <a:round/>
                        </a:ln>
                        <a:effectLst/>
                      </wps:spPr>
                      <wps:bodyPr/>
                    </wps:wsp>
                  </a:graphicData>
                </a:graphic>
              </wp:anchor>
            </w:drawing>
          </mc:Choice>
          <mc:Fallback>
            <w:pict>
              <v:line id="_x0000_s1027" style="visibility:visible;position:absolute;margin-left:162.4pt;margin-top:13.0pt;width:271.0pt;height:0.0pt;z-index:251659264;mso-position-horizontal:absolute;mso-position-horizontal-relative:page;mso-position-vertical:absolute;mso-position-vertical-relative:line;mso-wrap-distance-left:0.0pt;mso-wrap-distance-top:0.0pt;mso-wrap-distance-right:0.0pt;mso-wrap-distance-bottom:0.0pt;">
                <v:fill on="f"/>
                <v:stroke filltype="solid" color="#004080" opacity="100.0%" weight="0.5pt" dashstyle="solid" endcap="flat" joinstyle="round" linestyle="single" startarrow="none" startarrowwidth="medium" startarrowlength="medium" endarrow="none" endarrowwidth="medium" endarrowlength="medium"/>
                <w10:wrap type="topAndBottom" side="bothSides" anchorx="page"/>
              </v:line>
            </w:pict>
          </mc:Fallback>
        </mc:AlternateContent>
      </w:r>
    </w:p>
    <w:p>
      <w:pPr>
        <w:pStyle w:val="Body Text"/>
        <w:rPr>
          <w:rStyle w:val="Nenhum"/>
          <w:rFonts w:ascii="Arial" w:cs="Arial" w:hAnsi="Arial" w:eastAsia="Arial"/>
          <w:sz w:val="20"/>
          <w:szCs w:val="20"/>
        </w:rPr>
      </w:pPr>
    </w:p>
    <w:p>
      <w:pPr>
        <w:pStyle w:val="Body Text"/>
        <w:rPr>
          <w:rStyle w:val="Nenhum"/>
          <w:rFonts w:ascii="Arial" w:cs="Arial" w:hAnsi="Arial" w:eastAsia="Arial"/>
          <w:sz w:val="20"/>
          <w:szCs w:val="20"/>
        </w:rPr>
      </w:pPr>
    </w:p>
    <w:p>
      <w:pPr>
        <w:pStyle w:val="Body Text"/>
        <w:spacing w:before="7"/>
        <w:rPr>
          <w:rStyle w:val="Nenhum"/>
          <w:rFonts w:ascii="Arial" w:cs="Arial" w:hAnsi="Arial" w:eastAsia="Arial"/>
          <w:sz w:val="29"/>
          <w:szCs w:val="29"/>
        </w:rPr>
      </w:pPr>
    </w:p>
    <w:p>
      <w:pPr>
        <w:pStyle w:val="Corpo"/>
        <w:spacing w:before="39"/>
        <w:ind w:left="100" w:firstLine="0"/>
        <w:rPr>
          <w:rStyle w:val="Nenhum"/>
          <w:rFonts w:ascii="Minion Pro" w:cs="Minion Pro" w:hAnsi="Minion Pro" w:eastAsia="Minion Pro"/>
          <w:b w:val="1"/>
          <w:bCs w:val="1"/>
          <w:sz w:val="20"/>
          <w:szCs w:val="20"/>
        </w:rPr>
      </w:pPr>
      <w:r>
        <w:rPr>
          <w:rStyle w:val="Nenhum"/>
          <w:rFonts w:ascii="Minion Pro" w:cs="Minion Pro" w:hAnsi="Minion Pro" w:eastAsia="Minion Pro"/>
          <w:b w:val="1"/>
          <w:bCs w:val="1"/>
          <w:sz w:val="20"/>
          <w:szCs w:val="20"/>
          <w:rtl w:val="0"/>
          <w:lang w:val="en-US"/>
        </w:rPr>
        <w:t>Notes/Comments:</w:t>
      </w:r>
    </w:p>
    <w:p>
      <w:pPr>
        <w:pStyle w:val="Corpo"/>
        <w:sectPr>
          <w:type w:val="continuous"/>
          <w:pgSz w:w="11920" w:h="16840" w:orient="portrait"/>
          <w:pgMar w:top="1740" w:right="600" w:bottom="840" w:left="620" w:header="541" w:footer="642"/>
          <w:bidi w:val="0"/>
        </w:sectPr>
      </w:pPr>
    </w:p>
    <w:p>
      <w:pPr>
        <w:pStyle w:val="Body Text"/>
        <w:spacing w:before="3"/>
      </w:pPr>
      <w:r>
        <w:rPr>
          <w:rStyle w:val="Nenhum"/>
          <w:rFonts w:ascii="Minion Pro" w:cs="Minion Pro" w:hAnsi="Minion Pro" w:eastAsia="Minion Pro"/>
          <w:b w:val="1"/>
          <w:bCs w:val="1"/>
          <w:sz w:val="20"/>
          <w:szCs w:val="20"/>
          <w:rtl w:val="0"/>
          <w:lang w:val="pt-PT"/>
        </w:rPr>
        <w:t>May I talk in Portuguese ???</w:t>
      </w:r>
      <w:r>
        <w:rPr>
          <w:rStyle w:val="Nenhum"/>
          <w:rFonts w:ascii="Minion Pro" w:cs="Minion Pro" w:hAnsi="Minion Pro" w:eastAsia="Minion Pro"/>
          <w:b w:val="1"/>
          <w:bCs w:val="1"/>
          <w:sz w:val="20"/>
          <w:szCs w:val="20"/>
        </w:rPr>
        <mc:AlternateContent>
          <mc:Choice Requires="wpg">
            <w:drawing>
              <wp:anchor distT="152400" distB="152400" distL="152400" distR="152400" simplePos="0" relativeHeight="251661312" behindDoc="0" locked="0" layoutInCell="1" allowOverlap="1">
                <wp:simplePos x="0" y="0"/>
                <wp:positionH relativeFrom="margin">
                  <wp:posOffset>2095500</wp:posOffset>
                </wp:positionH>
                <wp:positionV relativeFrom="line">
                  <wp:posOffset>638175</wp:posOffset>
                </wp:positionV>
                <wp:extent cx="2794000" cy="3042007"/>
                <wp:effectExtent l="0" t="0" r="0" b="0"/>
                <wp:wrapSquare wrapText="bothSides" distL="152400" distR="152400" distT="152400" distB="152400"/>
                <wp:docPr id="1073741836" name="officeArt object"/>
                <wp:cNvGraphicFramePr/>
                <a:graphic xmlns:a="http://schemas.openxmlformats.org/drawingml/2006/main">
                  <a:graphicData uri="http://schemas.microsoft.com/office/word/2010/wordprocessingGroup">
                    <wpg:wgp>
                      <wpg:cNvGrpSpPr/>
                      <wpg:grpSpPr>
                        <a:xfrm>
                          <a:off x="0" y="0"/>
                          <a:ext cx="2794000" cy="3042007"/>
                          <a:chOff x="0" y="0"/>
                          <a:chExt cx="2794000" cy="3042006"/>
                        </a:xfrm>
                      </wpg:grpSpPr>
                      <pic:pic xmlns:pic="http://schemas.openxmlformats.org/drawingml/2006/picture">
                        <pic:nvPicPr>
                          <pic:cNvPr id="1073741834" name="foto abstract.jpeg"/>
                          <pic:cNvPicPr>
                            <a:picLocks noChangeAspect="1"/>
                          </pic:cNvPicPr>
                        </pic:nvPicPr>
                        <pic:blipFill>
                          <a:blip r:embed="rId8">
                            <a:extLst/>
                          </a:blip>
                          <a:srcRect l="0" t="10212" r="0" b="10212"/>
                          <a:stretch>
                            <a:fillRect/>
                          </a:stretch>
                        </pic:blipFill>
                        <pic:spPr>
                          <a:xfrm>
                            <a:off x="0" y="0"/>
                            <a:ext cx="2794000" cy="2664691"/>
                          </a:xfrm>
                          <a:prstGeom prst="rect">
                            <a:avLst/>
                          </a:prstGeom>
                          <a:ln w="12700" cap="flat">
                            <a:noFill/>
                            <a:miter lim="400000"/>
                          </a:ln>
                          <a:effectLst/>
                        </pic:spPr>
                      </pic:pic>
                      <wps:wsp>
                        <wps:cNvPr id="1073741835" name="Shape 1073741835"/>
                        <wps:cNvSpPr/>
                        <wps:spPr>
                          <a:xfrm>
                            <a:off x="0" y="2740890"/>
                            <a:ext cx="2794000" cy="301117"/>
                          </a:xfrm>
                          <a:prstGeom prst="rect">
                            <a:avLst/>
                          </a:prstGeom>
                          <a:noFill/>
                          <a:ln w="12700" cap="flat">
                            <a:noFill/>
                            <a:miter lim="400000"/>
                          </a:ln>
                          <a:effectLst/>
                        </wps:spPr>
                        <wps:bodyPr/>
                      </wps:wsp>
                    </wpg:wgp>
                  </a:graphicData>
                </a:graphic>
              </wp:anchor>
            </w:drawing>
          </mc:Choice>
          <mc:Fallback>
            <w:pict>
              <v:group id="_x0000_s1028" style="visibility:visible;position:absolute;margin-left:165.0pt;margin-top:50.2pt;width:220.0pt;height:239.5pt;z-index:251661312;mso-position-horizontal:absolute;mso-position-horizontal-relative:margin;mso-position-vertical:absolute;mso-position-vertical-relative:line;mso-wrap-distance-left:12.0pt;mso-wrap-distance-top:12.0pt;mso-wrap-distance-right:12.0pt;mso-wrap-distance-bottom:12.0pt;" coordorigin="0,0" coordsize="2794000,3042007">
                <w10:wrap type="square" side="bothSides" anchorx="margin"/>
                <v:shape id="_x0000_s1029" type="#_x0000_t75" style="position:absolute;left:0;top:0;width:2794000;height:2664691;">
                  <v:imagedata r:id="rId8" o:title="foto abstract.jpeg" croptop="10.2%" cropbottom="10.2%"/>
                </v:shape>
                <v:rect id="_x0000_s1030" style="position:absolute;left:0;top:2740891;width:2794000;height:301116;">
                  <v:fill on="f"/>
                  <v:stroke on="f" weight="1.0pt" dashstyle="solid" endcap="flat" miterlimit="400.0%" joinstyle="miter" linestyle="single" startarrow="none" startarrowwidth="medium" startarrowlength="medium" endarrow="none" endarrowwidth="medium" endarrowlength="medium"/>
                </v:rect>
              </v:group>
            </w:pict>
          </mc:Fallback>
        </mc:AlternateContent>
      </w:r>
    </w:p>
    <w:sectPr>
      <w:type w:val="continuous"/>
      <w:pgSz w:w="11920" w:h="16840" w:orient="portrait"/>
      <w:pgMar w:top="1740" w:right="580" w:bottom="840" w:left="620" w:header="541" w:footer="642"/>
      <w:cols w:num="2" w:equalWidth="0">
        <w:col w:w="5219" w:space="138"/>
        <w:col w:w="5363" w:space="0"/>
      </w:cols>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Tw Cen MT">
    <w:charset w:val="00"/>
    <w:family w:val="roman"/>
    <w:pitch w:val="default"/>
  </w:font>
  <w:font w:name="Myriad Pro">
    <w:charset w:val="00"/>
    <w:family w:val="roman"/>
    <w:pitch w:val="default"/>
  </w:font>
  <w:font w:name="Impact">
    <w:charset w:val="00"/>
    <w:family w:val="roman"/>
    <w:pitch w:val="default"/>
  </w:font>
  <w:font w:name="Minion Pro">
    <w:charset w:val="00"/>
    <w:family w:val="roman"/>
    <w:pitch w:val="default"/>
  </w:font>
  <w:font w:name="Helvetica Neue">
    <w:charset w:val="00"/>
    <w:family w:val="roman"/>
    <w:pitch w:val="default"/>
  </w:font>
  <w:font w:name="Calibri">
    <w:charset w:val="00"/>
    <w:family w:val="roman"/>
    <w:pitch w:val="default"/>
  </w:font>
  <w:font w:name="Trebuchet M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Text"/>
      <w:spacing w:line="14" w:lineRule="auto"/>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Text"/>
      <w:spacing w:line="14" w:lineRule="auto"/>
    </w:pPr>
    <w:r>
      <mc:AlternateContent>
        <mc:Choice Requires="wps">
          <w:drawing>
            <wp:anchor distT="152400" distB="152400" distL="152400" distR="152400" simplePos="0" relativeHeight="251658240" behindDoc="1" locked="0" layoutInCell="1" allowOverlap="1">
              <wp:simplePos x="0" y="0"/>
              <wp:positionH relativeFrom="page">
                <wp:posOffset>5283200</wp:posOffset>
              </wp:positionH>
              <wp:positionV relativeFrom="page">
                <wp:posOffset>330834</wp:posOffset>
              </wp:positionV>
              <wp:extent cx="1832611" cy="220980"/>
              <wp:effectExtent l="0" t="0" r="0" b="0"/>
              <wp:wrapNone/>
              <wp:docPr id="1073741825" name="officeArt object" descr="Text Box 5"/>
              <wp:cNvGraphicFramePr/>
              <a:graphic xmlns:a="http://schemas.openxmlformats.org/drawingml/2006/main">
                <a:graphicData uri="http://schemas.microsoft.com/office/word/2010/wordprocessingShape">
                  <wps:wsp>
                    <wps:cNvSpPr txBox="1"/>
                    <wps:spPr>
                      <a:xfrm>
                        <a:off x="0" y="0"/>
                        <a:ext cx="1832611" cy="220980"/>
                      </a:xfrm>
                      <a:prstGeom prst="rect">
                        <a:avLst/>
                      </a:prstGeom>
                      <a:noFill/>
                      <a:ln w="12700" cap="flat">
                        <a:noFill/>
                        <a:miter lim="400000"/>
                      </a:ln>
                      <a:effectLst/>
                    </wps:spPr>
                    <wps:txbx>
                      <w:txbxContent>
                        <w:p>
                          <w:pPr>
                            <w:pStyle w:val="Corpo"/>
                            <w:spacing w:before="2" w:line="249" w:lineRule="auto"/>
                            <w:ind w:left="156" w:right="18" w:hanging="137"/>
                          </w:pPr>
                          <w:r>
                            <w:rPr>
                              <w:rFonts w:ascii="Arial" w:hAnsi="Arial"/>
                              <w:color w:val="ffffff"/>
                              <w:sz w:val="14"/>
                              <w:szCs w:val="14"/>
                              <w:u w:color="ffffff"/>
                              <w:rtl w:val="0"/>
                            </w:rPr>
                            <w:t xml:space="preserve">T Furuta et al., J Pai n Relief 2016, 5:3(Suppl) </w:t>
                          </w:r>
                          <w:r>
                            <w:rPr>
                              <w:rStyle w:val="Hyperlink.0"/>
                            </w:rPr>
                            <w:fldChar w:fldCharType="begin" w:fldLock="0"/>
                          </w:r>
                          <w:r>
                            <w:rPr>
                              <w:rStyle w:val="Hyperlink.0"/>
                            </w:rPr>
                            <w:instrText xml:space="preserve"> HYPERLINK "http://dx.doi.org/10.4172/2167-0846.C1.006"</w:instrText>
                          </w:r>
                          <w:r>
                            <w:rPr>
                              <w:rStyle w:val="Hyperlink.0"/>
                            </w:rPr>
                            <w:fldChar w:fldCharType="separate" w:fldLock="0"/>
                          </w:r>
                          <w:r>
                            <w:rPr>
                              <w:rStyle w:val="Hyperlink.0"/>
                              <w:rtl w:val="0"/>
                              <w:lang w:val="en-US"/>
                            </w:rPr>
                            <w:t>http://dx.doi.org/10.4172/2167-0846.C1.006</w:t>
                          </w:r>
                          <w:r>
                            <w:rPr/>
                            <w:fldChar w:fldCharType="end" w:fldLock="0"/>
                          </w:r>
                        </w:p>
                      </w:txbxContent>
                    </wps:txbx>
                    <wps:bodyPr wrap="square" lIns="0" tIns="0" rIns="0" bIns="0" numCol="1" anchor="t">
                      <a:noAutofit/>
                    </wps:bodyPr>
                  </wps:wsp>
                </a:graphicData>
              </a:graphic>
            </wp:anchor>
          </w:drawing>
        </mc:Choice>
        <mc:Fallback>
          <w:pict>
            <v:shape id="_x0000_s1031" type="#_x0000_t202" style="visibility:visible;position:absolute;margin-left:416.0pt;margin-top:26.0pt;width:144.3pt;height:17.4pt;z-index:-251658240;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Corpo"/>
                      <w:spacing w:before="2" w:line="249" w:lineRule="auto"/>
                      <w:ind w:left="156" w:right="18" w:hanging="137"/>
                    </w:pPr>
                    <w:r>
                      <w:rPr>
                        <w:rFonts w:ascii="Arial" w:hAnsi="Arial"/>
                        <w:color w:val="ffffff"/>
                        <w:sz w:val="14"/>
                        <w:szCs w:val="14"/>
                        <w:u w:color="ffffff"/>
                        <w:rtl w:val="0"/>
                      </w:rPr>
                      <w:t xml:space="preserve">T Furuta et al., J Pai n Relief 2016, 5:3(Suppl) </w:t>
                    </w:r>
                    <w:r>
                      <w:rPr>
                        <w:rStyle w:val="Hyperlink.0"/>
                      </w:rPr>
                      <w:fldChar w:fldCharType="begin" w:fldLock="0"/>
                    </w:r>
                    <w:r>
                      <w:rPr>
                        <w:rStyle w:val="Hyperlink.0"/>
                      </w:rPr>
                      <w:instrText xml:space="preserve"> HYPERLINK "http://dx.doi.org/10.4172/2167-0846.C1.006"</w:instrText>
                    </w:r>
                    <w:r>
                      <w:rPr>
                        <w:rStyle w:val="Hyperlink.0"/>
                      </w:rPr>
                      <w:fldChar w:fldCharType="separate" w:fldLock="0"/>
                    </w:r>
                    <w:r>
                      <w:rPr>
                        <w:rStyle w:val="Hyperlink.0"/>
                        <w:rtl w:val="0"/>
                        <w:lang w:val="en-US"/>
                      </w:rPr>
                      <w:t>http://dx.doi.org/10.4172/2167-0846.C1.006</w:t>
                    </w:r>
                    <w:r>
                      <w:rPr/>
                      <w:fldChar w:fldCharType="end" w:fldLock="0"/>
                    </w:r>
                  </w:p>
                </w:txbxContent>
              </v:textbox>
              <w10:wrap type="none" side="bothSides" anchorx="page" anchory="page"/>
            </v:shape>
          </w:pict>
        </mc:Fallback>
      </mc:AlternateContent>
    </w:r>
    <w:r>
      <mc:AlternateContent>
        <mc:Choice Requires="wps">
          <w:drawing>
            <wp:anchor distT="152400" distB="152400" distL="152400" distR="152400" simplePos="0" relativeHeight="251659264" behindDoc="1" locked="0" layoutInCell="1" allowOverlap="1">
              <wp:simplePos x="0" y="0"/>
              <wp:positionH relativeFrom="page">
                <wp:posOffset>444499</wp:posOffset>
              </wp:positionH>
              <wp:positionV relativeFrom="page">
                <wp:posOffset>613409</wp:posOffset>
              </wp:positionV>
              <wp:extent cx="6606541" cy="509270"/>
              <wp:effectExtent l="0" t="0" r="0" b="0"/>
              <wp:wrapNone/>
              <wp:docPr id="1073741826" name="officeArt object" descr="Text Box 4"/>
              <wp:cNvGraphicFramePr/>
              <a:graphic xmlns:a="http://schemas.openxmlformats.org/drawingml/2006/main">
                <a:graphicData uri="http://schemas.microsoft.com/office/word/2010/wordprocessingShape">
                  <wps:wsp>
                    <wps:cNvSpPr txBox="1"/>
                    <wps:spPr>
                      <a:xfrm>
                        <a:off x="0" y="0"/>
                        <a:ext cx="6606541" cy="509270"/>
                      </a:xfrm>
                      <a:prstGeom prst="rect">
                        <a:avLst/>
                      </a:prstGeom>
                      <a:noFill/>
                      <a:ln w="12700" cap="flat">
                        <a:noFill/>
                        <a:miter lim="400000"/>
                      </a:ln>
                      <a:effectLst/>
                    </wps:spPr>
                    <wps:txbx>
                      <w:txbxContent>
                        <w:p>
                          <w:pPr>
                            <w:pStyle w:val="Body Text"/>
                            <w:spacing w:line="187" w:lineRule="exact"/>
                            <w:ind w:left="20" w:firstLine="0"/>
                            <w:rPr>
                              <w:rStyle w:val="Nenhum"/>
                              <w:rFonts w:ascii="Myriad Pro" w:cs="Myriad Pro" w:hAnsi="Myriad Pro" w:eastAsia="Myriad Pro"/>
                              <w:color w:val="ffffff"/>
                              <w:u w:color="ffffff"/>
                            </w:rPr>
                          </w:pPr>
                          <w:r>
                            <w:rPr>
                              <w:rStyle w:val="Nenhum"/>
                              <w:rFonts w:ascii="Myriad Pro" w:cs="Myriad Pro" w:hAnsi="Myriad Pro" w:eastAsia="Myriad Pro"/>
                              <w:color w:val="ffffff"/>
                              <w:u w:color="ffffff"/>
                              <w:rtl w:val="0"/>
                              <w:lang w:val="en-US"/>
                            </w:rPr>
                            <w:t>International Conference on</w:t>
                          </w:r>
                        </w:p>
                        <w:p>
                          <w:pPr>
                            <w:pStyle w:val="Corpo"/>
                            <w:spacing w:line="614" w:lineRule="exact"/>
                            <w:ind w:left="20" w:firstLine="0"/>
                          </w:pPr>
                          <w:r>
                            <w:rPr>
                              <w:rStyle w:val="Nenhum"/>
                              <w:rFonts w:ascii="Impact" w:hAnsi="Impact"/>
                              <w:color w:val="ffffff"/>
                              <w:sz w:val="52"/>
                              <w:szCs w:val="52"/>
                              <w:u w:color="ffffff"/>
                              <w:rtl w:val="0"/>
                              <w:lang w:val="en-US"/>
                            </w:rPr>
                            <w:t xml:space="preserve">Fibromyalgia and Chronic Pain </w:t>
                          </w:r>
                          <w:r>
                            <w:rPr>
                              <w:rStyle w:val="Nenhum"/>
                              <w:rFonts w:ascii="Minion Pro" w:cs="Minion Pro" w:hAnsi="Minion Pro" w:eastAsia="Minion Pro"/>
                              <w:color w:val="ffffff"/>
                              <w:sz w:val="24"/>
                              <w:szCs w:val="24"/>
                              <w:u w:color="ffffff"/>
                              <w:rtl w:val="0"/>
                              <w:lang w:val="en-US"/>
                            </w:rPr>
                            <w:t>(June 15-16, 2016   Philadelphia, USA)</w:t>
                          </w:r>
                        </w:p>
                      </w:txbxContent>
                    </wps:txbx>
                    <wps:bodyPr wrap="square" lIns="0" tIns="0" rIns="0" bIns="0" numCol="1" anchor="t">
                      <a:noAutofit/>
                    </wps:bodyPr>
                  </wps:wsp>
                </a:graphicData>
              </a:graphic>
            </wp:anchor>
          </w:drawing>
        </mc:Choice>
        <mc:Fallback>
          <w:pict>
            <v:shape id="_x0000_s1032" type="#_x0000_t202" style="visibility:visible;position:absolute;margin-left:35.0pt;margin-top:48.3pt;width:520.2pt;height:40.1pt;z-index:-251657216;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Text"/>
                      <w:spacing w:line="187" w:lineRule="exact"/>
                      <w:ind w:left="20" w:firstLine="0"/>
                      <w:rPr>
                        <w:rStyle w:val="Nenhum"/>
                        <w:rFonts w:ascii="Myriad Pro" w:cs="Myriad Pro" w:hAnsi="Myriad Pro" w:eastAsia="Myriad Pro"/>
                        <w:color w:val="ffffff"/>
                        <w:u w:color="ffffff"/>
                      </w:rPr>
                    </w:pPr>
                    <w:r>
                      <w:rPr>
                        <w:rStyle w:val="Nenhum"/>
                        <w:rFonts w:ascii="Myriad Pro" w:cs="Myriad Pro" w:hAnsi="Myriad Pro" w:eastAsia="Myriad Pro"/>
                        <w:color w:val="ffffff"/>
                        <w:u w:color="ffffff"/>
                        <w:rtl w:val="0"/>
                        <w:lang w:val="en-US"/>
                      </w:rPr>
                      <w:t>International Conference on</w:t>
                    </w:r>
                  </w:p>
                  <w:p>
                    <w:pPr>
                      <w:pStyle w:val="Corpo"/>
                      <w:spacing w:line="614" w:lineRule="exact"/>
                      <w:ind w:left="20" w:firstLine="0"/>
                    </w:pPr>
                    <w:r>
                      <w:rPr>
                        <w:rStyle w:val="Nenhum"/>
                        <w:rFonts w:ascii="Impact" w:hAnsi="Impact"/>
                        <w:color w:val="ffffff"/>
                        <w:sz w:val="52"/>
                        <w:szCs w:val="52"/>
                        <w:u w:color="ffffff"/>
                        <w:rtl w:val="0"/>
                        <w:lang w:val="en-US"/>
                      </w:rPr>
                      <w:t xml:space="preserve">Fibromyalgia and Chronic Pain </w:t>
                    </w:r>
                    <w:r>
                      <w:rPr>
                        <w:rStyle w:val="Nenhum"/>
                        <w:rFonts w:ascii="Minion Pro" w:cs="Minion Pro" w:hAnsi="Minion Pro" w:eastAsia="Minion Pro"/>
                        <w:color w:val="ffffff"/>
                        <w:sz w:val="24"/>
                        <w:szCs w:val="24"/>
                        <w:u w:color="ffffff"/>
                        <w:rtl w:val="0"/>
                        <w:lang w:val="en-US"/>
                      </w:rPr>
                      <w:t>(June 15-16, 2016   Philadelphia, USA)</w:t>
                    </w:r>
                  </w:p>
                </w:txbxContent>
              </v:textbox>
              <w10:wrap type="none" side="bothSides" anchorx="page" anchory="page"/>
            </v:shape>
          </w:pict>
        </mc:Fallback>
      </mc:AlternateContent>
    </w:r>
    <w:r>
      <mc:AlternateContent>
        <mc:Choice Requires="wps">
          <w:drawing>
            <wp:anchor distT="152400" distB="152400" distL="152400" distR="152400" simplePos="0" relativeHeight="251660288" behindDoc="1" locked="0" layoutInCell="1" allowOverlap="1">
              <wp:simplePos x="0" y="0"/>
              <wp:positionH relativeFrom="page">
                <wp:posOffset>444500</wp:posOffset>
              </wp:positionH>
              <wp:positionV relativeFrom="page">
                <wp:posOffset>10144759</wp:posOffset>
              </wp:positionV>
              <wp:extent cx="2136140" cy="248921"/>
              <wp:effectExtent l="0" t="0" r="0" b="0"/>
              <wp:wrapNone/>
              <wp:docPr id="1073741827" name="officeArt object" descr="Text Box 3"/>
              <wp:cNvGraphicFramePr/>
              <a:graphic xmlns:a="http://schemas.openxmlformats.org/drawingml/2006/main">
                <a:graphicData uri="http://schemas.microsoft.com/office/word/2010/wordprocessingShape">
                  <wps:wsp>
                    <wps:cNvSpPr txBox="1"/>
                    <wps:spPr>
                      <a:xfrm>
                        <a:off x="0" y="0"/>
                        <a:ext cx="2136140" cy="248921"/>
                      </a:xfrm>
                      <a:prstGeom prst="rect">
                        <a:avLst/>
                      </a:prstGeom>
                      <a:noFill/>
                      <a:ln w="12700" cap="flat">
                        <a:noFill/>
                        <a:miter lim="400000"/>
                      </a:ln>
                      <a:effectLst/>
                    </wps:spPr>
                    <wps:txbx>
                      <w:txbxContent>
                        <w:p>
                          <w:pPr>
                            <w:pStyle w:val="Corpo"/>
                            <w:spacing w:line="184" w:lineRule="exact"/>
                            <w:ind w:left="20" w:firstLine="0"/>
                            <w:rPr>
                              <w:rStyle w:val="Nenhum"/>
                              <w:rFonts w:ascii="Arial" w:cs="Arial" w:hAnsi="Arial" w:eastAsia="Arial"/>
                              <w:color w:val="ffffff"/>
                              <w:sz w:val="16"/>
                              <w:szCs w:val="16"/>
                              <w:u w:color="ffffff"/>
                            </w:rPr>
                          </w:pPr>
                          <w:r>
                            <w:rPr>
                              <w:rStyle w:val="Nenhum"/>
                              <w:rFonts w:ascii="Arial" w:hAnsi="Arial"/>
                              <w:color w:val="ffffff"/>
                              <w:sz w:val="16"/>
                              <w:szCs w:val="16"/>
                              <w:u w:color="ffffff"/>
                              <w:rtl w:val="0"/>
                              <w:lang w:val="en-US"/>
                            </w:rPr>
                            <w:t>J Pain Relief</w:t>
                          </w:r>
                        </w:p>
                        <w:p>
                          <w:pPr>
                            <w:pStyle w:val="Corpo"/>
                            <w:spacing w:before="8"/>
                            <w:ind w:left="20" w:firstLine="0"/>
                          </w:pPr>
                          <w:r>
                            <w:rPr>
                              <w:rStyle w:val="Nenhum"/>
                              <w:rFonts w:ascii="Arial" w:hAnsi="Arial"/>
                              <w:color w:val="ffffff"/>
                              <w:sz w:val="16"/>
                              <w:szCs w:val="16"/>
                              <w:u w:color="ffffff"/>
                              <w:rtl w:val="0"/>
                              <w:lang w:val="en-US"/>
                            </w:rPr>
                            <w:t>ISSN: 2167-0846 JPAR an open access journa</w:t>
                          </w:r>
                        </w:p>
                      </w:txbxContent>
                    </wps:txbx>
                    <wps:bodyPr wrap="square" lIns="0" tIns="0" rIns="0" bIns="0" numCol="1" anchor="t">
                      <a:noAutofit/>
                    </wps:bodyPr>
                  </wps:wsp>
                </a:graphicData>
              </a:graphic>
            </wp:anchor>
          </w:drawing>
        </mc:Choice>
        <mc:Fallback>
          <w:pict>
            <v:shape id="_x0000_s1033" type="#_x0000_t202" style="visibility:visible;position:absolute;margin-left:35.0pt;margin-top:798.8pt;width:168.2pt;height:19.6pt;z-index:-251656192;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Corpo"/>
                      <w:spacing w:line="184" w:lineRule="exact"/>
                      <w:ind w:left="20" w:firstLine="0"/>
                      <w:rPr>
                        <w:rStyle w:val="Nenhum"/>
                        <w:rFonts w:ascii="Arial" w:cs="Arial" w:hAnsi="Arial" w:eastAsia="Arial"/>
                        <w:color w:val="ffffff"/>
                        <w:sz w:val="16"/>
                        <w:szCs w:val="16"/>
                        <w:u w:color="ffffff"/>
                      </w:rPr>
                    </w:pPr>
                    <w:r>
                      <w:rPr>
                        <w:rStyle w:val="Nenhum"/>
                        <w:rFonts w:ascii="Arial" w:hAnsi="Arial"/>
                        <w:color w:val="ffffff"/>
                        <w:sz w:val="16"/>
                        <w:szCs w:val="16"/>
                        <w:u w:color="ffffff"/>
                        <w:rtl w:val="0"/>
                        <w:lang w:val="en-US"/>
                      </w:rPr>
                      <w:t>J Pain Relief</w:t>
                    </w:r>
                  </w:p>
                  <w:p>
                    <w:pPr>
                      <w:pStyle w:val="Corpo"/>
                      <w:spacing w:before="8"/>
                      <w:ind w:left="20" w:firstLine="0"/>
                    </w:pPr>
                    <w:r>
                      <w:rPr>
                        <w:rStyle w:val="Nenhum"/>
                        <w:rFonts w:ascii="Arial" w:hAnsi="Arial"/>
                        <w:color w:val="ffffff"/>
                        <w:sz w:val="16"/>
                        <w:szCs w:val="16"/>
                        <w:u w:color="ffffff"/>
                        <w:rtl w:val="0"/>
                        <w:lang w:val="en-US"/>
                      </w:rPr>
                      <w:t>ISSN: 2167-0846 JPAR an open access journa</w:t>
                    </w:r>
                  </w:p>
                </w:txbxContent>
              </v:textbox>
              <w10:wrap type="none" side="bothSides" anchorx="page" anchory="page"/>
            </v:shape>
          </w:pict>
        </mc:Fallback>
      </mc:AlternateContent>
    </w:r>
    <w:r>
      <mc:AlternateContent>
        <mc:Choice Requires="wps">
          <w:drawing>
            <wp:anchor distT="152400" distB="152400" distL="152400" distR="152400" simplePos="0" relativeHeight="251661312" behindDoc="1" locked="0" layoutInCell="1" allowOverlap="1">
              <wp:simplePos x="0" y="0"/>
              <wp:positionH relativeFrom="page">
                <wp:posOffset>3201670</wp:posOffset>
              </wp:positionH>
              <wp:positionV relativeFrom="page">
                <wp:posOffset>10147934</wp:posOffset>
              </wp:positionV>
              <wp:extent cx="1167130" cy="316865"/>
              <wp:effectExtent l="0" t="0" r="0" b="0"/>
              <wp:wrapNone/>
              <wp:docPr id="1073741828" name="officeArt object" descr="Text Box 2"/>
              <wp:cNvGraphicFramePr/>
              <a:graphic xmlns:a="http://schemas.openxmlformats.org/drawingml/2006/main">
                <a:graphicData uri="http://schemas.microsoft.com/office/word/2010/wordprocessingShape">
                  <wps:wsp>
                    <wps:cNvSpPr txBox="1"/>
                    <wps:spPr>
                      <a:xfrm>
                        <a:off x="0" y="0"/>
                        <a:ext cx="1167130" cy="316865"/>
                      </a:xfrm>
                      <a:prstGeom prst="rect">
                        <a:avLst/>
                      </a:prstGeom>
                      <a:noFill/>
                      <a:ln w="12700" cap="flat">
                        <a:noFill/>
                        <a:miter lim="400000"/>
                      </a:ln>
                      <a:effectLst/>
                    </wps:spPr>
                    <wps:txbx>
                      <w:txbxContent>
                        <w:p>
                          <w:pPr>
                            <w:pStyle w:val="Corpo"/>
                            <w:spacing w:line="269" w:lineRule="exact"/>
                            <w:jc w:val="center"/>
                            <w:rPr>
                              <w:rStyle w:val="Nenhum"/>
                              <w:rFonts w:ascii="Impact" w:cs="Impact" w:hAnsi="Impact" w:eastAsia="Impact"/>
                              <w:color w:val="ffffff"/>
                              <w:sz w:val="24"/>
                              <w:szCs w:val="24"/>
                              <w:u w:color="ffffff"/>
                            </w:rPr>
                          </w:pPr>
                          <w:r>
                            <w:rPr>
                              <w:rStyle w:val="Nenhum"/>
                              <w:rFonts w:ascii="Impact" w:hAnsi="Impact"/>
                              <w:color w:val="ffffff"/>
                              <w:sz w:val="24"/>
                              <w:szCs w:val="24"/>
                              <w:u w:color="ffffff"/>
                              <w:rtl w:val="0"/>
                            </w:rPr>
                            <w:t>Fibromyalgia 2016</w:t>
                          </w:r>
                        </w:p>
                        <w:p>
                          <w:pPr>
                            <w:pStyle w:val="Corpo"/>
                            <w:spacing w:before="29"/>
                            <w:jc w:val="center"/>
                          </w:pPr>
                          <w:r>
                            <w:rPr>
                              <w:rStyle w:val="Nenhum"/>
                              <w:rFonts w:ascii="Arial" w:hAnsi="Arial"/>
                              <w:color w:val="ffffff"/>
                              <w:sz w:val="16"/>
                              <w:szCs w:val="16"/>
                              <w:u w:color="ffffff"/>
                              <w:rtl w:val="0"/>
                              <w:lang w:val="en-US"/>
                            </w:rPr>
                            <w:t>June 15-16, 2016</w:t>
                          </w:r>
                        </w:p>
                      </w:txbxContent>
                    </wps:txbx>
                    <wps:bodyPr wrap="square" lIns="0" tIns="0" rIns="0" bIns="0" numCol="1" anchor="t">
                      <a:noAutofit/>
                    </wps:bodyPr>
                  </wps:wsp>
                </a:graphicData>
              </a:graphic>
            </wp:anchor>
          </w:drawing>
        </mc:Choice>
        <mc:Fallback>
          <w:pict>
            <v:shape id="_x0000_s1034" type="#_x0000_t202" style="visibility:visible;position:absolute;margin-left:252.1pt;margin-top:799.0pt;width:91.9pt;height:24.9pt;z-index:-251655168;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Corpo"/>
                      <w:spacing w:line="269" w:lineRule="exact"/>
                      <w:jc w:val="center"/>
                      <w:rPr>
                        <w:rStyle w:val="Nenhum"/>
                        <w:rFonts w:ascii="Impact" w:cs="Impact" w:hAnsi="Impact" w:eastAsia="Impact"/>
                        <w:color w:val="ffffff"/>
                        <w:sz w:val="24"/>
                        <w:szCs w:val="24"/>
                        <w:u w:color="ffffff"/>
                      </w:rPr>
                    </w:pPr>
                    <w:r>
                      <w:rPr>
                        <w:rStyle w:val="Nenhum"/>
                        <w:rFonts w:ascii="Impact" w:hAnsi="Impact"/>
                        <w:color w:val="ffffff"/>
                        <w:sz w:val="24"/>
                        <w:szCs w:val="24"/>
                        <w:u w:color="ffffff"/>
                        <w:rtl w:val="0"/>
                      </w:rPr>
                      <w:t>Fibromyalgia 2016</w:t>
                    </w:r>
                  </w:p>
                  <w:p>
                    <w:pPr>
                      <w:pStyle w:val="Corpo"/>
                      <w:spacing w:before="29"/>
                      <w:jc w:val="center"/>
                    </w:pPr>
                    <w:r>
                      <w:rPr>
                        <w:rStyle w:val="Nenhum"/>
                        <w:rFonts w:ascii="Arial" w:hAnsi="Arial"/>
                        <w:color w:val="ffffff"/>
                        <w:sz w:val="16"/>
                        <w:szCs w:val="16"/>
                        <w:u w:color="ffffff"/>
                        <w:rtl w:val="0"/>
                        <w:lang w:val="en-US"/>
                      </w:rPr>
                      <w:t>June 15-16, 2016</w:t>
                    </w:r>
                  </w:p>
                </w:txbxContent>
              </v:textbox>
              <w10:wrap type="none" side="bothSides" anchorx="page" anchory="page"/>
            </v:shape>
          </w:pict>
        </mc:Fallback>
      </mc:AlternateContent>
    </w:r>
    <w:r>
      <mc:AlternateContent>
        <mc:Choice Requires="wps">
          <w:drawing>
            <wp:anchor distT="152400" distB="152400" distL="152400" distR="152400" simplePos="0" relativeHeight="251662336" behindDoc="1" locked="0" layoutInCell="1" allowOverlap="1">
              <wp:simplePos x="0" y="0"/>
              <wp:positionH relativeFrom="page">
                <wp:posOffset>5955029</wp:posOffset>
              </wp:positionH>
              <wp:positionV relativeFrom="page">
                <wp:posOffset>10144759</wp:posOffset>
              </wp:positionV>
              <wp:extent cx="1160781" cy="330836"/>
              <wp:effectExtent l="0" t="0" r="0" b="0"/>
              <wp:wrapNone/>
              <wp:docPr id="1073741829" name="officeArt object" descr="Text Box 1"/>
              <wp:cNvGraphicFramePr/>
              <a:graphic xmlns:a="http://schemas.openxmlformats.org/drawingml/2006/main">
                <a:graphicData uri="http://schemas.microsoft.com/office/word/2010/wordprocessingShape">
                  <wps:wsp>
                    <wps:cNvSpPr txBox="1"/>
                    <wps:spPr>
                      <a:xfrm>
                        <a:off x="0" y="0"/>
                        <a:ext cx="1160781" cy="330836"/>
                      </a:xfrm>
                      <a:prstGeom prst="rect">
                        <a:avLst/>
                      </a:prstGeom>
                      <a:noFill/>
                      <a:ln w="12700" cap="flat">
                        <a:noFill/>
                        <a:miter lim="400000"/>
                      </a:ln>
                      <a:effectLst/>
                    </wps:spPr>
                    <wps:txbx>
                      <w:txbxContent>
                        <w:p>
                          <w:pPr>
                            <w:pStyle w:val="Corpo"/>
                            <w:spacing w:line="184" w:lineRule="exact"/>
                            <w:ind w:right="18"/>
                            <w:jc w:val="right"/>
                            <w:rPr>
                              <w:rStyle w:val="Nenhum"/>
                              <w:rFonts w:ascii="Arial" w:cs="Arial" w:hAnsi="Arial" w:eastAsia="Arial"/>
                              <w:color w:val="ffffff"/>
                              <w:sz w:val="16"/>
                              <w:szCs w:val="16"/>
                              <w:u w:color="ffffff"/>
                            </w:rPr>
                          </w:pPr>
                          <w:r>
                            <w:rPr>
                              <w:rStyle w:val="Nenhum"/>
                              <w:rFonts w:ascii="Arial" w:hAnsi="Arial"/>
                              <w:color w:val="ffffff"/>
                              <w:sz w:val="16"/>
                              <w:szCs w:val="16"/>
                              <w:u w:color="ffffff"/>
                              <w:rtl w:val="0"/>
                              <w:lang w:val="en-US"/>
                            </w:rPr>
                            <w:t>Volume 5, Issue 3(Suppl)</w:t>
                          </w:r>
                        </w:p>
                        <w:p>
                          <w:pPr>
                            <w:pStyle w:val="Corpo"/>
                            <w:spacing w:before="116"/>
                            <w:ind w:right="18"/>
                            <w:jc w:val="right"/>
                          </w:pPr>
                          <w:r>
                            <w:rPr>
                              <w:rStyle w:val="Nenhum"/>
                              <w:rFonts w:ascii="Minion Pro" w:cs="Minion Pro" w:hAnsi="Minion Pro" w:eastAsia="Minion Pro"/>
                              <w:color w:val="ffffff"/>
                              <w:sz w:val="16"/>
                              <w:szCs w:val="16"/>
                              <w:u w:color="ffffff"/>
                              <w:rtl w:val="0"/>
                              <w:lang w:val="da-DK"/>
                            </w:rPr>
                            <w:t>Page 40</w:t>
                          </w:r>
                        </w:p>
                      </w:txbxContent>
                    </wps:txbx>
                    <wps:bodyPr wrap="square" lIns="0" tIns="0" rIns="0" bIns="0" numCol="1" anchor="t">
                      <a:noAutofit/>
                    </wps:bodyPr>
                  </wps:wsp>
                </a:graphicData>
              </a:graphic>
            </wp:anchor>
          </w:drawing>
        </mc:Choice>
        <mc:Fallback>
          <w:pict>
            <v:shape id="_x0000_s1035" type="#_x0000_t202" style="visibility:visible;position:absolute;margin-left:468.9pt;margin-top:798.8pt;width:91.4pt;height:26.1pt;z-index:-251654144;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Corpo"/>
                      <w:spacing w:line="184" w:lineRule="exact"/>
                      <w:ind w:right="18"/>
                      <w:jc w:val="right"/>
                      <w:rPr>
                        <w:rStyle w:val="Nenhum"/>
                        <w:rFonts w:ascii="Arial" w:cs="Arial" w:hAnsi="Arial" w:eastAsia="Arial"/>
                        <w:color w:val="ffffff"/>
                        <w:sz w:val="16"/>
                        <w:szCs w:val="16"/>
                        <w:u w:color="ffffff"/>
                      </w:rPr>
                    </w:pPr>
                    <w:r>
                      <w:rPr>
                        <w:rStyle w:val="Nenhum"/>
                        <w:rFonts w:ascii="Arial" w:hAnsi="Arial"/>
                        <w:color w:val="ffffff"/>
                        <w:sz w:val="16"/>
                        <w:szCs w:val="16"/>
                        <w:u w:color="ffffff"/>
                        <w:rtl w:val="0"/>
                        <w:lang w:val="en-US"/>
                      </w:rPr>
                      <w:t>Volume 5, Issue 3(Suppl)</w:t>
                    </w:r>
                  </w:p>
                  <w:p>
                    <w:pPr>
                      <w:pStyle w:val="Corpo"/>
                      <w:spacing w:before="116"/>
                      <w:ind w:right="18"/>
                      <w:jc w:val="right"/>
                    </w:pPr>
                    <w:r>
                      <w:rPr>
                        <w:rStyle w:val="Nenhum"/>
                        <w:rFonts w:ascii="Minion Pro" w:cs="Minion Pro" w:hAnsi="Minion Pro" w:eastAsia="Minion Pro"/>
                        <w:color w:val="ffffff"/>
                        <w:sz w:val="16"/>
                        <w:szCs w:val="16"/>
                        <w:u w:color="ffffff"/>
                        <w:rtl w:val="0"/>
                        <w:lang w:val="da-DK"/>
                      </w:rPr>
                      <w:t>Page 40</w:t>
                    </w:r>
                  </w:p>
                </w:txbxContent>
              </v:textbox>
              <w10:wrap type="none" side="bothSides" anchorx="page" anchory="page"/>
            </v:shape>
          </w:pict>
        </mc:Fallback>
      </mc:AlternateContent>
    </w: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Estilo Importado 1"/>
  </w:abstractNum>
  <w:abstractNum w:abstractNumId="1">
    <w:multiLevelType w:val="hybridMultilevel"/>
    <w:styleLink w:val="Estilo Importado 1"/>
    <w:lvl w:ilvl="0">
      <w:start w:val="1"/>
      <w:numFmt w:val="decimal"/>
      <w:suff w:val="tab"/>
      <w:lvlText w:val="%1."/>
      <w:lvlJc w:val="left"/>
      <w:pPr>
        <w:tabs>
          <w:tab w:val="left" w:pos="384"/>
        </w:tabs>
        <w:ind w:left="383" w:hanging="283"/>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left" w:pos="384"/>
        </w:tabs>
        <w:ind w:left="1003" w:hanging="283"/>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384"/>
        </w:tabs>
        <w:ind w:left="1723" w:hanging="283"/>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384"/>
        </w:tabs>
        <w:ind w:left="2443" w:hanging="283"/>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384"/>
        </w:tabs>
        <w:ind w:left="3163" w:hanging="283"/>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384"/>
        </w:tabs>
        <w:ind w:left="3883" w:hanging="283"/>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384"/>
        </w:tabs>
        <w:ind w:left="4603" w:hanging="283"/>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384"/>
        </w:tabs>
        <w:ind w:left="5323" w:hanging="283"/>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384"/>
        </w:tabs>
        <w:ind w:left="6043" w:hanging="283"/>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português" w:val="‘“(〔[{〈《「『【⦅〘〖«〝︵︷︹︻︽︿﹁﹃﹇﹙﹛﹝｢"/>
  <w:noLineBreaksBefore w:lang="português"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Text">
    <w:name w:val="Body Text"/>
    <w:next w:val="Body Text"/>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Tw Cen MT" w:cs="Arial Unicode MS" w:hAnsi="Tw Cen MT" w:eastAsia="Arial Unicode MS"/>
      <w:b w:val="0"/>
      <w:bCs w:val="0"/>
      <w:i w:val="0"/>
      <w:iCs w:val="0"/>
      <w:caps w:val="0"/>
      <w:smallCaps w:val="0"/>
      <w:strike w:val="0"/>
      <w:dstrike w:val="0"/>
      <w:outline w:val="0"/>
      <w:color w:val="000000"/>
      <w:spacing w:val="0"/>
      <w:kern w:val="0"/>
      <w:position w:val="0"/>
      <w:sz w:val="18"/>
      <w:szCs w:val="18"/>
      <w:u w:val="none" w:color="000000"/>
      <w:vertAlign w:val="baseline"/>
      <w:lang w:val="en-US"/>
    </w:rPr>
  </w:style>
  <w:style w:type="paragraph" w:styleId="Corpo">
    <w:name w:val="Corpo"/>
    <w:next w:val="Corpo"/>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Tw Cen MT" w:cs="Arial Unicode MS" w:hAnsi="Tw Cen MT" w:eastAsia="Arial Unicode MS"/>
      <w:b w:val="0"/>
      <w:bCs w:val="0"/>
      <w:i w:val="0"/>
      <w:iCs w:val="0"/>
      <w:caps w:val="0"/>
      <w:smallCaps w:val="0"/>
      <w:strike w:val="0"/>
      <w:dstrike w:val="0"/>
      <w:outline w:val="0"/>
      <w:color w:val="000000"/>
      <w:spacing w:val="0"/>
      <w:kern w:val="0"/>
      <w:position w:val="0"/>
      <w:sz w:val="22"/>
      <w:szCs w:val="22"/>
      <w:u w:val="none" w:color="000000"/>
      <w:vertAlign w:val="baseline"/>
    </w:rPr>
  </w:style>
  <w:style w:type="character" w:styleId="Nenhum">
    <w:name w:val="Nenhum"/>
  </w:style>
  <w:style w:type="character" w:styleId="Hyperlink.0">
    <w:name w:val="Hyperlink.0"/>
    <w:basedOn w:val="Nenhum"/>
    <w:next w:val="Hyperlink.0"/>
    <w:rPr>
      <w:rFonts w:ascii="Arial" w:cs="Arial" w:hAnsi="Arial" w:eastAsia="Arial"/>
      <w:color w:val="ffffff"/>
      <w:sz w:val="14"/>
      <w:szCs w:val="14"/>
      <w:u w:color="ffffff"/>
    </w:rPr>
  </w:style>
  <w:style w:type="paragraph" w:styleId="Título">
    <w:name w:val="Título"/>
    <w:next w:val="Título"/>
    <w:pPr>
      <w:keepNext w:val="0"/>
      <w:keepLines w:val="0"/>
      <w:pageBreakBefore w:val="0"/>
      <w:widowControl w:val="0"/>
      <w:shd w:val="clear" w:color="auto" w:fill="auto"/>
      <w:suppressAutoHyphens w:val="0"/>
      <w:bidi w:val="0"/>
      <w:spacing w:before="47" w:after="0" w:line="400" w:lineRule="exact"/>
      <w:ind w:left="100" w:right="0" w:firstLine="0"/>
      <w:jc w:val="left"/>
      <w:outlineLvl w:val="0"/>
    </w:pPr>
    <w:rPr>
      <w:rFonts w:ascii="Minion Pro" w:cs="Minion Pro" w:hAnsi="Minion Pro" w:eastAsia="Minion Pro"/>
      <w:b w:val="1"/>
      <w:bCs w:val="1"/>
      <w:i w:val="0"/>
      <w:iCs w:val="0"/>
      <w:caps w:val="0"/>
      <w:smallCaps w:val="0"/>
      <w:strike w:val="0"/>
      <w:dstrike w:val="0"/>
      <w:outline w:val="0"/>
      <w:color w:val="000000"/>
      <w:spacing w:val="0"/>
      <w:kern w:val="0"/>
      <w:position w:val="0"/>
      <w:sz w:val="36"/>
      <w:szCs w:val="36"/>
      <w:u w:val="none" w:color="000000"/>
      <w:vertAlign w:val="baseline"/>
      <w:lang w:val="pt-PT"/>
    </w:rPr>
  </w:style>
  <w:style w:type="paragraph" w:styleId="Título 3">
    <w:name w:val="Título 3"/>
    <w:next w:val="Título 3"/>
    <w:pPr>
      <w:keepNext w:val="0"/>
      <w:keepLines w:val="0"/>
      <w:pageBreakBefore w:val="0"/>
      <w:widowControl w:val="0"/>
      <w:shd w:val="clear" w:color="auto" w:fill="auto"/>
      <w:suppressAutoHyphens w:val="0"/>
      <w:bidi w:val="0"/>
      <w:spacing w:before="0" w:after="0" w:line="240" w:lineRule="auto"/>
      <w:ind w:left="100" w:right="0" w:firstLine="0"/>
      <w:jc w:val="left"/>
      <w:outlineLvl w:val="2"/>
    </w:pPr>
    <w:rPr>
      <w:rFonts w:ascii="Arial" w:cs="Arial Unicode MS" w:hAnsi="Arial" w:eastAsia="Arial Unicode MS"/>
      <w:b w:val="1"/>
      <w:bCs w:val="1"/>
      <w:i w:val="0"/>
      <w:iCs w:val="0"/>
      <w:caps w:val="0"/>
      <w:smallCaps w:val="0"/>
      <w:strike w:val="0"/>
      <w:dstrike w:val="0"/>
      <w:outline w:val="0"/>
      <w:color w:val="000000"/>
      <w:spacing w:val="0"/>
      <w:kern w:val="0"/>
      <w:position w:val="0"/>
      <w:sz w:val="20"/>
      <w:szCs w:val="20"/>
      <w:u w:val="none" w:color="000000"/>
      <w:vertAlign w:val="baseline"/>
      <w:lang w:val="en-US"/>
    </w:rPr>
  </w:style>
  <w:style w:type="paragraph" w:styleId="Padrão">
    <w:name w:val="Padrão"/>
    <w:next w:val="Padrão"/>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pt-PT"/>
    </w:rPr>
  </w:style>
  <w:style w:type="paragraph" w:styleId="List Paragraph">
    <w:name w:val="List Paragraph"/>
    <w:next w:val="List Paragraph"/>
    <w:pPr>
      <w:keepNext w:val="0"/>
      <w:keepLines w:val="0"/>
      <w:pageBreakBefore w:val="0"/>
      <w:widowControl w:val="0"/>
      <w:shd w:val="clear" w:color="auto" w:fill="auto"/>
      <w:suppressAutoHyphens w:val="0"/>
      <w:bidi w:val="0"/>
      <w:spacing w:before="90" w:after="0" w:line="200" w:lineRule="exact"/>
      <w:ind w:left="383" w:right="0" w:hanging="283"/>
      <w:jc w:val="both"/>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numbering" w:styleId="Estilo Importado 1">
    <w:name w:val="Estilo Importado 1"/>
    <w:pPr>
      <w:numPr>
        <w:numId w:val="1"/>
      </w:numPr>
    </w:pPr>
  </w:style>
  <w:style w:type="character" w:styleId="Link">
    <w:name w:val="Link"/>
    <w:rPr>
      <w:color w:val="0000ff"/>
      <w:u w:val="single" w:color="0000ff"/>
    </w:rPr>
  </w:style>
  <w:style w:type="character" w:styleId="Hyperlink.1">
    <w:name w:val="Hyperlink.1"/>
    <w:basedOn w:val="Link"/>
    <w:next w:val="Hyperlink.1"/>
    <w:rPr>
      <w:rFonts w:ascii="Arial" w:cs="Arial" w:hAnsi="Arial" w:eastAsia="Arial"/>
      <w:sz w:val="14"/>
      <w:szCs w:val="14"/>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chart" Target="charts/chart1.xml"/><Relationship Id="rId7" Type="http://schemas.openxmlformats.org/officeDocument/2006/relationships/image" Target="media/image1.jpeg"/><Relationship Id="rId8" Type="http://schemas.openxmlformats.org/officeDocument/2006/relationships/image" Target="media/image2.jpeg"/><Relationship Id="rId9" Type="http://schemas.openxmlformats.org/officeDocument/2006/relationships/numbering" Target="numbering.xml"/><Relationship Id="rId10" Type="http://schemas.openxmlformats.org/officeDocument/2006/relationships/theme" Target="theme/theme1.xml"/></Relationships>

</file>

<file path=word/charts/_rels/chart1.xml.rels><?xml version="1.0" encoding="UTF-8"?>
<Relationships xmlns="http://schemas.openxmlformats.org/package/2006/relationships"><Relationship Id="rId1" Type="http://schemas.openxmlformats.org/officeDocument/2006/relationships/package" Target="../embeddings/Microsoft_Excel_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1"/>
  <c:roundedCorners val="0"/>
  <c:chart>
    <c:autoTitleDeleted val="1"/>
    <c:plotArea>
      <c:layout>
        <c:manualLayout>
          <c:layoutTarget val="inner"/>
          <c:xMode val="edge"/>
          <c:yMode val="edge"/>
          <c:x val="0.116148"/>
          <c:y val="0.121085"/>
          <c:w val="0.855888"/>
          <c:h val="0.770453"/>
        </c:manualLayout>
      </c:layout>
      <c:barChart>
        <c:barDir val="col"/>
        <c:grouping val="clustered"/>
        <c:varyColors val="0"/>
        <c:ser>
          <c:idx val="1"/>
          <c:order val="0"/>
          <c:tx>
            <c:strRef>
              <c:f>Sheet1!$C$1</c:f>
              <c:strCache>
                <c:ptCount val="1"/>
                <c:pt idx="0">
                  <c:v>Procedimento</c:v>
                </c:pt>
              </c:strCache>
            </c:strRef>
          </c:tx>
          <c:spPr>
            <a:solidFill>
              <a:srgbClr val="61D836"/>
            </a:solidFill>
            <a:ln w="12700" cap="flat">
              <a:noFill/>
              <a:miter lim="400000"/>
            </a:ln>
            <a:effectLst/>
          </c:spPr>
          <c:invertIfNegative val="0"/>
          <c:dLbls>
            <c:numFmt formatCode="#,##0" sourceLinked="0"/>
            <c:txPr>
              <a:bodyPr/>
              <a:lstStyle/>
              <a:p>
                <a:pPr>
                  <a:defRPr b="0" i="0" strike="noStrike" sz="1200" u="none">
                    <a:solidFill>
                      <a:srgbClr val="FFFFFF"/>
                    </a:solidFill>
                    <a:effectLst>
                      <a:outerShdw sx="100000" sy="100000" kx="0" ky="0" algn="tl" rotWithShape="1" blurRad="127000" dist="20658" dir="5193911">
                        <a:srgbClr val="000000">
                          <a:alpha val="41877"/>
                        </a:srgbClr>
                      </a:outerShdw>
                    </a:effectLst>
                    <a:latin typeface="Helvetica"/>
                  </a:defRPr>
                </a:pPr>
              </a:p>
            </c:txPr>
            <c:dLblPos val="inEnd"/>
            <c:showLegendKey val="0"/>
            <c:showVal val="0"/>
            <c:showCatName val="0"/>
            <c:showSerName val="0"/>
            <c:showPercent val="0"/>
            <c:showBubbleSize val="0"/>
            <c:showLeaderLines val="0"/>
          </c:dLbls>
          <c:cat>
            <c:strRef>
              <c:f>Sheet1!$A$2:$A$54</c:f>
              <c:strCache>
                <c:ptCount val="53"/>
                <c:pt idx="0">
                  <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c:v>
                </c:pt>
                <c:pt idx="28">
                  <c:v>27</c:v>
                </c:pt>
                <c:pt idx="29">
                  <c:v>28</c:v>
                </c:pt>
                <c:pt idx="30">
                  <c:v>29</c:v>
                </c:pt>
                <c:pt idx="31">
                  <c:v>30</c:v>
                </c:pt>
                <c:pt idx="32">
                  <c:v>31</c:v>
                </c:pt>
                <c:pt idx="33">
                  <c:v>*</c:v>
                </c:pt>
                <c:pt idx="34">
                  <c:v>32</c:v>
                </c:pt>
                <c:pt idx="35">
                  <c:v>33</c:v>
                </c:pt>
                <c:pt idx="36">
                  <c:v>34</c:v>
                </c:pt>
                <c:pt idx="37">
                  <c:v>35</c:v>
                </c:pt>
                <c:pt idx="38">
                  <c:v>36</c:v>
                </c:pt>
                <c:pt idx="39">
                  <c:v>37</c:v>
                </c:pt>
                <c:pt idx="40">
                  <c:v>38</c:v>
                </c:pt>
                <c:pt idx="41">
                  <c:v>39</c:v>
                </c:pt>
                <c:pt idx="42">
                  <c:v>40</c:v>
                </c:pt>
                <c:pt idx="43">
                  <c:v>41</c:v>
                </c:pt>
                <c:pt idx="44">
                  <c:v>42</c:v>
                </c:pt>
                <c:pt idx="45">
                  <c:v>43</c:v>
                </c:pt>
                <c:pt idx="46">
                  <c:v>44</c:v>
                </c:pt>
                <c:pt idx="47">
                  <c:v>*</c:v>
                </c:pt>
                <c:pt idx="48">
                  <c:v>45</c:v>
                </c:pt>
                <c:pt idx="49">
                  <c:v>46</c:v>
                </c:pt>
                <c:pt idx="50">
                  <c:v>47</c:v>
                </c:pt>
                <c:pt idx="51">
                  <c:v>48</c:v>
                </c:pt>
                <c:pt idx="52">
                  <c:v>*</c:v>
                </c:pt>
              </c:strCache>
            </c:strRef>
          </c:cat>
          <c:val>
            <c:numRef>
              <c:f>Sheet1!$C$2:$C$54</c:f>
              <c:numCache>
                <c:ptCount val="52"/>
                <c:pt idx="1">
                  <c:v>0.000000</c:v>
                </c:pt>
                <c:pt idx="2">
                  <c:v>0.000000</c:v>
                </c:pt>
                <c:pt idx="3">
                  <c:v>0.000000</c:v>
                </c:pt>
                <c:pt idx="4">
                  <c:v>0.000000</c:v>
                </c:pt>
                <c:pt idx="5">
                  <c:v>0.000000</c:v>
                </c:pt>
                <c:pt idx="6">
                  <c:v>0.000000</c:v>
                </c:pt>
                <c:pt idx="7">
                  <c:v>0.000000</c:v>
                </c:pt>
                <c:pt idx="8">
                  <c:v>1.000000</c:v>
                </c:pt>
                <c:pt idx="9">
                  <c:v>0.000000</c:v>
                </c:pt>
                <c:pt idx="10">
                  <c:v>4.000000</c:v>
                </c:pt>
                <c:pt idx="11">
                  <c:v>0.000000</c:v>
                </c:pt>
                <c:pt idx="12">
                  <c:v>5.000000</c:v>
                </c:pt>
                <c:pt idx="13">
                  <c:v>0.000000</c:v>
                </c:pt>
                <c:pt idx="14">
                  <c:v>0.000000</c:v>
                </c:pt>
                <c:pt idx="15">
                  <c:v>1.000000</c:v>
                </c:pt>
                <c:pt idx="16">
                  <c:v>2.000000</c:v>
                </c:pt>
                <c:pt idx="17">
                  <c:v>0.000000</c:v>
                </c:pt>
                <c:pt idx="18">
                  <c:v>2.000000</c:v>
                </c:pt>
                <c:pt idx="19">
                  <c:v>0.000000</c:v>
                </c:pt>
                <c:pt idx="20">
                  <c:v>0.000000</c:v>
                </c:pt>
                <c:pt idx="21">
                  <c:v>0.000000</c:v>
                </c:pt>
                <c:pt idx="22">
                  <c:v>0.000000</c:v>
                </c:pt>
                <c:pt idx="23">
                  <c:v>0.000000</c:v>
                </c:pt>
                <c:pt idx="24">
                  <c:v>0.000000</c:v>
                </c:pt>
                <c:pt idx="25">
                  <c:v>0.000000</c:v>
                </c:pt>
                <c:pt idx="26">
                  <c:v>0.000000</c:v>
                </c:pt>
                <c:pt idx="27">
                  <c:v>0.000000</c:v>
                </c:pt>
                <c:pt idx="28">
                  <c:v>5.000000</c:v>
                </c:pt>
                <c:pt idx="29">
                  <c:v>0.000000</c:v>
                </c:pt>
                <c:pt idx="30">
                  <c:v>4.000000</c:v>
                </c:pt>
                <c:pt idx="31">
                  <c:v>0.000000</c:v>
                </c:pt>
                <c:pt idx="32">
                  <c:v>0.000000</c:v>
                </c:pt>
                <c:pt idx="33">
                  <c:v>0.000000</c:v>
                </c:pt>
                <c:pt idx="34">
                  <c:v>0.000000</c:v>
                </c:pt>
                <c:pt idx="35">
                  <c:v>0.000000</c:v>
                </c:pt>
                <c:pt idx="36">
                  <c:v>0.000000</c:v>
                </c:pt>
                <c:pt idx="37">
                  <c:v>0.000000</c:v>
                </c:pt>
                <c:pt idx="38">
                  <c:v>0.000000</c:v>
                </c:pt>
                <c:pt idx="39">
                  <c:v>0.000000</c:v>
                </c:pt>
                <c:pt idx="40">
                  <c:v>2.000000</c:v>
                </c:pt>
                <c:pt idx="41">
                  <c:v>0.000000</c:v>
                </c:pt>
                <c:pt idx="42">
                  <c:v>0.000000</c:v>
                </c:pt>
                <c:pt idx="43">
                  <c:v>0.000000</c:v>
                </c:pt>
                <c:pt idx="44">
                  <c:v>0.000000</c:v>
                </c:pt>
                <c:pt idx="45">
                  <c:v>2.000000</c:v>
                </c:pt>
                <c:pt idx="46">
                  <c:v>0.000000</c:v>
                </c:pt>
                <c:pt idx="47">
                  <c:v>0.000000</c:v>
                </c:pt>
                <c:pt idx="48">
                  <c:v>0.000000</c:v>
                </c:pt>
                <c:pt idx="49">
                  <c:v>0.000000</c:v>
                </c:pt>
                <c:pt idx="50">
                  <c:v>0.000000</c:v>
                </c:pt>
                <c:pt idx="51">
                  <c:v>0.000000</c:v>
                </c:pt>
                <c:pt idx="52">
                  <c:v>3.000000</c:v>
                </c:pt>
              </c:numCache>
            </c:numRef>
          </c:val>
        </c:ser>
        <c:gapWidth val="40"/>
        <c:overlap val="-10"/>
        <c:axId val="2094734552"/>
        <c:axId val="2094734553"/>
      </c:barChart>
      <c:lineChart>
        <c:grouping val="standard"/>
        <c:varyColors val="0"/>
        <c:ser>
          <c:idx val="0"/>
          <c:order val="1"/>
          <c:tx>
            <c:strRef>
              <c:f>Sheet1!$B$1</c:f>
              <c:strCache>
                <c:ptCount val="1"/>
                <c:pt idx="0">
                  <c:v>Infiltração</c:v>
                </c:pt>
              </c:strCache>
            </c:strRef>
          </c:tx>
          <c:spPr>
            <a:solidFill>
              <a:srgbClr val="FFFFFF"/>
            </a:solidFill>
            <a:ln w="50800" cap="flat">
              <a:solidFill>
                <a:srgbClr val="00A2FF"/>
              </a:solidFill>
              <a:prstDash val="solid"/>
              <a:miter lim="400000"/>
            </a:ln>
            <a:effectLst/>
          </c:spPr>
          <c:marker>
            <c:symbol val="circle"/>
            <c:size val="10"/>
            <c:spPr>
              <a:solidFill>
                <a:srgbClr val="FFFFFF"/>
              </a:solidFill>
              <a:ln w="50800" cap="flat">
                <a:solidFill>
                  <a:srgbClr val="00A2FF"/>
                </a:solidFill>
                <a:prstDash val="solid"/>
                <a:miter lim="400000"/>
              </a:ln>
              <a:effectLst/>
            </c:spPr>
          </c:marker>
          <c:dLbls>
            <c:numFmt formatCode="#,##0" sourceLinked="0"/>
            <c:txPr>
              <a:bodyPr/>
              <a:lstStyle/>
              <a:p>
                <a:pPr>
                  <a:defRPr b="0" i="0" strike="noStrike" sz="1200" u="none">
                    <a:solidFill>
                      <a:srgbClr val="FFFFFF"/>
                    </a:solidFill>
                    <a:effectLst>
                      <a:outerShdw sx="100000" sy="100000" kx="0" ky="0" algn="tl" rotWithShape="1" blurRad="127000" dist="20658" dir="5193911">
                        <a:srgbClr val="000000">
                          <a:alpha val="41877"/>
                        </a:srgbClr>
                      </a:outerShdw>
                    </a:effectLst>
                    <a:latin typeface="Helvetica"/>
                  </a:defRPr>
                </a:pPr>
              </a:p>
            </c:txPr>
            <c:dLblPos val="t"/>
            <c:showLegendKey val="0"/>
            <c:showVal val="0"/>
            <c:showCatName val="0"/>
            <c:showSerName val="0"/>
            <c:showPercent val="0"/>
            <c:showBubbleSize val="0"/>
            <c:showLeaderLines val="0"/>
          </c:dLbls>
          <c:cat>
            <c:strRef>
              <c:f>Sheet1!$A$2:$A$54</c:f>
              <c:strCache>
                <c:ptCount val="53"/>
                <c:pt idx="0">
                  <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c:v>
                </c:pt>
                <c:pt idx="28">
                  <c:v>27</c:v>
                </c:pt>
                <c:pt idx="29">
                  <c:v>28</c:v>
                </c:pt>
                <c:pt idx="30">
                  <c:v>29</c:v>
                </c:pt>
                <c:pt idx="31">
                  <c:v>30</c:v>
                </c:pt>
                <c:pt idx="32">
                  <c:v>31</c:v>
                </c:pt>
                <c:pt idx="33">
                  <c:v>*</c:v>
                </c:pt>
                <c:pt idx="34">
                  <c:v>32</c:v>
                </c:pt>
                <c:pt idx="35">
                  <c:v>33</c:v>
                </c:pt>
                <c:pt idx="36">
                  <c:v>34</c:v>
                </c:pt>
                <c:pt idx="37">
                  <c:v>35</c:v>
                </c:pt>
                <c:pt idx="38">
                  <c:v>36</c:v>
                </c:pt>
                <c:pt idx="39">
                  <c:v>37</c:v>
                </c:pt>
                <c:pt idx="40">
                  <c:v>38</c:v>
                </c:pt>
                <c:pt idx="41">
                  <c:v>39</c:v>
                </c:pt>
                <c:pt idx="42">
                  <c:v>40</c:v>
                </c:pt>
                <c:pt idx="43">
                  <c:v>41</c:v>
                </c:pt>
                <c:pt idx="44">
                  <c:v>42</c:v>
                </c:pt>
                <c:pt idx="45">
                  <c:v>43</c:v>
                </c:pt>
                <c:pt idx="46">
                  <c:v>44</c:v>
                </c:pt>
                <c:pt idx="47">
                  <c:v>*</c:v>
                </c:pt>
                <c:pt idx="48">
                  <c:v>45</c:v>
                </c:pt>
                <c:pt idx="49">
                  <c:v>46</c:v>
                </c:pt>
                <c:pt idx="50">
                  <c:v>47</c:v>
                </c:pt>
                <c:pt idx="51">
                  <c:v>48</c:v>
                </c:pt>
                <c:pt idx="52">
                  <c:v>*</c:v>
                </c:pt>
              </c:strCache>
            </c:strRef>
          </c:cat>
          <c:val>
            <c:numRef>
              <c:f>Sheet1!$B$2:$B$54</c:f>
              <c:numCache>
                <c:ptCount val="52"/>
                <c:pt idx="1">
                  <c:v>0.000000</c:v>
                </c:pt>
                <c:pt idx="2">
                  <c:v>0.000000</c:v>
                </c:pt>
                <c:pt idx="3">
                  <c:v>0.000000</c:v>
                </c:pt>
                <c:pt idx="4">
                  <c:v>0.000000</c:v>
                </c:pt>
                <c:pt idx="5">
                  <c:v>0.000000</c:v>
                </c:pt>
                <c:pt idx="6">
                  <c:v>0.000000</c:v>
                </c:pt>
                <c:pt idx="7">
                  <c:v>0.000000</c:v>
                </c:pt>
                <c:pt idx="8">
                  <c:v>0.000000</c:v>
                </c:pt>
                <c:pt idx="9">
                  <c:v>0.000000</c:v>
                </c:pt>
                <c:pt idx="10">
                  <c:v>1.000000</c:v>
                </c:pt>
                <c:pt idx="11">
                  <c:v>0.000000</c:v>
                </c:pt>
                <c:pt idx="12">
                  <c:v>0.000000</c:v>
                </c:pt>
                <c:pt idx="13">
                  <c:v>0.000000</c:v>
                </c:pt>
                <c:pt idx="14">
                  <c:v>0.000000</c:v>
                </c:pt>
                <c:pt idx="15">
                  <c:v>0.000000</c:v>
                </c:pt>
                <c:pt idx="16">
                  <c:v>0.000000</c:v>
                </c:pt>
                <c:pt idx="17">
                  <c:v>1.000000</c:v>
                </c:pt>
                <c:pt idx="18">
                  <c:v>0.000000</c:v>
                </c:pt>
                <c:pt idx="19">
                  <c:v>0.000000</c:v>
                </c:pt>
                <c:pt idx="20">
                  <c:v>0.000000</c:v>
                </c:pt>
                <c:pt idx="21">
                  <c:v>0.000000</c:v>
                </c:pt>
                <c:pt idx="22">
                  <c:v>0.000000</c:v>
                </c:pt>
                <c:pt idx="23">
                  <c:v>0.000000</c:v>
                </c:pt>
                <c:pt idx="24">
                  <c:v>0.000000</c:v>
                </c:pt>
                <c:pt idx="25">
                  <c:v>0.000000</c:v>
                </c:pt>
                <c:pt idx="26">
                  <c:v>0.000000</c:v>
                </c:pt>
                <c:pt idx="27">
                  <c:v>0.000000</c:v>
                </c:pt>
                <c:pt idx="28">
                  <c:v>1.000000</c:v>
                </c:pt>
                <c:pt idx="29">
                  <c:v>0.000000</c:v>
                </c:pt>
                <c:pt idx="30">
                  <c:v>0.000000</c:v>
                </c:pt>
                <c:pt idx="31">
                  <c:v>0.000000</c:v>
                </c:pt>
                <c:pt idx="32">
                  <c:v>0.000000</c:v>
                </c:pt>
                <c:pt idx="33">
                  <c:v>0.000000</c:v>
                </c:pt>
                <c:pt idx="34">
                  <c:v>0.000000</c:v>
                </c:pt>
                <c:pt idx="35">
                  <c:v>0.000000</c:v>
                </c:pt>
                <c:pt idx="36">
                  <c:v>0.000000</c:v>
                </c:pt>
                <c:pt idx="37">
                  <c:v>0.000000</c:v>
                </c:pt>
                <c:pt idx="38">
                  <c:v>0.000000</c:v>
                </c:pt>
                <c:pt idx="39">
                  <c:v>0.000000</c:v>
                </c:pt>
                <c:pt idx="40">
                  <c:v>0.000000</c:v>
                </c:pt>
                <c:pt idx="41">
                  <c:v>0.000000</c:v>
                </c:pt>
                <c:pt idx="42">
                  <c:v>1.000000</c:v>
                </c:pt>
                <c:pt idx="43">
                  <c:v>0.000000</c:v>
                </c:pt>
                <c:pt idx="44">
                  <c:v>0.000000</c:v>
                </c:pt>
                <c:pt idx="45">
                  <c:v>0.000000</c:v>
                </c:pt>
                <c:pt idx="46">
                  <c:v>2.000000</c:v>
                </c:pt>
                <c:pt idx="47">
                  <c:v>2.000000</c:v>
                </c:pt>
                <c:pt idx="48">
                  <c:v>0.000000</c:v>
                </c:pt>
                <c:pt idx="49">
                  <c:v>0.000000</c:v>
                </c:pt>
                <c:pt idx="50">
                  <c:v>0.000000</c:v>
                </c:pt>
                <c:pt idx="51">
                  <c:v>0.000000</c:v>
                </c:pt>
                <c:pt idx="52">
                  <c:v>0.000000</c:v>
                </c:pt>
              </c:numCache>
            </c:numRef>
          </c:val>
          <c:smooth val="0"/>
        </c:ser>
        <c:marker val="1"/>
        <c:axId val="2094734552"/>
        <c:axId val="2094734553"/>
      </c:lineChart>
      <c:catAx>
        <c:axId val="2094734552"/>
        <c:scaling>
          <c:orientation val="minMax"/>
        </c:scaling>
        <c:delete val="0"/>
        <c:axPos val="b"/>
        <c:numFmt formatCode="#,##0" sourceLinked="0"/>
        <c:majorTickMark val="none"/>
        <c:minorTickMark val="none"/>
        <c:tickLblPos val="low"/>
        <c:spPr>
          <a:ln w="12700" cap="flat">
            <a:solidFill>
              <a:srgbClr val="000000"/>
            </a:solidFill>
            <a:prstDash val="solid"/>
            <a:miter lim="400000"/>
          </a:ln>
        </c:spPr>
        <c:txPr>
          <a:bodyPr rot="0"/>
          <a:lstStyle/>
          <a:p>
            <a:pPr>
              <a:defRPr b="0" i="0" strike="noStrike" sz="1000" u="none">
                <a:solidFill>
                  <a:srgbClr val="000000"/>
                </a:solidFill>
                <a:latin typeface="Helvetica Neue"/>
              </a:defRPr>
            </a:pPr>
          </a:p>
        </c:txPr>
        <c:crossAx val="2094734553"/>
        <c:crosses val="autoZero"/>
        <c:auto val="1"/>
        <c:lblAlgn val="ctr"/>
        <c:noMultiLvlLbl val="1"/>
      </c:catAx>
      <c:valAx>
        <c:axId val="2094734553"/>
        <c:scaling>
          <c:orientation val="minMax"/>
        </c:scaling>
        <c:delete val="0"/>
        <c:axPos val="l"/>
        <c:majorGridlines>
          <c:spPr>
            <a:ln w="12700" cap="flat">
              <a:solidFill>
                <a:srgbClr val="B8B8B8"/>
              </a:solidFill>
              <a:prstDash val="solid"/>
              <a:miter lim="400000"/>
            </a:ln>
          </c:spPr>
        </c:majorGridlines>
        <c:numFmt formatCode="#,##0" sourceLinked="0"/>
        <c:majorTickMark val="none"/>
        <c:minorTickMark val="none"/>
        <c:tickLblPos val="nextTo"/>
        <c:spPr>
          <a:ln w="12700" cap="flat">
            <a:noFill/>
            <a:prstDash val="solid"/>
            <a:miter lim="400000"/>
          </a:ln>
        </c:spPr>
        <c:txPr>
          <a:bodyPr rot="0"/>
          <a:lstStyle/>
          <a:p>
            <a:pPr>
              <a:defRPr b="0" i="0" strike="noStrike" sz="1000" u="none">
                <a:solidFill>
                  <a:srgbClr val="000000"/>
                </a:solidFill>
                <a:latin typeface="Helvetica Neue"/>
              </a:defRPr>
            </a:pPr>
          </a:p>
        </c:txPr>
        <c:crossAx val="2094734552"/>
        <c:crosses val="autoZero"/>
        <c:crossBetween val="between"/>
        <c:majorUnit val="1.25"/>
        <c:minorUnit val="0.625"/>
      </c:valAx>
      <c:spPr>
        <a:noFill/>
        <a:ln w="12700" cap="flat">
          <a:noFill/>
          <a:miter lim="400000"/>
        </a:ln>
        <a:effectLst/>
      </c:spPr>
    </c:plotArea>
    <c:legend>
      <c:legendPos val="t"/>
      <c:layout>
        <c:manualLayout>
          <c:xMode val="edge"/>
          <c:yMode val="edge"/>
          <c:x val="0.0286994"/>
          <c:y val="0"/>
          <c:w val="0.971301"/>
          <c:h val="0.0950951"/>
        </c:manualLayout>
      </c:layout>
      <c:overlay val="1"/>
      <c:spPr>
        <a:noFill/>
        <a:ln w="12700" cap="flat">
          <a:noFill/>
          <a:miter lim="400000"/>
        </a:ln>
        <a:effectLst/>
      </c:spPr>
      <c:txPr>
        <a:bodyPr rot="0"/>
        <a:lstStyle/>
        <a:p>
          <a:pPr>
            <a:defRPr b="0" i="0" strike="noStrike" sz="1000" u="none">
              <a:solidFill>
                <a:srgbClr val="000000"/>
              </a:solidFill>
              <a:latin typeface="Helvetica Neue"/>
            </a:defRPr>
          </a:pPr>
        </a:p>
      </c:txPr>
    </c:legend>
    <c:plotVisOnly val="1"/>
    <c:dispBlanksAs val="gap"/>
  </c:chart>
  <c:spPr>
    <a:noFill/>
    <a:ln>
      <a:noFill/>
    </a:ln>
    <a:effectLst/>
  </c:spPr>
  <c:externalData r:id="rId1">
    <c:autoUpdate val="0"/>
  </c:externalData>
</c:chartSpace>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