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54BAB" w14:textId="25FD70EA" w:rsidR="009E366B" w:rsidRDefault="00AD32FE" w:rsidP="009E366B">
      <w:pPr>
        <w:pStyle w:val="berschrift1"/>
        <w:spacing w:before="170"/>
        <w:ind w:left="0"/>
      </w:pPr>
      <w:r>
        <w:rPr>
          <w:color w:val="337AB7"/>
        </w:rPr>
        <w:t>The role of Physical Therapy in the treatment of patients with chronic pain</w:t>
      </w:r>
    </w:p>
    <w:p w14:paraId="4EE49837" w14:textId="5D5E5C2E" w:rsidR="009E366B" w:rsidRDefault="00AD32FE" w:rsidP="009E366B">
      <w:pPr>
        <w:pStyle w:val="Textkrper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Katharina Beckel, BSc., Praxis 1190, Austria</w:t>
      </w:r>
      <w:r w:rsidR="009E366B">
        <w:rPr>
          <w:rFonts w:ascii="Arial"/>
        </w:rPr>
        <w:t xml:space="preserve"> </w:t>
      </w:r>
    </w:p>
    <w:p w14:paraId="68AAA548" w14:textId="77777777" w:rsidR="009E366B" w:rsidRDefault="009E366B" w:rsidP="009E366B">
      <w:pPr>
        <w:rPr>
          <w:rFonts w:ascii="Arial"/>
          <w:sz w:val="21"/>
        </w:rPr>
        <w:sectPr w:rsidR="009E366B" w:rsidSect="009E366B">
          <w:headerReference w:type="default" r:id="rId7"/>
          <w:pgSz w:w="11910" w:h="16840"/>
          <w:pgMar w:top="1740" w:right="600" w:bottom="840" w:left="620" w:header="541" w:footer="642" w:gutter="0"/>
          <w:cols w:space="720"/>
        </w:sectPr>
      </w:pPr>
    </w:p>
    <w:p w14:paraId="7593A2A1" w14:textId="2B036721" w:rsidR="009E366B" w:rsidRDefault="009E366B" w:rsidP="009E366B">
      <w:pPr>
        <w:pStyle w:val="berschrift3"/>
        <w:spacing w:before="147"/>
        <w:ind w:left="0"/>
        <w:jc w:val="both"/>
        <w:rPr>
          <w:color w:val="BF5A14"/>
        </w:rPr>
      </w:pPr>
      <w:r>
        <w:rPr>
          <w:color w:val="BF5A14"/>
        </w:rPr>
        <w:t xml:space="preserve">  Abstract </w:t>
      </w:r>
    </w:p>
    <w:p w14:paraId="3C982286" w14:textId="77777777" w:rsidR="00AD32FE" w:rsidRDefault="00AD32FE" w:rsidP="009E366B">
      <w:pPr>
        <w:pStyle w:val="berschrift3"/>
        <w:spacing w:before="147"/>
        <w:ind w:left="0"/>
        <w:jc w:val="both"/>
      </w:pPr>
    </w:p>
    <w:p w14:paraId="00C0A5B7" w14:textId="77777777" w:rsidR="00AD32FE" w:rsidRPr="00AD32FE" w:rsidRDefault="00AD32FE" w:rsidP="00AD32FE">
      <w:r w:rsidRPr="00AD32FE">
        <w:t>Despite a better understanding of chronic pain during the last decade, treatment remains difficult and is often unsuccessful.</w:t>
      </w:r>
    </w:p>
    <w:p w14:paraId="028078AA" w14:textId="77777777" w:rsidR="00895633" w:rsidRDefault="00AD32FE" w:rsidP="00895633">
      <w:r w:rsidRPr="001A4E84">
        <w:t>Recent studies suggest that mechanisms of central pain modulation</w:t>
      </w:r>
      <w:r w:rsidRPr="00AD32FE">
        <w:t xml:space="preserve"> </w:t>
      </w:r>
      <w:r w:rsidRPr="001A4E84">
        <w:t xml:space="preserve">play an important role in the development of chronic pain. </w:t>
      </w:r>
      <w:r w:rsidRPr="00AD32FE">
        <w:t>K</w:t>
      </w:r>
      <w:r w:rsidRPr="001A4E84">
        <w:t xml:space="preserve">nowledge on how these central pain modulatory mechanisms relate to the level </w:t>
      </w:r>
      <w:r w:rsidRPr="00AD32FE">
        <w:t>and intensity of</w:t>
      </w:r>
      <w:r w:rsidRPr="001A4E84">
        <w:t xml:space="preserve"> pain </w:t>
      </w:r>
      <w:r w:rsidRPr="00AD32FE">
        <w:t xml:space="preserve">and how they could be influenced should </w:t>
      </w:r>
      <w:r w:rsidR="000A37AD">
        <w:t>be considered</w:t>
      </w:r>
      <w:r w:rsidRPr="00AD32FE">
        <w:t xml:space="preserve"> in the treatment of these patients. </w:t>
      </w:r>
    </w:p>
    <w:p w14:paraId="4AF944A6" w14:textId="59D3246C" w:rsidR="00AD32FE" w:rsidRPr="00AD32FE" w:rsidRDefault="005757AA" w:rsidP="00C95A73">
      <w:r>
        <w:t xml:space="preserve">For successful </w:t>
      </w:r>
      <w:r w:rsidR="00C95A73">
        <w:t>pain management a</w:t>
      </w:r>
      <w:r w:rsidR="00AD32FE" w:rsidRPr="00AD32FE">
        <w:t xml:space="preserve"> few key points should be considered:</w:t>
      </w:r>
    </w:p>
    <w:p w14:paraId="57CB7D21" w14:textId="1F3FDA30" w:rsidR="00AD32FE" w:rsidRPr="00AD32FE" w:rsidRDefault="00AD32FE" w:rsidP="00895633">
      <w:pPr>
        <w:pStyle w:val="Listenabsatz"/>
        <w:widowControl/>
        <w:numPr>
          <w:ilvl w:val="0"/>
          <w:numId w:val="2"/>
        </w:numPr>
        <w:spacing w:before="0" w:after="300" w:line="240" w:lineRule="auto"/>
        <w:ind w:left="142" w:hanging="142"/>
        <w:contextualSpacing/>
        <w:jc w:val="left"/>
        <w:rPr>
          <w:rFonts w:ascii="Tw Cen MT" w:eastAsia="Tw Cen MT" w:hAnsi="Tw Cen MT" w:cs="Tw Cen MT"/>
        </w:rPr>
      </w:pPr>
      <w:r w:rsidRPr="00AD32FE">
        <w:rPr>
          <w:rFonts w:ascii="Tw Cen MT" w:eastAsia="Tw Cen MT" w:hAnsi="Tw Cen MT" w:cs="Tw Cen MT"/>
        </w:rPr>
        <w:t>Including biopsychosocial aspects in the thought process of the assessment of chronic pain patients.</w:t>
      </w:r>
    </w:p>
    <w:p w14:paraId="348C3940" w14:textId="68A53FE9" w:rsidR="00AD32FE" w:rsidRPr="00895633" w:rsidRDefault="00895633" w:rsidP="00895633">
      <w:pPr>
        <w:pStyle w:val="Listenabsatz"/>
        <w:widowControl/>
        <w:numPr>
          <w:ilvl w:val="0"/>
          <w:numId w:val="2"/>
        </w:numPr>
        <w:spacing w:before="0" w:after="300" w:line="240" w:lineRule="auto"/>
        <w:ind w:left="142" w:hanging="142"/>
        <w:contextualSpacing/>
        <w:jc w:val="left"/>
        <w:rPr>
          <w:rFonts w:ascii="Tw Cen MT" w:eastAsia="Tw Cen MT" w:hAnsi="Tw Cen MT" w:cs="Tw Cen MT"/>
        </w:rPr>
      </w:pPr>
      <w:r>
        <w:t>As r</w:t>
      </w:r>
      <w:r>
        <w:t xml:space="preserve">esearch shows that education of pain neurophysiology will improve the outcome of other therapeutic approaches such as various exercise strategies </w:t>
      </w:r>
      <w:r w:rsidR="005757AA">
        <w:t>t</w:t>
      </w:r>
      <w:r w:rsidR="00AD32FE" w:rsidRPr="00895633">
        <w:t>he patients understanding of underlying mechanisms is critical for the success of therapy.</w:t>
      </w:r>
    </w:p>
    <w:p w14:paraId="608C4FD1" w14:textId="77777777" w:rsidR="000A37AD" w:rsidRDefault="00AD32FE" w:rsidP="00895633">
      <w:pPr>
        <w:pStyle w:val="Listenabsatz"/>
        <w:widowControl/>
        <w:numPr>
          <w:ilvl w:val="0"/>
          <w:numId w:val="2"/>
        </w:numPr>
        <w:spacing w:before="0" w:after="300" w:line="240" w:lineRule="auto"/>
        <w:ind w:left="142" w:hanging="142"/>
        <w:contextualSpacing/>
        <w:jc w:val="left"/>
        <w:rPr>
          <w:rFonts w:ascii="Tw Cen MT" w:eastAsia="Tw Cen MT" w:hAnsi="Tw Cen MT" w:cs="Tw Cen MT"/>
        </w:rPr>
      </w:pPr>
      <w:r w:rsidRPr="00AD32FE">
        <w:rPr>
          <w:rFonts w:ascii="Tw Cen MT" w:eastAsia="Tw Cen MT" w:hAnsi="Tw Cen MT" w:cs="Tw Cen MT"/>
        </w:rPr>
        <w:t>Aim for treatment should be, to introduce the theory and evidence base for cognitive and behavioral approaches to pain management.</w:t>
      </w:r>
    </w:p>
    <w:p w14:paraId="3BD2F4C6" w14:textId="374645BF" w:rsidR="009E366B" w:rsidRDefault="009E366B" w:rsidP="009E366B">
      <w:pPr>
        <w:pStyle w:val="Textkrper"/>
        <w:spacing w:before="90" w:line="280" w:lineRule="auto"/>
        <w:ind w:left="100"/>
        <w:jc w:val="both"/>
      </w:pPr>
      <w:r>
        <w:t>.</w:t>
      </w:r>
    </w:p>
    <w:p w14:paraId="27051431" w14:textId="77777777" w:rsidR="009E366B" w:rsidRDefault="009E366B" w:rsidP="009E366B">
      <w:pPr>
        <w:pStyle w:val="berschrift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08E4617D" w14:textId="77777777" w:rsidR="009E366B" w:rsidRDefault="009E366B" w:rsidP="009E366B">
      <w:pPr>
        <w:pStyle w:val="Textkrper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794E9E7D" wp14:editId="39564A02">
            <wp:simplePos x="0" y="0"/>
            <wp:positionH relativeFrom="page">
              <wp:posOffset>4417695</wp:posOffset>
            </wp:positionH>
            <wp:positionV relativeFrom="paragraph">
              <wp:posOffset>142240</wp:posOffset>
            </wp:positionV>
            <wp:extent cx="2146300" cy="1609725"/>
            <wp:effectExtent l="0" t="0" r="0" b="317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C7CA90A" w14:textId="1AE38B9E" w:rsidR="009E366B" w:rsidRDefault="009E366B" w:rsidP="009E366B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156DBA0E" w14:textId="3D15E94F" w:rsidR="009E366B" w:rsidRDefault="00AD32FE" w:rsidP="009E366B">
      <w:pPr>
        <w:pStyle w:val="Listenabsatz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Butler S, Moseley L</w:t>
      </w:r>
      <w:r w:rsidR="009E366B">
        <w:rPr>
          <w:sz w:val="18"/>
        </w:rPr>
        <w:t xml:space="preserve"> (20</w:t>
      </w:r>
      <w:r>
        <w:rPr>
          <w:sz w:val="18"/>
        </w:rPr>
        <w:t>13</w:t>
      </w:r>
      <w:r w:rsidR="009E366B">
        <w:rPr>
          <w:sz w:val="18"/>
        </w:rPr>
        <w:t xml:space="preserve">) </w:t>
      </w:r>
      <w:r>
        <w:rPr>
          <w:sz w:val="18"/>
        </w:rPr>
        <w:t>Explain Pain</w:t>
      </w:r>
      <w:r w:rsidR="00486F92">
        <w:rPr>
          <w:sz w:val="18"/>
        </w:rPr>
        <w:t>.</w:t>
      </w:r>
    </w:p>
    <w:p w14:paraId="2D876143" w14:textId="0CA45F5B" w:rsidR="009E366B" w:rsidRDefault="00AD32FE" w:rsidP="009E366B">
      <w:pPr>
        <w:pStyle w:val="Listenabsatz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proofErr w:type="gramStart"/>
      <w:r>
        <w:rPr>
          <w:sz w:val="18"/>
        </w:rPr>
        <w:t>Moseley,L</w:t>
      </w:r>
      <w:proofErr w:type="spellEnd"/>
      <w:proofErr w:type="gramEnd"/>
      <w:r>
        <w:rPr>
          <w:sz w:val="18"/>
        </w:rPr>
        <w:t xml:space="preserve"> </w:t>
      </w:r>
      <w:r w:rsidR="009E366B">
        <w:rPr>
          <w:sz w:val="18"/>
        </w:rPr>
        <w:t>(200</w:t>
      </w:r>
      <w:r>
        <w:rPr>
          <w:sz w:val="18"/>
        </w:rPr>
        <w:t>3</w:t>
      </w:r>
      <w:r w:rsidR="009E366B">
        <w:rPr>
          <w:sz w:val="18"/>
        </w:rPr>
        <w:t xml:space="preserve">) </w:t>
      </w:r>
      <w:r>
        <w:rPr>
          <w:sz w:val="18"/>
        </w:rPr>
        <w:t>Unravelling the barriers to reconceptualization of the problem in chronic pain: The actual and perceived ability of patients and health professionals to understand the neurophysiology</w:t>
      </w:r>
      <w:r w:rsidR="00486F92">
        <w:rPr>
          <w:sz w:val="18"/>
        </w:rPr>
        <w:t>.</w:t>
      </w:r>
    </w:p>
    <w:p w14:paraId="3DAB0754" w14:textId="18EAEFDE" w:rsidR="009E366B" w:rsidRDefault="00AD32FE" w:rsidP="009E366B">
      <w:pPr>
        <w:pStyle w:val="Listenabsatz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Gatchel</w:t>
      </w:r>
      <w:proofErr w:type="spellEnd"/>
      <w:r>
        <w:rPr>
          <w:sz w:val="18"/>
        </w:rPr>
        <w:t xml:space="preserve">, RJ., Peng YB., et al. </w:t>
      </w:r>
      <w:r w:rsidR="009E366B">
        <w:rPr>
          <w:sz w:val="18"/>
        </w:rPr>
        <w:t xml:space="preserve"> (200</w:t>
      </w:r>
      <w:r>
        <w:rPr>
          <w:sz w:val="18"/>
        </w:rPr>
        <w:t>7</w:t>
      </w:r>
      <w:r w:rsidR="009E366B">
        <w:rPr>
          <w:sz w:val="18"/>
        </w:rPr>
        <w:t>)</w:t>
      </w:r>
      <w:r>
        <w:rPr>
          <w:sz w:val="18"/>
        </w:rPr>
        <w:t xml:space="preserve"> The biopsychosocial approach to chronic pain: scientific advances and future directions</w:t>
      </w:r>
      <w:r w:rsidR="00486F92">
        <w:rPr>
          <w:sz w:val="18"/>
        </w:rPr>
        <w:t>.</w:t>
      </w:r>
    </w:p>
    <w:p w14:paraId="17ED40BF" w14:textId="0800C7E8" w:rsidR="00AD32FE" w:rsidRPr="00AD32FE" w:rsidRDefault="00AD32FE" w:rsidP="00AD32FE">
      <w:pPr>
        <w:pStyle w:val="Listenabsatz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Moseley, L</w:t>
      </w:r>
      <w:r w:rsidR="009E366B">
        <w:rPr>
          <w:sz w:val="18"/>
        </w:rPr>
        <w:t xml:space="preserve"> (2005) </w:t>
      </w:r>
      <w:r>
        <w:rPr>
          <w:sz w:val="18"/>
        </w:rPr>
        <w:t>Combined physiotherapy and education is effective for chronic low back pain. A randomized controlled trial</w:t>
      </w:r>
      <w:r w:rsidR="00486F92">
        <w:rPr>
          <w:sz w:val="18"/>
        </w:rPr>
        <w:t>.</w:t>
      </w:r>
    </w:p>
    <w:p w14:paraId="7161A8F2" w14:textId="2101C1DC" w:rsidR="009E366B" w:rsidRPr="008756E6" w:rsidRDefault="00AD32FE" w:rsidP="000E7F90">
      <w:pPr>
        <w:pStyle w:val="Listenabsatz"/>
        <w:numPr>
          <w:ilvl w:val="0"/>
          <w:numId w:val="1"/>
        </w:numPr>
        <w:tabs>
          <w:tab w:val="left" w:pos="384"/>
        </w:tabs>
        <w:spacing w:before="92" w:line="218" w:lineRule="exact"/>
        <w:ind w:right="117" w:hanging="283"/>
      </w:pPr>
      <w:proofErr w:type="spellStart"/>
      <w:r w:rsidRPr="00AD32FE">
        <w:rPr>
          <w:sz w:val="18"/>
          <w:lang w:val="de-AT"/>
        </w:rPr>
        <w:t>Louw</w:t>
      </w:r>
      <w:proofErr w:type="spellEnd"/>
      <w:r w:rsidRPr="00AD32FE">
        <w:rPr>
          <w:sz w:val="18"/>
          <w:lang w:val="de-AT"/>
        </w:rPr>
        <w:t>, A., Diener, I., et al.</w:t>
      </w:r>
      <w:r w:rsidR="009E366B" w:rsidRPr="00AD32FE">
        <w:rPr>
          <w:sz w:val="18"/>
          <w:lang w:val="de-AT"/>
        </w:rPr>
        <w:t xml:space="preserve"> </w:t>
      </w:r>
      <w:r w:rsidR="009E366B" w:rsidRPr="00AD32FE">
        <w:rPr>
          <w:sz w:val="18"/>
        </w:rPr>
        <w:t>(20</w:t>
      </w:r>
      <w:r w:rsidRPr="00AD32FE">
        <w:rPr>
          <w:sz w:val="18"/>
        </w:rPr>
        <w:t>11</w:t>
      </w:r>
      <w:r w:rsidR="009E366B" w:rsidRPr="00AD32FE">
        <w:rPr>
          <w:sz w:val="18"/>
        </w:rPr>
        <w:t xml:space="preserve">) </w:t>
      </w:r>
      <w:r w:rsidRPr="00AD32FE">
        <w:rPr>
          <w:sz w:val="18"/>
        </w:rPr>
        <w:t xml:space="preserve">The Effect of Neuroscience Education on Pain, Disability, Anxiety, and Stress in Chronic </w:t>
      </w:r>
      <w:proofErr w:type="spellStart"/>
      <w:r w:rsidRPr="00AD32FE">
        <w:rPr>
          <w:sz w:val="18"/>
        </w:rPr>
        <w:t>Musculosceletal</w:t>
      </w:r>
      <w:proofErr w:type="spellEnd"/>
      <w:r w:rsidRPr="00AD32FE">
        <w:rPr>
          <w:sz w:val="18"/>
        </w:rPr>
        <w:t xml:space="preserve"> Pain</w:t>
      </w:r>
      <w:r w:rsidR="00486F92">
        <w:rPr>
          <w:sz w:val="18"/>
        </w:rPr>
        <w:t>.</w:t>
      </w:r>
    </w:p>
    <w:p w14:paraId="4A9B49DE" w14:textId="77777777" w:rsidR="009E366B" w:rsidRDefault="009E366B" w:rsidP="009E366B">
      <w:pPr>
        <w:spacing w:line="200" w:lineRule="exact"/>
        <w:jc w:val="both"/>
        <w:rPr>
          <w:rFonts w:ascii="Calibri" w:hAnsi="Calibri"/>
        </w:rPr>
        <w:sectPr w:rsidR="009E366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26DB086" w14:textId="4DECCE9E" w:rsidR="009E366B" w:rsidRDefault="009E366B" w:rsidP="009E366B">
      <w:pPr>
        <w:pStyle w:val="Textkrper"/>
        <w:rPr>
          <w:rFonts w:ascii="Calibri"/>
          <w:sz w:val="20"/>
        </w:rPr>
      </w:pPr>
    </w:p>
    <w:p w14:paraId="0519ED95" w14:textId="41543931" w:rsidR="009E366B" w:rsidRDefault="009E366B" w:rsidP="009E366B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426F44D" wp14:editId="75771BD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452A2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EBC2BFE" w14:textId="0ADE6A6F" w:rsidR="009E366B" w:rsidRDefault="009E366B" w:rsidP="009E366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486F92">
        <w:rPr>
          <w:noProof/>
        </w:rPr>
        <w:drawing>
          <wp:inline distT="0" distB="0" distL="0" distR="0" wp14:anchorId="0A76958F" wp14:editId="2EC112BE">
            <wp:extent cx="971900" cy="64770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rFonts w:ascii="Arial"/>
          <w:color w:val="BF5A14"/>
        </w:rPr>
        <w:t xml:space="preserve">Biography </w:t>
      </w:r>
    </w:p>
    <w:p w14:paraId="09F248CB" w14:textId="0A7D1EB0" w:rsidR="00AD32FE" w:rsidRPr="00AD32FE" w:rsidRDefault="00AD32FE" w:rsidP="00AD32FE">
      <w:pPr>
        <w:widowControl/>
        <w:rPr>
          <w:rFonts w:ascii="Arial"/>
          <w:sz w:val="14"/>
        </w:rPr>
      </w:pPr>
      <w:r>
        <w:rPr>
          <w:rFonts w:ascii="Arial"/>
          <w:sz w:val="14"/>
        </w:rPr>
        <w:t xml:space="preserve">Katharina Beckel is a </w:t>
      </w:r>
      <w:r w:rsidRPr="00AD32FE">
        <w:rPr>
          <w:rFonts w:ascii="Arial"/>
          <w:sz w:val="14"/>
        </w:rPr>
        <w:t>Physiotherapist who graduated in 20</w:t>
      </w:r>
      <w:r>
        <w:rPr>
          <w:rFonts w:ascii="Arial"/>
          <w:sz w:val="14"/>
        </w:rPr>
        <w:t>11</w:t>
      </w:r>
      <w:r w:rsidRPr="00AD32FE">
        <w:rPr>
          <w:rFonts w:ascii="Arial"/>
          <w:sz w:val="14"/>
        </w:rPr>
        <w:t xml:space="preserve"> from </w:t>
      </w:r>
      <w:r>
        <w:rPr>
          <w:rFonts w:ascii="Arial"/>
          <w:sz w:val="14"/>
        </w:rPr>
        <w:t xml:space="preserve">FH </w:t>
      </w:r>
      <w:proofErr w:type="spellStart"/>
      <w:r>
        <w:rPr>
          <w:rFonts w:ascii="Arial"/>
          <w:sz w:val="14"/>
        </w:rPr>
        <w:t>Joanneum</w:t>
      </w:r>
      <w:proofErr w:type="spellEnd"/>
      <w:r>
        <w:rPr>
          <w:rFonts w:ascii="Arial"/>
          <w:sz w:val="14"/>
        </w:rPr>
        <w:t xml:space="preserve"> </w:t>
      </w:r>
      <w:r w:rsidRPr="00AD32FE">
        <w:rPr>
          <w:rFonts w:ascii="Arial"/>
          <w:sz w:val="14"/>
        </w:rPr>
        <w:t>with a Bachelor of Health Science in Physiotherapy</w:t>
      </w:r>
      <w:r w:rsidR="00B95E22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  <w:r w:rsidR="00B95E22">
        <w:rPr>
          <w:rFonts w:ascii="Arial"/>
          <w:sz w:val="14"/>
        </w:rPr>
        <w:t>C</w:t>
      </w:r>
      <w:r>
        <w:rPr>
          <w:rFonts w:ascii="Arial"/>
          <w:sz w:val="14"/>
        </w:rPr>
        <w:t xml:space="preserve">urrently </w:t>
      </w:r>
      <w:r w:rsidR="00B95E22">
        <w:rPr>
          <w:rFonts w:ascii="Arial"/>
          <w:sz w:val="14"/>
        </w:rPr>
        <w:t xml:space="preserve">she is </w:t>
      </w:r>
      <w:r>
        <w:rPr>
          <w:rFonts w:ascii="Arial"/>
          <w:sz w:val="14"/>
        </w:rPr>
        <w:t xml:space="preserve">working </w:t>
      </w:r>
      <w:r w:rsidR="00B95E22">
        <w:rPr>
          <w:rFonts w:ascii="Arial"/>
          <w:sz w:val="14"/>
        </w:rPr>
        <w:t xml:space="preserve">as CEO and Therapist </w:t>
      </w:r>
      <w:r>
        <w:rPr>
          <w:rFonts w:ascii="Arial"/>
          <w:sz w:val="14"/>
        </w:rPr>
        <w:t xml:space="preserve">in </w:t>
      </w:r>
      <w:bookmarkStart w:id="0" w:name="_GoBack"/>
      <w:bookmarkEnd w:id="0"/>
      <w:r>
        <w:rPr>
          <w:rFonts w:ascii="Arial"/>
          <w:sz w:val="14"/>
        </w:rPr>
        <w:t>three different therapy offices in Graz and Vienna. H</w:t>
      </w:r>
      <w:r w:rsidRPr="00AD32FE">
        <w:rPr>
          <w:rFonts w:ascii="Arial"/>
          <w:sz w:val="14"/>
        </w:rPr>
        <w:t>aving worked in a variety of settings</w:t>
      </w:r>
      <w:r>
        <w:rPr>
          <w:rFonts w:ascii="Arial"/>
          <w:sz w:val="14"/>
        </w:rPr>
        <w:t xml:space="preserve">, </w:t>
      </w:r>
      <w:r w:rsidRPr="00AD32FE">
        <w:rPr>
          <w:rFonts w:ascii="Arial"/>
          <w:sz w:val="14"/>
        </w:rPr>
        <w:t xml:space="preserve">she brings a multifaceted perspective to treatment. </w:t>
      </w:r>
      <w:r w:rsidR="00B95E22">
        <w:rPr>
          <w:rFonts w:ascii="Arial"/>
          <w:sz w:val="14"/>
        </w:rPr>
        <w:t xml:space="preserve">Her specialization involves chronic pain syndromes and postpartum recovery. </w:t>
      </w:r>
      <w:r w:rsidRPr="00AD32FE">
        <w:rPr>
          <w:rFonts w:ascii="Arial"/>
          <w:sz w:val="14"/>
        </w:rPr>
        <w:t xml:space="preserve">She has a history of working with people with complex </w:t>
      </w:r>
      <w:r>
        <w:rPr>
          <w:rFonts w:ascii="Arial"/>
          <w:sz w:val="14"/>
        </w:rPr>
        <w:t xml:space="preserve">chronic </w:t>
      </w:r>
      <w:r w:rsidRPr="00AD32FE">
        <w:rPr>
          <w:rFonts w:ascii="Arial"/>
          <w:sz w:val="14"/>
        </w:rPr>
        <w:t xml:space="preserve">musculoskeletal conditions </w:t>
      </w:r>
      <w:r>
        <w:rPr>
          <w:rFonts w:ascii="Arial"/>
          <w:sz w:val="14"/>
        </w:rPr>
        <w:t xml:space="preserve">and is </w:t>
      </w:r>
      <w:r w:rsidRPr="00AD32FE">
        <w:rPr>
          <w:rFonts w:ascii="Arial"/>
          <w:sz w:val="14"/>
        </w:rPr>
        <w:t>dedicated to continuing her education and evolving her skills</w:t>
      </w:r>
      <w:r w:rsidR="00B95E22">
        <w:rPr>
          <w:rFonts w:ascii="Arial"/>
          <w:sz w:val="14"/>
        </w:rPr>
        <w:t xml:space="preserve">. </w:t>
      </w:r>
    </w:p>
    <w:p w14:paraId="601074F4" w14:textId="3A0C6E5A" w:rsidR="009E366B" w:rsidRDefault="009E366B" w:rsidP="00AD32F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AD32FE">
        <w:rPr>
          <w:rFonts w:ascii="Arial"/>
          <w:sz w:val="14"/>
        </w:rPr>
        <w:t xml:space="preserve"> beckel@praxis1190.at</w:t>
      </w:r>
    </w:p>
    <w:p w14:paraId="72639572" w14:textId="77777777" w:rsidR="009E366B" w:rsidRDefault="009E366B" w:rsidP="009E366B">
      <w:pPr>
        <w:pStyle w:val="Textkrper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0A568BF" wp14:editId="24B048C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BA4F6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1692A53" w14:textId="77777777" w:rsidR="009E366B" w:rsidRDefault="009E366B" w:rsidP="009E366B">
      <w:pPr>
        <w:pStyle w:val="Textkrper"/>
        <w:rPr>
          <w:rFonts w:ascii="Arial"/>
          <w:sz w:val="20"/>
        </w:rPr>
      </w:pPr>
    </w:p>
    <w:p w14:paraId="6A89B25A" w14:textId="77777777" w:rsidR="009E366B" w:rsidRDefault="009E366B" w:rsidP="009E366B">
      <w:pPr>
        <w:pStyle w:val="Textkrper"/>
        <w:rPr>
          <w:rFonts w:ascii="Arial"/>
          <w:sz w:val="20"/>
        </w:rPr>
      </w:pPr>
    </w:p>
    <w:p w14:paraId="3F8C1ECE" w14:textId="77777777" w:rsidR="009E366B" w:rsidRDefault="009E366B" w:rsidP="009E366B">
      <w:pPr>
        <w:pStyle w:val="Textkrper"/>
        <w:spacing w:before="7"/>
        <w:rPr>
          <w:rFonts w:ascii="Arial"/>
          <w:sz w:val="29"/>
        </w:rPr>
      </w:pPr>
    </w:p>
    <w:p w14:paraId="7D86A531" w14:textId="77777777" w:rsidR="009E366B" w:rsidRPr="00B21A57" w:rsidRDefault="009E366B" w:rsidP="009E366B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17C3945" w14:textId="77777777" w:rsidR="009E366B" w:rsidRDefault="009E366B" w:rsidP="009E366B">
      <w:pPr>
        <w:rPr>
          <w:rFonts w:ascii="Minion Pro"/>
          <w:sz w:val="24"/>
        </w:rPr>
        <w:sectPr w:rsidR="009E366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5ADD846" w14:textId="77777777" w:rsidR="009E366B" w:rsidRDefault="009E366B" w:rsidP="009E366B">
      <w:pPr>
        <w:pStyle w:val="Textkrper"/>
        <w:spacing w:before="3"/>
        <w:rPr>
          <w:rFonts w:ascii="Minion Pro"/>
          <w:sz w:val="26"/>
        </w:rPr>
      </w:pPr>
    </w:p>
    <w:p w14:paraId="7567B7DA" w14:textId="77777777" w:rsidR="007B416D" w:rsidRDefault="007B416D"/>
    <w:sectPr w:rsidR="007B416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28125" w14:textId="77777777" w:rsidR="0057441D" w:rsidRDefault="0057441D" w:rsidP="009E366B">
      <w:r>
        <w:separator/>
      </w:r>
    </w:p>
  </w:endnote>
  <w:endnote w:type="continuationSeparator" w:id="0">
    <w:p w14:paraId="282E9C0A" w14:textId="77777777" w:rsidR="0057441D" w:rsidRDefault="0057441D" w:rsidP="009E3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58F95" w14:textId="77777777" w:rsidR="0057441D" w:rsidRDefault="0057441D" w:rsidP="009E366B">
      <w:r>
        <w:separator/>
      </w:r>
    </w:p>
  </w:footnote>
  <w:footnote w:type="continuationSeparator" w:id="0">
    <w:p w14:paraId="17463109" w14:textId="77777777" w:rsidR="0057441D" w:rsidRDefault="0057441D" w:rsidP="009E3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572AF" w14:textId="69E281A4" w:rsidR="00AE3E37" w:rsidRPr="008946D0" w:rsidRDefault="002277AE" w:rsidP="009E366B">
    <w:pPr>
      <w:pStyle w:val="Kopfzeile"/>
      <w:tabs>
        <w:tab w:val="clear" w:pos="4513"/>
        <w:tab w:val="clear" w:pos="9026"/>
        <w:tab w:val="left" w:pos="3330"/>
      </w:tabs>
      <w:jc w:val="center"/>
    </w:pPr>
    <w:r>
      <w:rPr>
        <w:noProof/>
      </w:rPr>
      <w:drawing>
        <wp:inline distT="0" distB="0" distL="0" distR="0" wp14:anchorId="0F6486D9" wp14:editId="44A7CFE6">
          <wp:extent cx="6788150" cy="1078865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A47"/>
    <w:multiLevelType w:val="hybridMultilevel"/>
    <w:tmpl w:val="CB340F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6B"/>
    <w:rsid w:val="000A37AD"/>
    <w:rsid w:val="000D0923"/>
    <w:rsid w:val="002277AE"/>
    <w:rsid w:val="002B62F2"/>
    <w:rsid w:val="00486F92"/>
    <w:rsid w:val="0057441D"/>
    <w:rsid w:val="005757AA"/>
    <w:rsid w:val="005B1DEF"/>
    <w:rsid w:val="007B416D"/>
    <w:rsid w:val="00895633"/>
    <w:rsid w:val="009E366B"/>
    <w:rsid w:val="00AD32FE"/>
    <w:rsid w:val="00B95E22"/>
    <w:rsid w:val="00C95A73"/>
    <w:rsid w:val="00CE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FBC34"/>
  <w15:chartTrackingRefBased/>
  <w15:docId w15:val="{BABFD90F-E577-47DA-9340-B68239A1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  <w:rsid w:val="009E366B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berschrift1">
    <w:name w:val="heading 1"/>
    <w:basedOn w:val="Standard"/>
    <w:link w:val="berschrift1Zchn"/>
    <w:uiPriority w:val="1"/>
    <w:qFormat/>
    <w:rsid w:val="009E366B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3">
    <w:name w:val="heading 3"/>
    <w:basedOn w:val="Standard"/>
    <w:link w:val="berschrift3Zchn"/>
    <w:uiPriority w:val="1"/>
    <w:qFormat/>
    <w:rsid w:val="009E366B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9E366B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9E366B"/>
    <w:rPr>
      <w:rFonts w:ascii="Arial" w:eastAsia="Arial" w:hAnsi="Arial" w:cs="Arial"/>
      <w:b/>
      <w:bCs/>
      <w:sz w:val="20"/>
      <w:szCs w:val="20"/>
      <w:lang w:val="en-US"/>
    </w:rPr>
  </w:style>
  <w:style w:type="paragraph" w:styleId="Textkrper">
    <w:name w:val="Body Text"/>
    <w:basedOn w:val="Standard"/>
    <w:link w:val="TextkrperZchn"/>
    <w:uiPriority w:val="1"/>
    <w:qFormat/>
    <w:rsid w:val="009E366B"/>
    <w:rPr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9E366B"/>
    <w:rPr>
      <w:rFonts w:ascii="Tw Cen MT" w:eastAsia="Tw Cen MT" w:hAnsi="Tw Cen MT" w:cs="Tw Cen MT"/>
      <w:sz w:val="18"/>
      <w:szCs w:val="18"/>
      <w:lang w:val="en-US"/>
    </w:rPr>
  </w:style>
  <w:style w:type="paragraph" w:styleId="Listenabsatz">
    <w:name w:val="List Paragraph"/>
    <w:basedOn w:val="Standard"/>
    <w:uiPriority w:val="34"/>
    <w:qFormat/>
    <w:rsid w:val="009E366B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Kopfzeile">
    <w:name w:val="header"/>
    <w:basedOn w:val="Standard"/>
    <w:link w:val="KopfzeileZchn"/>
    <w:uiPriority w:val="99"/>
    <w:unhideWhenUsed/>
    <w:rsid w:val="009E366B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E366B"/>
    <w:rPr>
      <w:rFonts w:ascii="Tw Cen MT" w:eastAsia="Tw Cen MT" w:hAnsi="Tw Cen MT" w:cs="Tw Cen MT"/>
      <w:lang w:val="en-US"/>
    </w:rPr>
  </w:style>
  <w:style w:type="character" w:styleId="Hyperlink">
    <w:name w:val="Hyperlink"/>
    <w:basedOn w:val="Absatz-Standardschriftart"/>
    <w:uiPriority w:val="99"/>
    <w:unhideWhenUsed/>
    <w:rsid w:val="009E366B"/>
    <w:rPr>
      <w:color w:val="0563C1" w:themeColor="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9E366B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E366B"/>
    <w:rPr>
      <w:rFonts w:ascii="Tw Cen MT" w:eastAsia="Tw Cen MT" w:hAnsi="Tw Cen MT" w:cs="Tw Cen MT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77A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77AE"/>
    <w:rPr>
      <w:rFonts w:ascii="Segoe UI" w:eastAsia="Tw Cen MT" w:hAnsi="Segoe UI" w:cs="Segoe UI"/>
      <w:sz w:val="18"/>
      <w:szCs w:val="18"/>
      <w:lang w:val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AD32FE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AD3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1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MicrosoftOffice</dc:creator>
  <cp:keywords/>
  <dc:description/>
  <cp:lastModifiedBy>Microsoft Office User</cp:lastModifiedBy>
  <cp:revision>3</cp:revision>
  <cp:lastPrinted>2019-06-18T13:39:00Z</cp:lastPrinted>
  <dcterms:created xsi:type="dcterms:W3CDTF">2019-06-18T13:39:00Z</dcterms:created>
  <dcterms:modified xsi:type="dcterms:W3CDTF">2019-06-18T13:39:00Z</dcterms:modified>
</cp:coreProperties>
</file>