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BC4" w:rsidRPr="00C84380" w:rsidRDefault="00F87BC4" w:rsidP="00863CF3">
      <w:pPr>
        <w:pStyle w:val="NoSpacing"/>
        <w:ind w:left="720"/>
        <w:jc w:val="both"/>
        <w:rPr>
          <w:rFonts w:ascii="Times New Roman" w:hAnsi="Times New Roman" w:cs="Times New Roman"/>
          <w:sz w:val="16"/>
          <w:szCs w:val="16"/>
        </w:rPr>
      </w:pPr>
    </w:p>
    <w:p w:rsidR="00F87BC4" w:rsidRPr="00C84380" w:rsidRDefault="00F87BC4" w:rsidP="00AF498A">
      <w:pPr>
        <w:pStyle w:val="NoSpacing"/>
        <w:jc w:val="both"/>
        <w:rPr>
          <w:rFonts w:ascii="Times New Roman" w:hAnsi="Times New Roman" w:cs="Times New Roman"/>
          <w:sz w:val="16"/>
          <w:szCs w:val="16"/>
        </w:rPr>
      </w:pPr>
    </w:p>
    <w:p w:rsidR="00F87BC4" w:rsidRPr="00C84380" w:rsidRDefault="00F87BC4" w:rsidP="00AF498A">
      <w:pPr>
        <w:pStyle w:val="NoSpacing"/>
        <w:jc w:val="both"/>
        <w:rPr>
          <w:rFonts w:ascii="Times New Roman" w:hAnsi="Times New Roman" w:cs="Times New Roman"/>
          <w:b/>
          <w:sz w:val="16"/>
          <w:szCs w:val="16"/>
        </w:rPr>
      </w:pPr>
      <w:r w:rsidRPr="00C84380">
        <w:rPr>
          <w:rFonts w:ascii="Times New Roman" w:hAnsi="Times New Roman" w:cs="Times New Roman"/>
          <w:b/>
          <w:sz w:val="16"/>
          <w:szCs w:val="16"/>
        </w:rPr>
        <w:t>Ultrasound-guided steroid injection: A scintillating dimension in managing de Quervain's tenosynovitis</w:t>
      </w:r>
    </w:p>
    <w:p w:rsidR="00F87BC4" w:rsidRPr="00C84380" w:rsidRDefault="00F87BC4" w:rsidP="00AF498A">
      <w:pPr>
        <w:pStyle w:val="NoSpacing"/>
        <w:jc w:val="both"/>
        <w:rPr>
          <w:rFonts w:ascii="Times New Roman" w:hAnsi="Times New Roman" w:cs="Times New Roman"/>
          <w:sz w:val="16"/>
          <w:szCs w:val="16"/>
        </w:rPr>
      </w:pP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Abstract</w:t>
      </w: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Introduction: de Quervain's tenosynovitis is a stenosing tenosynovitis of the first extensor compartment of the wrist and leads to wrist pain along with impaired function of the wrist and hand. Local steroid injection and surgical release forms the mainstay treatment in the conservative and surgical line of treatment respectively till date. This study aims to bring out the effectiveness of local steroid injection given accurately under ultrasound guidance making it comparable to surgical release in the short term</w:t>
      </w:r>
      <w:r w:rsidR="00AF498A" w:rsidRPr="00C84380">
        <w:rPr>
          <w:rFonts w:ascii="Times New Roman" w:hAnsi="Times New Roman" w:cs="Times New Roman"/>
          <w:sz w:val="16"/>
          <w:szCs w:val="16"/>
        </w:rPr>
        <w:t xml:space="preserve"> </w:t>
      </w:r>
      <w:r w:rsidRPr="00C84380">
        <w:rPr>
          <w:rFonts w:ascii="Times New Roman" w:hAnsi="Times New Roman" w:cs="Times New Roman"/>
          <w:sz w:val="16"/>
          <w:szCs w:val="16"/>
        </w:rPr>
        <w:t>period, thereby emerging as an immediate and cost – effective line of management.</w:t>
      </w:r>
    </w:p>
    <w:p w:rsidR="00F87BC4" w:rsidRPr="00C84380" w:rsidRDefault="00F87BC4" w:rsidP="00AF498A">
      <w:pPr>
        <w:pStyle w:val="NoSpacing"/>
        <w:jc w:val="both"/>
        <w:rPr>
          <w:rFonts w:ascii="Times New Roman" w:hAnsi="Times New Roman" w:cs="Times New Roman"/>
          <w:sz w:val="16"/>
          <w:szCs w:val="16"/>
        </w:rPr>
      </w:pPr>
    </w:p>
    <w:p w:rsidR="00F87BC4" w:rsidRPr="00C84380" w:rsidRDefault="00717C76" w:rsidP="00863CF3">
      <w:pPr>
        <w:pStyle w:val="NoSpacing"/>
        <w:ind w:left="2160"/>
        <w:jc w:val="both"/>
        <w:rPr>
          <w:rFonts w:ascii="Times New Roman" w:hAnsi="Times New Roman" w:cs="Times New Roman"/>
          <w:sz w:val="16"/>
          <w:szCs w:val="16"/>
        </w:rPr>
      </w:pPr>
      <w:r>
        <w:rPr>
          <w:rFonts w:ascii="Times New Roman" w:hAnsi="Times New Roman" w:cs="Times New Roman"/>
          <w:noProof/>
          <w:sz w:val="16"/>
          <w:szCs w:val="16"/>
        </w:rPr>
        <w:drawing>
          <wp:inline distT="0" distB="0" distL="0" distR="0">
            <wp:extent cx="2546020" cy="1755672"/>
            <wp:effectExtent l="19050" t="0" r="668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547170" cy="1756465"/>
                    </a:xfrm>
                    <a:prstGeom prst="rect">
                      <a:avLst/>
                    </a:prstGeom>
                    <a:noFill/>
                    <a:ln w="9525">
                      <a:noFill/>
                      <a:miter lim="800000"/>
                      <a:headEnd/>
                      <a:tailEnd/>
                    </a:ln>
                  </pic:spPr>
                </pic:pic>
              </a:graphicData>
            </a:graphic>
          </wp:inline>
        </w:drawing>
      </w: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 xml:space="preserve">Materials and Methods: Twenty three patients diagnosed with de Quervain’s tenosynovitis were included in this study </w:t>
      </w:r>
      <w:proofErr w:type="gramStart"/>
      <w:r w:rsidRPr="00C84380">
        <w:rPr>
          <w:rFonts w:ascii="Times New Roman" w:hAnsi="Times New Roman" w:cs="Times New Roman"/>
          <w:sz w:val="16"/>
          <w:szCs w:val="16"/>
        </w:rPr>
        <w:t>whom</w:t>
      </w:r>
      <w:proofErr w:type="gramEnd"/>
      <w:r w:rsidRPr="00C84380">
        <w:rPr>
          <w:rFonts w:ascii="Times New Roman" w:hAnsi="Times New Roman" w:cs="Times New Roman"/>
          <w:sz w:val="16"/>
          <w:szCs w:val="16"/>
        </w:rPr>
        <w:t xml:space="preserve"> did not show any relief of symptoms when conservativ</w:t>
      </w:r>
      <w:r w:rsidR="00AF498A" w:rsidRPr="00C84380">
        <w:rPr>
          <w:rFonts w:ascii="Times New Roman" w:hAnsi="Times New Roman" w:cs="Times New Roman"/>
          <w:sz w:val="16"/>
          <w:szCs w:val="16"/>
        </w:rPr>
        <w:t xml:space="preserve">e mode was used namely rest, </w:t>
      </w:r>
      <w:r w:rsidRPr="00C84380">
        <w:rPr>
          <w:rFonts w:ascii="Times New Roman" w:hAnsi="Times New Roman" w:cs="Times New Roman"/>
          <w:sz w:val="16"/>
          <w:szCs w:val="16"/>
        </w:rPr>
        <w:t>analgesics and splinting in certain cases.</w:t>
      </w: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 xml:space="preserve">Clinically patients were assessed using DASH score based on the severity of condition before the procedure and after the procedure. A mixture of 1 ml of </w:t>
      </w:r>
      <w:proofErr w:type="spellStart"/>
      <w:r w:rsidRPr="00C84380">
        <w:rPr>
          <w:rFonts w:ascii="Times New Roman" w:hAnsi="Times New Roman" w:cs="Times New Roman"/>
          <w:sz w:val="16"/>
          <w:szCs w:val="16"/>
        </w:rPr>
        <w:t>triamciniolone</w:t>
      </w:r>
      <w:proofErr w:type="spellEnd"/>
      <w:r w:rsidRPr="00C84380">
        <w:rPr>
          <w:rFonts w:ascii="Times New Roman" w:hAnsi="Times New Roman" w:cs="Times New Roman"/>
          <w:sz w:val="16"/>
          <w:szCs w:val="16"/>
        </w:rPr>
        <w:t xml:space="preserve"> and 1 ml of 1% lidocaine hydrochloride was taken under aseptic precautions and was injected into the involved compartment under expert guidance with help of ultrasound imaging. Clinical improvement was later evaluated by analyzing the pre procedural and post procedural DASH (Disabilities of the Arm, the Shoulder and the Hand) score indexes comparing it to surgical release.</w:t>
      </w:r>
    </w:p>
    <w:p w:rsidR="00F87BC4" w:rsidRPr="00C84380" w:rsidRDefault="00F87BC4" w:rsidP="00AF498A">
      <w:pPr>
        <w:pStyle w:val="NoSpacing"/>
        <w:jc w:val="both"/>
        <w:rPr>
          <w:rFonts w:ascii="Times New Roman" w:hAnsi="Times New Roman" w:cs="Times New Roman"/>
          <w:sz w:val="16"/>
          <w:szCs w:val="16"/>
        </w:rPr>
      </w:pP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Results: 22 patients (96% were symptom-free) out of the 23 patients that were included, after the 1st injection at two weeks. At the end 6 months 22 (96%) patients were symptom free and were fully satisfied with the gratifying outcome. No recurrence in these patients after a 1 year of follow-up was recorded. The one failed patient underwent surgery for release of the first extensor compartment and was symptom-free at the 2 weeks post –op after assessment. Adverse reaction of the steroids were incidentally seen in 2/23 (16%) of the patients, which eventually subsided in 20 weeks. Incidence of nerve injury, infection, or tendon rupture did not occur.</w:t>
      </w:r>
    </w:p>
    <w:p w:rsidR="00F87BC4" w:rsidRPr="00C84380" w:rsidRDefault="00F87BC4" w:rsidP="00AF498A">
      <w:pPr>
        <w:pStyle w:val="NoSpacing"/>
        <w:jc w:val="both"/>
        <w:rPr>
          <w:rFonts w:ascii="Times New Roman" w:hAnsi="Times New Roman" w:cs="Times New Roman"/>
          <w:sz w:val="16"/>
          <w:szCs w:val="16"/>
        </w:rPr>
      </w:pP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Conclusion: We draw to close that selective infiltration of steroids in the common sheath of the EPB and APL under Ultrasound-guidance provides an evocative improvement of pain and function in greater number of patients with de Quervain's Syndrome thereby avoiding a possible surgery.</w:t>
      </w:r>
    </w:p>
    <w:p w:rsidR="00775029"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Keyword: Ultrasound guided, infiltration, DASH.</w:t>
      </w:r>
    </w:p>
    <w:p w:rsidR="00F87BC4" w:rsidRPr="00C84380" w:rsidRDefault="00F87BC4" w:rsidP="00AF498A">
      <w:pPr>
        <w:pStyle w:val="NoSpacing"/>
        <w:jc w:val="both"/>
        <w:rPr>
          <w:rFonts w:ascii="Times New Roman" w:hAnsi="Times New Roman" w:cs="Times New Roman"/>
          <w:sz w:val="16"/>
          <w:szCs w:val="16"/>
        </w:rPr>
      </w:pPr>
    </w:p>
    <w:p w:rsidR="00757238" w:rsidRPr="00C84380" w:rsidRDefault="00757238"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References:</w:t>
      </w:r>
    </w:p>
    <w:p w:rsidR="00757238" w:rsidRPr="00C84380" w:rsidRDefault="00757238" w:rsidP="00AF498A">
      <w:pPr>
        <w:pStyle w:val="NoSpacing"/>
        <w:numPr>
          <w:ilvl w:val="0"/>
          <w:numId w:val="2"/>
        </w:numPr>
        <w:jc w:val="both"/>
        <w:rPr>
          <w:rFonts w:ascii="Times New Roman" w:hAnsi="Times New Roman" w:cs="Times New Roman"/>
          <w:sz w:val="16"/>
          <w:szCs w:val="16"/>
        </w:rPr>
      </w:pPr>
      <w:r w:rsidRPr="00C84380">
        <w:rPr>
          <w:rFonts w:ascii="Times New Roman" w:hAnsi="Times New Roman" w:cs="Times New Roman"/>
          <w:sz w:val="16"/>
          <w:szCs w:val="16"/>
        </w:rPr>
        <w:t>Peters-</w:t>
      </w:r>
      <w:proofErr w:type="spellStart"/>
      <w:r w:rsidRPr="00C84380">
        <w:rPr>
          <w:rFonts w:ascii="Times New Roman" w:hAnsi="Times New Roman" w:cs="Times New Roman"/>
          <w:sz w:val="16"/>
          <w:szCs w:val="16"/>
        </w:rPr>
        <w:t>Veluthamaningal</w:t>
      </w:r>
      <w:proofErr w:type="spellEnd"/>
      <w:r w:rsidRPr="00C84380">
        <w:rPr>
          <w:rFonts w:ascii="Times New Roman" w:hAnsi="Times New Roman" w:cs="Times New Roman"/>
          <w:sz w:val="16"/>
          <w:szCs w:val="16"/>
        </w:rPr>
        <w:t xml:space="preserve">, C., </w:t>
      </w:r>
      <w:proofErr w:type="gramStart"/>
      <w:r w:rsidRPr="00C84380">
        <w:rPr>
          <w:rFonts w:ascii="Times New Roman" w:hAnsi="Times New Roman" w:cs="Times New Roman"/>
          <w:sz w:val="16"/>
          <w:szCs w:val="16"/>
        </w:rPr>
        <w:t>Winters</w:t>
      </w:r>
      <w:proofErr w:type="gramEnd"/>
      <w:r w:rsidRPr="00C84380">
        <w:rPr>
          <w:rFonts w:ascii="Times New Roman" w:hAnsi="Times New Roman" w:cs="Times New Roman"/>
          <w:sz w:val="16"/>
          <w:szCs w:val="16"/>
        </w:rPr>
        <w:t xml:space="preserve">, J., </w:t>
      </w:r>
      <w:proofErr w:type="spellStart"/>
      <w:r w:rsidRPr="00C84380">
        <w:rPr>
          <w:rFonts w:ascii="Times New Roman" w:hAnsi="Times New Roman" w:cs="Times New Roman"/>
          <w:sz w:val="16"/>
          <w:szCs w:val="16"/>
        </w:rPr>
        <w:t>Groenier</w:t>
      </w:r>
      <w:proofErr w:type="spellEnd"/>
      <w:r w:rsidRPr="00C84380">
        <w:rPr>
          <w:rFonts w:ascii="Times New Roman" w:hAnsi="Times New Roman" w:cs="Times New Roman"/>
          <w:sz w:val="16"/>
          <w:szCs w:val="16"/>
        </w:rPr>
        <w:t xml:space="preserve">, K. and </w:t>
      </w:r>
      <w:proofErr w:type="spellStart"/>
      <w:r w:rsidRPr="00C84380">
        <w:rPr>
          <w:rFonts w:ascii="Times New Roman" w:hAnsi="Times New Roman" w:cs="Times New Roman"/>
          <w:sz w:val="16"/>
          <w:szCs w:val="16"/>
        </w:rPr>
        <w:t>Meyboom-deJong</w:t>
      </w:r>
      <w:proofErr w:type="spellEnd"/>
      <w:r w:rsidRPr="00C84380">
        <w:rPr>
          <w:rFonts w:ascii="Times New Roman" w:hAnsi="Times New Roman" w:cs="Times New Roman"/>
          <w:sz w:val="16"/>
          <w:szCs w:val="16"/>
        </w:rPr>
        <w:t xml:space="preserve">, B. (2009). </w:t>
      </w:r>
      <w:proofErr w:type="spellStart"/>
      <w:r w:rsidRPr="00C84380">
        <w:rPr>
          <w:rFonts w:ascii="Times New Roman" w:hAnsi="Times New Roman" w:cs="Times New Roman"/>
          <w:sz w:val="16"/>
          <w:szCs w:val="16"/>
        </w:rPr>
        <w:t>Randomised</w:t>
      </w:r>
      <w:proofErr w:type="spellEnd"/>
      <w:r w:rsidRPr="00C84380">
        <w:rPr>
          <w:rFonts w:ascii="Times New Roman" w:hAnsi="Times New Roman" w:cs="Times New Roman"/>
          <w:sz w:val="16"/>
          <w:szCs w:val="16"/>
        </w:rPr>
        <w:t xml:space="preserve"> controlled trial of local corticosteroid injections for de Quervain&amp;#39</w:t>
      </w:r>
      <w:proofErr w:type="gramStart"/>
      <w:r w:rsidRPr="00C84380">
        <w:rPr>
          <w:rFonts w:ascii="Times New Roman" w:hAnsi="Times New Roman" w:cs="Times New Roman"/>
          <w:sz w:val="16"/>
          <w:szCs w:val="16"/>
        </w:rPr>
        <w:t>;stenosynovitis</w:t>
      </w:r>
      <w:proofErr w:type="gramEnd"/>
      <w:r w:rsidRPr="00C84380">
        <w:rPr>
          <w:rFonts w:ascii="Times New Roman" w:hAnsi="Times New Roman" w:cs="Times New Roman"/>
          <w:sz w:val="16"/>
          <w:szCs w:val="16"/>
        </w:rPr>
        <w:t xml:space="preserve"> in general practice. BMC Musculoskeletal Disorders, 10(1).</w:t>
      </w:r>
    </w:p>
    <w:p w:rsidR="00757238" w:rsidRPr="00C84380" w:rsidRDefault="00757238" w:rsidP="00AF498A">
      <w:pPr>
        <w:pStyle w:val="NoSpacing"/>
        <w:jc w:val="both"/>
        <w:rPr>
          <w:rFonts w:ascii="Times New Roman" w:hAnsi="Times New Roman" w:cs="Times New Roman"/>
          <w:sz w:val="16"/>
          <w:szCs w:val="16"/>
        </w:rPr>
      </w:pPr>
    </w:p>
    <w:p w:rsidR="00757238" w:rsidRPr="00C84380" w:rsidRDefault="00757238" w:rsidP="00AF498A">
      <w:pPr>
        <w:pStyle w:val="NoSpacing"/>
        <w:numPr>
          <w:ilvl w:val="0"/>
          <w:numId w:val="2"/>
        </w:numPr>
        <w:jc w:val="both"/>
        <w:rPr>
          <w:rFonts w:ascii="Times New Roman" w:hAnsi="Times New Roman" w:cs="Times New Roman"/>
          <w:sz w:val="16"/>
          <w:szCs w:val="16"/>
        </w:rPr>
      </w:pPr>
      <w:proofErr w:type="spellStart"/>
      <w:r w:rsidRPr="00C84380">
        <w:rPr>
          <w:rFonts w:ascii="Times New Roman" w:hAnsi="Times New Roman" w:cs="Times New Roman"/>
          <w:sz w:val="16"/>
          <w:szCs w:val="16"/>
        </w:rPr>
        <w:t>JeyapalanKchoudhary</w:t>
      </w:r>
      <w:proofErr w:type="spellEnd"/>
      <w:r w:rsidRPr="00C84380">
        <w:rPr>
          <w:rFonts w:ascii="Times New Roman" w:hAnsi="Times New Roman" w:cs="Times New Roman"/>
          <w:sz w:val="16"/>
          <w:szCs w:val="16"/>
        </w:rPr>
        <w:t xml:space="preserve"> S. Ultrasound-guided injection of </w:t>
      </w:r>
      <w:proofErr w:type="spellStart"/>
      <w:r w:rsidRPr="00C84380">
        <w:rPr>
          <w:rFonts w:ascii="Times New Roman" w:hAnsi="Times New Roman" w:cs="Times New Roman"/>
          <w:sz w:val="16"/>
          <w:szCs w:val="16"/>
        </w:rPr>
        <w:t>Triamcinolone</w:t>
      </w:r>
      <w:proofErr w:type="spellEnd"/>
      <w:r w:rsidRPr="00C84380">
        <w:rPr>
          <w:rFonts w:ascii="Times New Roman" w:hAnsi="Times New Roman" w:cs="Times New Roman"/>
          <w:sz w:val="16"/>
          <w:szCs w:val="16"/>
        </w:rPr>
        <w:t xml:space="preserve"> and </w:t>
      </w:r>
      <w:proofErr w:type="spellStart"/>
      <w:r w:rsidRPr="00C84380">
        <w:rPr>
          <w:rFonts w:ascii="Times New Roman" w:hAnsi="Times New Roman" w:cs="Times New Roman"/>
          <w:sz w:val="16"/>
          <w:szCs w:val="16"/>
        </w:rPr>
        <w:t>Bupivacaine</w:t>
      </w:r>
      <w:proofErr w:type="spellEnd"/>
      <w:r w:rsidRPr="00C84380">
        <w:rPr>
          <w:rFonts w:ascii="Times New Roman" w:hAnsi="Times New Roman" w:cs="Times New Roman"/>
          <w:sz w:val="16"/>
          <w:szCs w:val="16"/>
        </w:rPr>
        <w:t xml:space="preserve"> in the Management of de Quervain′s disease. Skeletal Radiology, 2009</w:t>
      </w:r>
      <w:proofErr w:type="gramStart"/>
      <w:r w:rsidRPr="00C84380">
        <w:rPr>
          <w:rFonts w:ascii="Times New Roman" w:hAnsi="Times New Roman" w:cs="Times New Roman"/>
          <w:sz w:val="16"/>
          <w:szCs w:val="16"/>
        </w:rPr>
        <w:t>;38</w:t>
      </w:r>
      <w:proofErr w:type="gramEnd"/>
      <w:r w:rsidRPr="00C84380">
        <w:rPr>
          <w:rFonts w:ascii="Times New Roman" w:hAnsi="Times New Roman" w:cs="Times New Roman"/>
          <w:sz w:val="16"/>
          <w:szCs w:val="16"/>
        </w:rPr>
        <w:t>(11):1099-103.</w:t>
      </w:r>
    </w:p>
    <w:p w:rsidR="00757238" w:rsidRPr="00C84380" w:rsidRDefault="00757238" w:rsidP="00AF498A">
      <w:pPr>
        <w:pStyle w:val="NoSpacing"/>
        <w:jc w:val="both"/>
        <w:rPr>
          <w:rFonts w:ascii="Times New Roman" w:hAnsi="Times New Roman" w:cs="Times New Roman"/>
          <w:sz w:val="16"/>
          <w:szCs w:val="16"/>
        </w:rPr>
      </w:pPr>
    </w:p>
    <w:p w:rsidR="00757238" w:rsidRPr="00C84380" w:rsidRDefault="00757238" w:rsidP="00AF498A">
      <w:pPr>
        <w:pStyle w:val="NoSpacing"/>
        <w:numPr>
          <w:ilvl w:val="0"/>
          <w:numId w:val="2"/>
        </w:numPr>
        <w:jc w:val="both"/>
        <w:rPr>
          <w:rFonts w:ascii="Times New Roman" w:hAnsi="Times New Roman" w:cs="Times New Roman"/>
          <w:sz w:val="16"/>
          <w:szCs w:val="16"/>
        </w:rPr>
      </w:pPr>
      <w:proofErr w:type="spellStart"/>
      <w:r w:rsidRPr="00C84380">
        <w:rPr>
          <w:rFonts w:ascii="Times New Roman" w:hAnsi="Times New Roman" w:cs="Times New Roman"/>
          <w:sz w:val="16"/>
          <w:szCs w:val="16"/>
        </w:rPr>
        <w:t>Kamath</w:t>
      </w:r>
      <w:proofErr w:type="spellEnd"/>
      <w:r w:rsidRPr="00C84380">
        <w:rPr>
          <w:rFonts w:ascii="Times New Roman" w:hAnsi="Times New Roman" w:cs="Times New Roman"/>
          <w:sz w:val="16"/>
          <w:szCs w:val="16"/>
        </w:rPr>
        <w:t xml:space="preserve">, B., </w:t>
      </w:r>
      <w:proofErr w:type="spellStart"/>
      <w:r w:rsidRPr="00C84380">
        <w:rPr>
          <w:rFonts w:ascii="Times New Roman" w:hAnsi="Times New Roman" w:cs="Times New Roman"/>
          <w:sz w:val="16"/>
          <w:szCs w:val="16"/>
        </w:rPr>
        <w:t>Kamath</w:t>
      </w:r>
      <w:proofErr w:type="spellEnd"/>
      <w:r w:rsidRPr="00C84380">
        <w:rPr>
          <w:rFonts w:ascii="Times New Roman" w:hAnsi="Times New Roman" w:cs="Times New Roman"/>
          <w:sz w:val="16"/>
          <w:szCs w:val="16"/>
        </w:rPr>
        <w:t xml:space="preserve">, K., Kumar, A., </w:t>
      </w:r>
      <w:proofErr w:type="spellStart"/>
      <w:r w:rsidRPr="00C84380">
        <w:rPr>
          <w:rFonts w:ascii="Times New Roman" w:hAnsi="Times New Roman" w:cs="Times New Roman"/>
          <w:sz w:val="16"/>
          <w:szCs w:val="16"/>
        </w:rPr>
        <w:t>Shetty</w:t>
      </w:r>
      <w:proofErr w:type="spellEnd"/>
      <w:r w:rsidRPr="00C84380">
        <w:rPr>
          <w:rFonts w:ascii="Times New Roman" w:hAnsi="Times New Roman" w:cs="Times New Roman"/>
          <w:sz w:val="16"/>
          <w:szCs w:val="16"/>
        </w:rPr>
        <w:t xml:space="preserve">, M. and </w:t>
      </w:r>
      <w:proofErr w:type="spellStart"/>
      <w:r w:rsidRPr="00C84380">
        <w:rPr>
          <w:rFonts w:ascii="Times New Roman" w:hAnsi="Times New Roman" w:cs="Times New Roman"/>
          <w:sz w:val="16"/>
          <w:szCs w:val="16"/>
        </w:rPr>
        <w:t>Bhardwaj</w:t>
      </w:r>
      <w:proofErr w:type="spellEnd"/>
      <w:r w:rsidRPr="00C84380">
        <w:rPr>
          <w:rFonts w:ascii="Times New Roman" w:hAnsi="Times New Roman" w:cs="Times New Roman"/>
          <w:sz w:val="16"/>
          <w:szCs w:val="16"/>
        </w:rPr>
        <w:t>, P. (2016). Preoperative ultrasound in de Quervain’s disease: an investigation worth doing. Journal of Hand and Microsurgery, 01(01), pp.12-6.</w:t>
      </w:r>
    </w:p>
    <w:p w:rsidR="00757238" w:rsidRPr="00C84380" w:rsidRDefault="00757238" w:rsidP="00AF498A">
      <w:pPr>
        <w:pStyle w:val="NoSpacing"/>
        <w:jc w:val="both"/>
        <w:rPr>
          <w:rFonts w:ascii="Times New Roman" w:hAnsi="Times New Roman" w:cs="Times New Roman"/>
          <w:sz w:val="16"/>
          <w:szCs w:val="16"/>
        </w:rPr>
      </w:pPr>
    </w:p>
    <w:p w:rsidR="00757238" w:rsidRPr="00C84380" w:rsidRDefault="00757238" w:rsidP="00AF498A">
      <w:pPr>
        <w:pStyle w:val="NoSpacing"/>
        <w:numPr>
          <w:ilvl w:val="0"/>
          <w:numId w:val="2"/>
        </w:numPr>
        <w:jc w:val="both"/>
        <w:rPr>
          <w:rFonts w:ascii="Times New Roman" w:hAnsi="Times New Roman" w:cs="Times New Roman"/>
          <w:sz w:val="16"/>
          <w:szCs w:val="16"/>
        </w:rPr>
      </w:pPr>
      <w:proofErr w:type="spellStart"/>
      <w:r w:rsidRPr="00C84380">
        <w:rPr>
          <w:rFonts w:ascii="Times New Roman" w:hAnsi="Times New Roman" w:cs="Times New Roman"/>
          <w:sz w:val="16"/>
          <w:szCs w:val="16"/>
        </w:rPr>
        <w:t>Inês</w:t>
      </w:r>
      <w:proofErr w:type="spellEnd"/>
      <w:r w:rsidRPr="00C84380">
        <w:rPr>
          <w:rFonts w:ascii="Times New Roman" w:hAnsi="Times New Roman" w:cs="Times New Roman"/>
          <w:sz w:val="16"/>
          <w:szCs w:val="16"/>
        </w:rPr>
        <w:t xml:space="preserve">, L. and </w:t>
      </w:r>
      <w:proofErr w:type="spellStart"/>
      <w:r w:rsidRPr="00C84380">
        <w:rPr>
          <w:rFonts w:ascii="Times New Roman" w:hAnsi="Times New Roman" w:cs="Times New Roman"/>
          <w:sz w:val="16"/>
          <w:szCs w:val="16"/>
        </w:rPr>
        <w:t>da</w:t>
      </w:r>
      <w:proofErr w:type="spellEnd"/>
      <w:r w:rsidRPr="00C84380">
        <w:rPr>
          <w:rFonts w:ascii="Times New Roman" w:hAnsi="Times New Roman" w:cs="Times New Roman"/>
          <w:sz w:val="16"/>
          <w:szCs w:val="16"/>
        </w:rPr>
        <w:t xml:space="preserve"> Silva, J. (2005). Soft tissue injections. Best Practice &amp;amp; Research Clinical Rheumatology, 19(3), pp.503-527. </w:t>
      </w:r>
    </w:p>
    <w:p w:rsidR="00757238" w:rsidRPr="00C84380" w:rsidRDefault="00757238" w:rsidP="00AF498A">
      <w:pPr>
        <w:pStyle w:val="ListParagraph"/>
        <w:jc w:val="both"/>
        <w:rPr>
          <w:rFonts w:ascii="Times New Roman" w:hAnsi="Times New Roman" w:cs="Times New Roman"/>
          <w:sz w:val="16"/>
          <w:szCs w:val="16"/>
        </w:rPr>
      </w:pPr>
    </w:p>
    <w:p w:rsidR="00757238" w:rsidRPr="00C84380" w:rsidRDefault="00757238" w:rsidP="00AF498A">
      <w:pPr>
        <w:pStyle w:val="NoSpacing"/>
        <w:numPr>
          <w:ilvl w:val="0"/>
          <w:numId w:val="2"/>
        </w:numPr>
        <w:jc w:val="both"/>
        <w:rPr>
          <w:rFonts w:ascii="Times New Roman" w:hAnsi="Times New Roman" w:cs="Times New Roman"/>
          <w:sz w:val="16"/>
          <w:szCs w:val="16"/>
        </w:rPr>
      </w:pPr>
      <w:proofErr w:type="spellStart"/>
      <w:r w:rsidRPr="00C84380">
        <w:rPr>
          <w:rFonts w:ascii="Times New Roman" w:hAnsi="Times New Roman" w:cs="Times New Roman"/>
          <w:sz w:val="16"/>
          <w:szCs w:val="16"/>
        </w:rPr>
        <w:t>Shivanna</w:t>
      </w:r>
      <w:proofErr w:type="spellEnd"/>
      <w:r w:rsidRPr="00C84380">
        <w:rPr>
          <w:rFonts w:ascii="Times New Roman" w:hAnsi="Times New Roman" w:cs="Times New Roman"/>
          <w:sz w:val="16"/>
          <w:szCs w:val="16"/>
        </w:rPr>
        <w:t xml:space="preserve"> D, </w:t>
      </w:r>
      <w:proofErr w:type="spellStart"/>
      <w:r w:rsidRPr="00C84380">
        <w:rPr>
          <w:rFonts w:ascii="Times New Roman" w:hAnsi="Times New Roman" w:cs="Times New Roman"/>
          <w:sz w:val="16"/>
          <w:szCs w:val="16"/>
        </w:rPr>
        <w:t>Manjunath</w:t>
      </w:r>
      <w:proofErr w:type="spellEnd"/>
      <w:r w:rsidRPr="00C84380">
        <w:rPr>
          <w:rFonts w:ascii="Times New Roman" w:hAnsi="Times New Roman" w:cs="Times New Roman"/>
          <w:sz w:val="16"/>
          <w:szCs w:val="16"/>
        </w:rPr>
        <w:t xml:space="preserve"> D, </w:t>
      </w:r>
      <w:proofErr w:type="spellStart"/>
      <w:r w:rsidRPr="00C84380">
        <w:rPr>
          <w:rFonts w:ascii="Times New Roman" w:hAnsi="Times New Roman" w:cs="Times New Roman"/>
          <w:sz w:val="16"/>
          <w:szCs w:val="16"/>
        </w:rPr>
        <w:t>Holagundi</w:t>
      </w:r>
      <w:proofErr w:type="spellEnd"/>
      <w:r w:rsidRPr="00C84380">
        <w:rPr>
          <w:rFonts w:ascii="Times New Roman" w:hAnsi="Times New Roman" w:cs="Times New Roman"/>
          <w:sz w:val="16"/>
          <w:szCs w:val="16"/>
        </w:rPr>
        <w:t xml:space="preserve"> L, Kumar HV M. Outcome of Intra-sheath Steroid Injection for de Quervain’s </w:t>
      </w:r>
      <w:proofErr w:type="spellStart"/>
      <w:r w:rsidRPr="00C84380">
        <w:rPr>
          <w:rFonts w:ascii="Times New Roman" w:hAnsi="Times New Roman" w:cs="Times New Roman"/>
          <w:sz w:val="16"/>
          <w:szCs w:val="16"/>
        </w:rPr>
        <w:t>Tenosynovitis.The</w:t>
      </w:r>
      <w:proofErr w:type="spellEnd"/>
      <w:r w:rsidRPr="00C84380">
        <w:rPr>
          <w:rFonts w:ascii="Times New Roman" w:hAnsi="Times New Roman" w:cs="Times New Roman"/>
          <w:sz w:val="16"/>
          <w:szCs w:val="16"/>
        </w:rPr>
        <w:t xml:space="preserve"> Internet Journal of Hand Surgery. 2014</w:t>
      </w:r>
      <w:proofErr w:type="gramStart"/>
      <w:r w:rsidRPr="00C84380">
        <w:rPr>
          <w:rFonts w:ascii="Times New Roman" w:hAnsi="Times New Roman" w:cs="Times New Roman"/>
          <w:sz w:val="16"/>
          <w:szCs w:val="16"/>
        </w:rPr>
        <w:t>;6</w:t>
      </w:r>
      <w:proofErr w:type="gramEnd"/>
      <w:r w:rsidRPr="00C84380">
        <w:rPr>
          <w:rFonts w:ascii="Times New Roman" w:hAnsi="Times New Roman" w:cs="Times New Roman"/>
          <w:sz w:val="16"/>
          <w:szCs w:val="16"/>
        </w:rPr>
        <w:t>(1).</w:t>
      </w:r>
    </w:p>
    <w:p w:rsidR="00757238" w:rsidRPr="00C84380" w:rsidRDefault="00757238" w:rsidP="00AF498A">
      <w:pPr>
        <w:pStyle w:val="ListParagraph"/>
        <w:jc w:val="both"/>
        <w:rPr>
          <w:rFonts w:ascii="Times New Roman" w:hAnsi="Times New Roman" w:cs="Times New Roman"/>
          <w:sz w:val="16"/>
          <w:szCs w:val="16"/>
        </w:rPr>
      </w:pPr>
    </w:p>
    <w:p w:rsidR="00757238" w:rsidRPr="00C84380" w:rsidRDefault="00757238" w:rsidP="00AF498A">
      <w:pPr>
        <w:pStyle w:val="NoSpacing"/>
        <w:numPr>
          <w:ilvl w:val="0"/>
          <w:numId w:val="2"/>
        </w:numPr>
        <w:jc w:val="both"/>
        <w:rPr>
          <w:rFonts w:ascii="Times New Roman" w:hAnsi="Times New Roman" w:cs="Times New Roman"/>
          <w:sz w:val="16"/>
          <w:szCs w:val="16"/>
        </w:rPr>
      </w:pPr>
      <w:r w:rsidRPr="00C84380">
        <w:rPr>
          <w:rFonts w:ascii="Times New Roman" w:hAnsi="Times New Roman" w:cs="Times New Roman"/>
          <w:sz w:val="16"/>
          <w:szCs w:val="16"/>
        </w:rPr>
        <w:t xml:space="preserve">Rowland, P., Phelan, N., Gardiner, S., Linton, K. and Galvin, R. (2015). The Effectiveness of Corticosteroid Injection for De Quervain’s Stenosing Tenosynovitis (DQST): A Systematic Review and Meta-Analysis. The Open </w:t>
      </w:r>
      <w:proofErr w:type="spellStart"/>
      <w:r w:rsidRPr="00C84380">
        <w:rPr>
          <w:rFonts w:ascii="Times New Roman" w:hAnsi="Times New Roman" w:cs="Times New Roman"/>
          <w:sz w:val="16"/>
          <w:szCs w:val="16"/>
        </w:rPr>
        <w:t>Orthopaedics</w:t>
      </w:r>
      <w:proofErr w:type="spellEnd"/>
      <w:r w:rsidRPr="00C84380">
        <w:rPr>
          <w:rFonts w:ascii="Times New Roman" w:hAnsi="Times New Roman" w:cs="Times New Roman"/>
          <w:sz w:val="16"/>
          <w:szCs w:val="16"/>
        </w:rPr>
        <w:t xml:space="preserve"> Journal</w:t>
      </w:r>
      <w:proofErr w:type="gramStart"/>
      <w:r w:rsidRPr="00C84380">
        <w:rPr>
          <w:rFonts w:ascii="Times New Roman" w:hAnsi="Times New Roman" w:cs="Times New Roman"/>
          <w:sz w:val="16"/>
          <w:szCs w:val="16"/>
        </w:rPr>
        <w:t>,9</w:t>
      </w:r>
      <w:proofErr w:type="gramEnd"/>
      <w:r w:rsidRPr="00C84380">
        <w:rPr>
          <w:rFonts w:ascii="Times New Roman" w:hAnsi="Times New Roman" w:cs="Times New Roman"/>
          <w:sz w:val="16"/>
          <w:szCs w:val="16"/>
        </w:rPr>
        <w:t>(1), pp.437- 44.</w:t>
      </w:r>
    </w:p>
    <w:p w:rsidR="00757238" w:rsidRPr="00C84380" w:rsidRDefault="00757238" w:rsidP="00AF498A">
      <w:pPr>
        <w:pStyle w:val="NoSpacing"/>
        <w:jc w:val="both"/>
        <w:rPr>
          <w:rFonts w:ascii="Times New Roman" w:hAnsi="Times New Roman" w:cs="Times New Roman"/>
          <w:sz w:val="16"/>
          <w:szCs w:val="16"/>
        </w:rPr>
      </w:pPr>
    </w:p>
    <w:p w:rsidR="00F87BC4" w:rsidRPr="00C84380" w:rsidRDefault="00F87BC4" w:rsidP="00AF498A">
      <w:pPr>
        <w:pStyle w:val="NoSpacing"/>
        <w:jc w:val="both"/>
        <w:rPr>
          <w:rFonts w:ascii="Times New Roman" w:hAnsi="Times New Roman" w:cs="Times New Roman"/>
          <w:sz w:val="16"/>
          <w:szCs w:val="16"/>
        </w:rPr>
      </w:pPr>
      <w:r w:rsidRPr="00C84380">
        <w:rPr>
          <w:rFonts w:ascii="Times New Roman" w:hAnsi="Times New Roman" w:cs="Times New Roman"/>
          <w:sz w:val="16"/>
          <w:szCs w:val="16"/>
        </w:rPr>
        <w:t xml:space="preserve">Dr </w:t>
      </w:r>
      <w:proofErr w:type="spellStart"/>
      <w:r w:rsidR="00015AE8" w:rsidRPr="00C84380">
        <w:rPr>
          <w:rFonts w:ascii="Times New Roman" w:hAnsi="Times New Roman" w:cs="Times New Roman"/>
          <w:sz w:val="16"/>
          <w:szCs w:val="16"/>
        </w:rPr>
        <w:t>Ashish</w:t>
      </w:r>
      <w:proofErr w:type="spellEnd"/>
      <w:r w:rsidR="00015AE8" w:rsidRPr="00C84380">
        <w:rPr>
          <w:rFonts w:ascii="Times New Roman" w:hAnsi="Times New Roman" w:cs="Times New Roman"/>
          <w:sz w:val="16"/>
          <w:szCs w:val="16"/>
        </w:rPr>
        <w:t xml:space="preserve"> Mathew is dedicated in</w:t>
      </w:r>
      <w:r w:rsidRPr="00C84380">
        <w:rPr>
          <w:rFonts w:ascii="Times New Roman" w:hAnsi="Times New Roman" w:cs="Times New Roman"/>
          <w:sz w:val="16"/>
          <w:szCs w:val="16"/>
        </w:rPr>
        <w:t xml:space="preserve"> improving the health and wellbeing</w:t>
      </w:r>
      <w:r w:rsidR="00015AE8" w:rsidRPr="00C84380">
        <w:rPr>
          <w:rFonts w:ascii="Times New Roman" w:hAnsi="Times New Roman" w:cs="Times New Roman"/>
          <w:sz w:val="16"/>
          <w:szCs w:val="16"/>
        </w:rPr>
        <w:t xml:space="preserve"> of financially </w:t>
      </w:r>
      <w:r w:rsidR="003615C0" w:rsidRPr="00C84380">
        <w:rPr>
          <w:rFonts w:ascii="Times New Roman" w:hAnsi="Times New Roman" w:cs="Times New Roman"/>
          <w:sz w:val="16"/>
          <w:szCs w:val="16"/>
        </w:rPr>
        <w:t>indigent</w:t>
      </w:r>
      <w:r w:rsidR="00015AE8" w:rsidRPr="00C84380">
        <w:rPr>
          <w:rFonts w:ascii="Times New Roman" w:hAnsi="Times New Roman" w:cs="Times New Roman"/>
          <w:sz w:val="16"/>
          <w:szCs w:val="16"/>
        </w:rPr>
        <w:t xml:space="preserve"> patients</w:t>
      </w:r>
      <w:r w:rsidRPr="00C84380">
        <w:rPr>
          <w:rFonts w:ascii="Times New Roman" w:hAnsi="Times New Roman" w:cs="Times New Roman"/>
          <w:sz w:val="16"/>
          <w:szCs w:val="16"/>
        </w:rPr>
        <w:t>. H</w:t>
      </w:r>
      <w:r w:rsidR="00015AE8" w:rsidRPr="00C84380">
        <w:rPr>
          <w:rFonts w:ascii="Times New Roman" w:hAnsi="Times New Roman" w:cs="Times New Roman"/>
          <w:sz w:val="16"/>
          <w:szCs w:val="16"/>
        </w:rPr>
        <w:t>is</w:t>
      </w:r>
      <w:r w:rsidRPr="00C84380">
        <w:rPr>
          <w:rFonts w:ascii="Times New Roman" w:hAnsi="Times New Roman" w:cs="Times New Roman"/>
          <w:sz w:val="16"/>
          <w:szCs w:val="16"/>
        </w:rPr>
        <w:t xml:space="preserve"> open and contextual evaluation model based on responsive constructivists creates new pathwa</w:t>
      </w:r>
      <w:r w:rsidR="00015AE8" w:rsidRPr="00C84380">
        <w:rPr>
          <w:rFonts w:ascii="Times New Roman" w:hAnsi="Times New Roman" w:cs="Times New Roman"/>
          <w:sz w:val="16"/>
          <w:szCs w:val="16"/>
        </w:rPr>
        <w:t xml:space="preserve">ys for improving healthcare for patients who find it difficult in affording surgical management of certain orthopaedic pathologies. </w:t>
      </w:r>
      <w:r w:rsidR="007F7C81" w:rsidRPr="00C84380">
        <w:rPr>
          <w:rFonts w:ascii="Times New Roman" w:hAnsi="Times New Roman" w:cs="Times New Roman"/>
          <w:sz w:val="16"/>
          <w:szCs w:val="16"/>
        </w:rPr>
        <w:t xml:space="preserve">Ultrasound-guided injections have emanated as an option in the management of de Quervain’s disease as a less invasive and cost-effective modality compared to surgical release. This would thereby encourage patients to opt for a less invasive procedure. </w:t>
      </w:r>
    </w:p>
    <w:p w:rsidR="00F87BC4" w:rsidRPr="00AF498A" w:rsidRDefault="00F87BC4" w:rsidP="00AF498A">
      <w:pPr>
        <w:pStyle w:val="NoSpacing"/>
        <w:jc w:val="both"/>
        <w:rPr>
          <w:rFonts w:ascii="Times New Roman" w:hAnsi="Times New Roman" w:cs="Times New Roman"/>
          <w:sz w:val="24"/>
          <w:szCs w:val="24"/>
        </w:rPr>
      </w:pPr>
    </w:p>
    <w:sectPr w:rsidR="00F87BC4" w:rsidRPr="00AF498A" w:rsidSect="007750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30495"/>
    <w:multiLevelType w:val="hybridMultilevel"/>
    <w:tmpl w:val="127A1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991AC1"/>
    <w:multiLevelType w:val="hybridMultilevel"/>
    <w:tmpl w:val="03ECC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F87BC4"/>
    <w:rsid w:val="00014E4E"/>
    <w:rsid w:val="00015AE8"/>
    <w:rsid w:val="000B3395"/>
    <w:rsid w:val="003436F4"/>
    <w:rsid w:val="003615C0"/>
    <w:rsid w:val="004F32A0"/>
    <w:rsid w:val="00717C76"/>
    <w:rsid w:val="00757238"/>
    <w:rsid w:val="00775029"/>
    <w:rsid w:val="007B2A12"/>
    <w:rsid w:val="007F7C81"/>
    <w:rsid w:val="0084402F"/>
    <w:rsid w:val="00863CF3"/>
    <w:rsid w:val="00931314"/>
    <w:rsid w:val="00AF498A"/>
    <w:rsid w:val="00BF346D"/>
    <w:rsid w:val="00C715F9"/>
    <w:rsid w:val="00C84380"/>
    <w:rsid w:val="00D831DF"/>
    <w:rsid w:val="00EC6672"/>
    <w:rsid w:val="00F87B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87BC4"/>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7BC4"/>
    <w:pPr>
      <w:spacing w:after="0" w:line="240" w:lineRule="auto"/>
    </w:pPr>
  </w:style>
  <w:style w:type="paragraph" w:styleId="BalloonText">
    <w:name w:val="Balloon Text"/>
    <w:basedOn w:val="Normal"/>
    <w:link w:val="BalloonTextChar"/>
    <w:uiPriority w:val="99"/>
    <w:semiHidden/>
    <w:unhideWhenUsed/>
    <w:rsid w:val="00F87BC4"/>
    <w:rPr>
      <w:rFonts w:ascii="Tahoma" w:hAnsi="Tahoma" w:cs="Tahoma"/>
      <w:sz w:val="16"/>
      <w:szCs w:val="16"/>
    </w:rPr>
  </w:style>
  <w:style w:type="character" w:customStyle="1" w:styleId="BalloonTextChar">
    <w:name w:val="Balloon Text Char"/>
    <w:basedOn w:val="DefaultParagraphFont"/>
    <w:link w:val="BalloonText"/>
    <w:uiPriority w:val="99"/>
    <w:semiHidden/>
    <w:rsid w:val="00F87BC4"/>
    <w:rPr>
      <w:rFonts w:ascii="Tahoma" w:eastAsia="Tw Cen MT" w:hAnsi="Tahoma" w:cs="Tahoma"/>
      <w:sz w:val="16"/>
      <w:szCs w:val="16"/>
    </w:rPr>
  </w:style>
  <w:style w:type="paragraph" w:styleId="ListParagraph">
    <w:name w:val="List Paragraph"/>
    <w:basedOn w:val="Normal"/>
    <w:uiPriority w:val="34"/>
    <w:qFormat/>
    <w:rsid w:val="0075723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2019-05-05T10:10:00Z</dcterms:created>
  <dcterms:modified xsi:type="dcterms:W3CDTF">2019-05-17T14:21:00Z</dcterms:modified>
</cp:coreProperties>
</file>