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13EB" w:rsidRPr="008973DD" w:rsidRDefault="00B513EB" w:rsidP="00B513EB">
      <w:pPr>
        <w:jc w:val="center"/>
        <w:rPr>
          <w:rStyle w:val="Emphasis"/>
          <w:rFonts w:ascii="Arial" w:hAnsi="Arial" w:cs="Arial"/>
          <w:b/>
          <w:bCs/>
          <w:i w:val="0"/>
          <w:iCs w:val="0"/>
          <w:color w:val="000000"/>
          <w:sz w:val="24"/>
          <w:szCs w:val="24"/>
          <w:shd w:val="clear" w:color="auto" w:fill="FFFFFF"/>
        </w:rPr>
      </w:pPr>
      <w:r w:rsidRPr="008973DD">
        <w:rPr>
          <w:rStyle w:val="Emphasis"/>
          <w:rFonts w:ascii="Arial" w:hAnsi="Arial" w:cs="Arial"/>
          <w:b/>
          <w:bCs/>
          <w:i w:val="0"/>
          <w:iCs w:val="0"/>
          <w:color w:val="000000"/>
          <w:sz w:val="24"/>
          <w:szCs w:val="24"/>
          <w:shd w:val="clear" w:color="auto" w:fill="FFFFFF"/>
        </w:rPr>
        <w:t>Stem Cell Transplant in Systemic Sclerosis: An Indian perspective</w:t>
      </w:r>
    </w:p>
    <w:p w:rsidR="00B513EB" w:rsidRDefault="00B513EB" w:rsidP="00B513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32"/>
          <w:szCs w:val="32"/>
        </w:rPr>
      </w:pPr>
      <w:proofErr w:type="spellStart"/>
      <w:r w:rsidRPr="00B25B1E">
        <w:rPr>
          <w:rFonts w:ascii="Arial" w:hAnsi="Arial" w:cs="Arial"/>
          <w:color w:val="000000"/>
          <w:sz w:val="32"/>
          <w:szCs w:val="32"/>
        </w:rPr>
        <w:t>Vasdev</w:t>
      </w:r>
      <w:proofErr w:type="spellEnd"/>
      <w:r w:rsidRPr="00B25B1E">
        <w:rPr>
          <w:rFonts w:ascii="Arial" w:hAnsi="Arial" w:cs="Arial"/>
          <w:color w:val="000000"/>
          <w:sz w:val="32"/>
          <w:szCs w:val="32"/>
        </w:rPr>
        <w:t xml:space="preserve">, </w:t>
      </w:r>
      <w:proofErr w:type="spellStart"/>
      <w:r w:rsidRPr="00B25B1E">
        <w:rPr>
          <w:rFonts w:ascii="Arial" w:hAnsi="Arial" w:cs="Arial"/>
          <w:color w:val="000000"/>
          <w:sz w:val="32"/>
          <w:szCs w:val="32"/>
        </w:rPr>
        <w:t>Vivek</w:t>
      </w:r>
      <w:proofErr w:type="spellEnd"/>
      <w:r w:rsidRPr="00B25B1E">
        <w:rPr>
          <w:rFonts w:ascii="Arial" w:hAnsi="Arial" w:cs="Arial"/>
          <w:color w:val="000000"/>
          <w:sz w:val="32"/>
          <w:szCs w:val="32"/>
        </w:rPr>
        <w:t>; Army hospital R &amp; R, Rheumatology &amp; clinical immunology</w:t>
      </w:r>
      <w:r>
        <w:rPr>
          <w:rFonts w:ascii="Arial" w:hAnsi="Arial" w:cs="Arial"/>
          <w:color w:val="000000"/>
          <w:sz w:val="32"/>
          <w:szCs w:val="32"/>
        </w:rPr>
        <w:t>, New Delhi, India</w:t>
      </w:r>
    </w:p>
    <w:p w:rsidR="00B513EB" w:rsidRDefault="00B513EB" w:rsidP="00B513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32"/>
          <w:szCs w:val="32"/>
        </w:rPr>
      </w:pPr>
    </w:p>
    <w:p w:rsidR="00B513EB" w:rsidRPr="008973DD" w:rsidRDefault="00B513EB" w:rsidP="00B513EB">
      <w:pPr>
        <w:pStyle w:val="NoSpacing"/>
        <w:spacing w:line="360" w:lineRule="auto"/>
        <w:jc w:val="both"/>
        <w:rPr>
          <w:rStyle w:val="Emphasis"/>
          <w:rFonts w:ascii="Arial" w:hAnsi="Arial" w:cs="Arial"/>
          <w:i w:val="0"/>
          <w:iCs w:val="0"/>
          <w:color w:val="000000"/>
          <w:sz w:val="20"/>
          <w:shd w:val="clear" w:color="auto" w:fill="FFFFFF"/>
        </w:rPr>
      </w:pPr>
      <w:r w:rsidRPr="008973DD">
        <w:rPr>
          <w:rStyle w:val="Emphasis"/>
          <w:rFonts w:ascii="Arial" w:hAnsi="Arial" w:cs="Arial"/>
          <w:b/>
          <w:bCs/>
          <w:i w:val="0"/>
          <w:iCs w:val="0"/>
          <w:color w:val="000000"/>
          <w:sz w:val="20"/>
          <w:shd w:val="clear" w:color="auto" w:fill="FFFFFF"/>
        </w:rPr>
        <w:t>Background:</w:t>
      </w:r>
      <w:r w:rsidRPr="008973DD">
        <w:rPr>
          <w:rStyle w:val="Emphasis"/>
          <w:rFonts w:ascii="Arial" w:hAnsi="Arial" w:cs="Arial"/>
          <w:i w:val="0"/>
          <w:iCs w:val="0"/>
          <w:color w:val="000000"/>
          <w:sz w:val="20"/>
          <w:shd w:val="clear" w:color="auto" w:fill="FFFFFF"/>
        </w:rPr>
        <w:t xml:space="preserve"> Despite tremendous advancement in medical therapeutics in the last century systemic sclerosis</w:t>
      </w:r>
      <w:r>
        <w:rPr>
          <w:rStyle w:val="Emphasis"/>
          <w:rFonts w:ascii="Arial" w:hAnsi="Arial" w:cs="Arial"/>
          <w:i w:val="0"/>
          <w:iCs w:val="0"/>
          <w:color w:val="000000"/>
          <w:sz w:val="20"/>
          <w:shd w:val="clear" w:color="auto" w:fill="FFFFFF"/>
        </w:rPr>
        <w:t xml:space="preserve"> (SS)</w:t>
      </w:r>
      <w:r w:rsidRPr="008973DD">
        <w:rPr>
          <w:rStyle w:val="Emphasis"/>
          <w:rFonts w:ascii="Arial" w:hAnsi="Arial" w:cs="Arial"/>
          <w:i w:val="0"/>
          <w:iCs w:val="0"/>
          <w:color w:val="000000"/>
          <w:sz w:val="20"/>
          <w:shd w:val="clear" w:color="auto" w:fill="FFFFFF"/>
        </w:rPr>
        <w:t xml:space="preserve"> continues to pose a challenge to the clinicians. Skin and internal organ invol</w:t>
      </w:r>
      <w:r>
        <w:rPr>
          <w:rStyle w:val="Emphasis"/>
          <w:rFonts w:ascii="Arial" w:hAnsi="Arial" w:cs="Arial"/>
          <w:i w:val="0"/>
          <w:iCs w:val="0"/>
          <w:color w:val="000000"/>
          <w:sz w:val="20"/>
          <w:shd w:val="clear" w:color="auto" w:fill="FFFFFF"/>
        </w:rPr>
        <w:t>vement in SS have</w:t>
      </w:r>
      <w:r w:rsidRPr="008973DD">
        <w:rPr>
          <w:rStyle w:val="Emphasis"/>
          <w:rFonts w:ascii="Arial" w:hAnsi="Arial" w:cs="Arial"/>
          <w:i w:val="0"/>
          <w:iCs w:val="0"/>
          <w:color w:val="000000"/>
          <w:sz w:val="20"/>
          <w:shd w:val="clear" w:color="auto" w:fill="FFFFFF"/>
        </w:rPr>
        <w:t xml:space="preserve"> remained refractory to </w:t>
      </w:r>
      <w:r>
        <w:rPr>
          <w:rStyle w:val="Emphasis"/>
          <w:rFonts w:ascii="Arial" w:hAnsi="Arial" w:cs="Arial"/>
          <w:i w:val="0"/>
          <w:iCs w:val="0"/>
          <w:color w:val="000000"/>
          <w:sz w:val="20"/>
          <w:shd w:val="clear" w:color="auto" w:fill="FFFFFF"/>
        </w:rPr>
        <w:t>contemporary</w:t>
      </w:r>
      <w:r w:rsidRPr="008973DD">
        <w:rPr>
          <w:rStyle w:val="Emphasis"/>
          <w:rFonts w:ascii="Arial" w:hAnsi="Arial" w:cs="Arial"/>
          <w:i w:val="0"/>
          <w:iCs w:val="0"/>
          <w:color w:val="000000"/>
          <w:sz w:val="20"/>
          <w:shd w:val="clear" w:color="auto" w:fill="FFFFFF"/>
        </w:rPr>
        <w:t xml:space="preserve"> pharmacotherapy</w:t>
      </w:r>
      <w:r>
        <w:rPr>
          <w:rStyle w:val="Emphasis"/>
          <w:rFonts w:ascii="Arial" w:hAnsi="Arial" w:cs="Arial"/>
          <w:i w:val="0"/>
          <w:iCs w:val="0"/>
          <w:color w:val="000000"/>
          <w:sz w:val="20"/>
          <w:shd w:val="clear" w:color="auto" w:fill="FFFFFF"/>
        </w:rPr>
        <w:t xml:space="preserve">. </w:t>
      </w:r>
      <w:r w:rsidRPr="008973DD">
        <w:rPr>
          <w:rStyle w:val="Emphasis"/>
          <w:rFonts w:ascii="Arial" w:hAnsi="Arial" w:cs="Arial"/>
          <w:i w:val="0"/>
          <w:iCs w:val="0"/>
          <w:color w:val="000000"/>
          <w:sz w:val="20"/>
          <w:shd w:val="clear" w:color="auto" w:fill="FFFFFF"/>
        </w:rPr>
        <w:t xml:space="preserve">Immunological switch </w:t>
      </w:r>
      <w:proofErr w:type="spellStart"/>
      <w:r>
        <w:rPr>
          <w:rStyle w:val="Emphasis"/>
          <w:rFonts w:ascii="Arial" w:hAnsi="Arial" w:cs="Arial"/>
          <w:i w:val="0"/>
          <w:iCs w:val="0"/>
          <w:color w:val="000000"/>
          <w:sz w:val="20"/>
          <w:shd w:val="clear" w:color="auto" w:fill="FFFFFF"/>
        </w:rPr>
        <w:t>throughhematopoietic</w:t>
      </w:r>
      <w:proofErr w:type="spellEnd"/>
      <w:r>
        <w:rPr>
          <w:rStyle w:val="Emphasis"/>
          <w:rFonts w:ascii="Arial" w:hAnsi="Arial" w:cs="Arial"/>
          <w:i w:val="0"/>
          <w:iCs w:val="0"/>
          <w:color w:val="000000"/>
          <w:sz w:val="20"/>
          <w:shd w:val="clear" w:color="auto" w:fill="FFFFFF"/>
        </w:rPr>
        <w:t xml:space="preserve"> </w:t>
      </w:r>
      <w:r w:rsidRPr="008973DD">
        <w:rPr>
          <w:rStyle w:val="Emphasis"/>
          <w:rFonts w:ascii="Arial" w:hAnsi="Arial" w:cs="Arial"/>
          <w:i w:val="0"/>
          <w:iCs w:val="0"/>
          <w:color w:val="000000"/>
          <w:sz w:val="20"/>
          <w:shd w:val="clear" w:color="auto" w:fill="FFFFFF"/>
        </w:rPr>
        <w:t>stem cell transplant</w:t>
      </w:r>
      <w:r>
        <w:rPr>
          <w:rStyle w:val="Emphasis"/>
          <w:rFonts w:ascii="Arial" w:hAnsi="Arial" w:cs="Arial"/>
          <w:i w:val="0"/>
          <w:iCs w:val="0"/>
          <w:color w:val="000000"/>
          <w:sz w:val="20"/>
          <w:shd w:val="clear" w:color="auto" w:fill="FFFFFF"/>
        </w:rPr>
        <w:t xml:space="preserve"> (HSCT</w:t>
      </w:r>
      <w:proofErr w:type="gramStart"/>
      <w:r>
        <w:rPr>
          <w:rStyle w:val="Emphasis"/>
          <w:rFonts w:ascii="Arial" w:hAnsi="Arial" w:cs="Arial"/>
          <w:i w:val="0"/>
          <w:iCs w:val="0"/>
          <w:color w:val="000000"/>
          <w:sz w:val="20"/>
          <w:shd w:val="clear" w:color="auto" w:fill="FFFFFF"/>
        </w:rPr>
        <w:t>)has</w:t>
      </w:r>
      <w:proofErr w:type="gramEnd"/>
      <w:r>
        <w:rPr>
          <w:rStyle w:val="Emphasis"/>
          <w:rFonts w:ascii="Arial" w:hAnsi="Arial" w:cs="Arial"/>
          <w:i w:val="0"/>
          <w:iCs w:val="0"/>
          <w:color w:val="000000"/>
          <w:sz w:val="20"/>
          <w:shd w:val="clear" w:color="auto" w:fill="FFFFFF"/>
        </w:rPr>
        <w:t xml:space="preserve"> been found to be effective in controlling various manifestations of </w:t>
      </w:r>
      <w:proofErr w:type="spellStart"/>
      <w:r>
        <w:rPr>
          <w:rStyle w:val="Emphasis"/>
          <w:rFonts w:ascii="Arial" w:hAnsi="Arial" w:cs="Arial"/>
          <w:i w:val="0"/>
          <w:iCs w:val="0"/>
          <w:color w:val="000000"/>
          <w:sz w:val="20"/>
          <w:shd w:val="clear" w:color="auto" w:fill="FFFFFF"/>
        </w:rPr>
        <w:t>SS.in</w:t>
      </w:r>
      <w:proofErr w:type="spellEnd"/>
      <w:r>
        <w:rPr>
          <w:rStyle w:val="Emphasis"/>
          <w:rFonts w:ascii="Arial" w:hAnsi="Arial" w:cs="Arial"/>
          <w:i w:val="0"/>
          <w:iCs w:val="0"/>
          <w:color w:val="000000"/>
          <w:sz w:val="20"/>
          <w:shd w:val="clear" w:color="auto" w:fill="FFFFFF"/>
        </w:rPr>
        <w:t xml:space="preserve"> a few </w:t>
      </w:r>
      <w:proofErr w:type="spellStart"/>
      <w:r>
        <w:rPr>
          <w:rStyle w:val="Emphasis"/>
          <w:rFonts w:ascii="Arial" w:hAnsi="Arial" w:cs="Arial"/>
          <w:i w:val="0"/>
          <w:iCs w:val="0"/>
          <w:color w:val="000000"/>
          <w:sz w:val="20"/>
          <w:shd w:val="clear" w:color="auto" w:fill="FFFFFF"/>
        </w:rPr>
        <w:t>trials.No</w:t>
      </w:r>
      <w:proofErr w:type="spellEnd"/>
      <w:r>
        <w:rPr>
          <w:rStyle w:val="Emphasis"/>
          <w:rFonts w:ascii="Arial" w:hAnsi="Arial" w:cs="Arial"/>
          <w:i w:val="0"/>
          <w:iCs w:val="0"/>
          <w:color w:val="000000"/>
          <w:sz w:val="20"/>
          <w:shd w:val="clear" w:color="auto" w:fill="FFFFFF"/>
        </w:rPr>
        <w:t xml:space="preserve"> study</w:t>
      </w:r>
      <w:r w:rsidRPr="008973DD">
        <w:rPr>
          <w:rStyle w:val="Emphasis"/>
          <w:rFonts w:ascii="Arial" w:hAnsi="Arial" w:cs="Arial"/>
          <w:i w:val="0"/>
          <w:iCs w:val="0"/>
          <w:color w:val="000000"/>
          <w:sz w:val="20"/>
          <w:shd w:val="clear" w:color="auto" w:fill="FFFFFF"/>
        </w:rPr>
        <w:t xml:space="preserve"> has been published so far on </w:t>
      </w:r>
      <w:r>
        <w:rPr>
          <w:rStyle w:val="Emphasis"/>
          <w:rFonts w:ascii="Arial" w:hAnsi="Arial" w:cs="Arial"/>
          <w:i w:val="0"/>
          <w:iCs w:val="0"/>
          <w:color w:val="000000"/>
          <w:sz w:val="20"/>
          <w:shd w:val="clear" w:color="auto" w:fill="FFFFFF"/>
        </w:rPr>
        <w:t>H</w:t>
      </w:r>
      <w:r w:rsidRPr="008973DD">
        <w:rPr>
          <w:rStyle w:val="Emphasis"/>
          <w:rFonts w:ascii="Arial" w:hAnsi="Arial" w:cs="Arial"/>
          <w:i w:val="0"/>
          <w:iCs w:val="0"/>
          <w:color w:val="000000"/>
          <w:sz w:val="20"/>
          <w:shd w:val="clear" w:color="auto" w:fill="FFFFFF"/>
        </w:rPr>
        <w:t>SCT in Indian patients</w:t>
      </w:r>
      <w:r>
        <w:rPr>
          <w:rStyle w:val="Emphasis"/>
          <w:rFonts w:ascii="Arial" w:hAnsi="Arial" w:cs="Arial"/>
          <w:i w:val="0"/>
          <w:iCs w:val="0"/>
          <w:color w:val="000000"/>
          <w:sz w:val="20"/>
          <w:shd w:val="clear" w:color="auto" w:fill="FFFFFF"/>
        </w:rPr>
        <w:t xml:space="preserve"> of SS</w:t>
      </w:r>
      <w:r w:rsidRPr="008973DD">
        <w:rPr>
          <w:rStyle w:val="Emphasis"/>
          <w:rFonts w:ascii="Arial" w:hAnsi="Arial" w:cs="Arial"/>
          <w:i w:val="0"/>
          <w:iCs w:val="0"/>
          <w:color w:val="000000"/>
          <w:sz w:val="20"/>
          <w:shd w:val="clear" w:color="auto" w:fill="FFFFFF"/>
        </w:rPr>
        <w:t xml:space="preserve">. </w:t>
      </w:r>
    </w:p>
    <w:p w:rsidR="00B513EB" w:rsidRDefault="00B513EB" w:rsidP="00B513EB">
      <w:pPr>
        <w:pStyle w:val="NoSpacing"/>
        <w:spacing w:line="360" w:lineRule="auto"/>
        <w:jc w:val="both"/>
        <w:rPr>
          <w:rStyle w:val="Emphasis"/>
          <w:rFonts w:ascii="Arial" w:hAnsi="Arial" w:cs="Arial"/>
          <w:i w:val="0"/>
          <w:iCs w:val="0"/>
          <w:color w:val="000000"/>
          <w:sz w:val="20"/>
          <w:shd w:val="clear" w:color="auto" w:fill="FFFFFF"/>
        </w:rPr>
      </w:pPr>
      <w:r w:rsidRPr="008973DD">
        <w:rPr>
          <w:rStyle w:val="Emphasis"/>
          <w:rFonts w:ascii="Arial" w:hAnsi="Arial" w:cs="Arial"/>
          <w:b/>
          <w:bCs/>
          <w:i w:val="0"/>
          <w:iCs w:val="0"/>
          <w:color w:val="000000"/>
          <w:sz w:val="20"/>
          <w:shd w:val="clear" w:color="auto" w:fill="FFFFFF"/>
        </w:rPr>
        <w:t>Method:</w:t>
      </w:r>
      <w:r>
        <w:rPr>
          <w:rStyle w:val="Emphasis"/>
          <w:rFonts w:ascii="Arial" w:hAnsi="Arial" w:cs="Arial"/>
          <w:b/>
          <w:bCs/>
          <w:i w:val="0"/>
          <w:iCs w:val="0"/>
          <w:color w:val="000000"/>
          <w:sz w:val="20"/>
          <w:shd w:val="clear" w:color="auto" w:fill="FFFFFF"/>
        </w:rPr>
        <w:t xml:space="preserve"> </w:t>
      </w:r>
      <w:r>
        <w:rPr>
          <w:rStyle w:val="Emphasis"/>
          <w:rFonts w:ascii="Arial" w:hAnsi="Arial" w:cs="Arial"/>
          <w:i w:val="0"/>
          <w:iCs w:val="0"/>
          <w:color w:val="000000"/>
          <w:sz w:val="20"/>
          <w:shd w:val="clear" w:color="auto" w:fill="FFFFFF"/>
        </w:rPr>
        <w:t xml:space="preserve">This is a prospective observational study of four SS </w:t>
      </w:r>
      <w:r w:rsidRPr="008973DD">
        <w:rPr>
          <w:rStyle w:val="Emphasis"/>
          <w:rFonts w:ascii="Arial" w:hAnsi="Arial" w:cs="Arial"/>
          <w:i w:val="0"/>
          <w:iCs w:val="0"/>
          <w:color w:val="000000"/>
          <w:sz w:val="20"/>
          <w:shd w:val="clear" w:color="auto" w:fill="FFFFFF"/>
        </w:rPr>
        <w:t xml:space="preserve">patients who underwent </w:t>
      </w:r>
      <w:r>
        <w:rPr>
          <w:rStyle w:val="Emphasis"/>
          <w:rFonts w:ascii="Arial" w:hAnsi="Arial" w:cs="Arial"/>
          <w:i w:val="0"/>
          <w:iCs w:val="0"/>
          <w:color w:val="000000"/>
          <w:sz w:val="20"/>
          <w:shd w:val="clear" w:color="auto" w:fill="FFFFFF"/>
        </w:rPr>
        <w:t>HSCT</w:t>
      </w:r>
      <w:r w:rsidRPr="008973DD">
        <w:rPr>
          <w:rStyle w:val="Emphasis"/>
          <w:rFonts w:ascii="Arial" w:hAnsi="Arial" w:cs="Arial"/>
          <w:i w:val="0"/>
          <w:iCs w:val="0"/>
          <w:color w:val="000000"/>
          <w:sz w:val="20"/>
          <w:shd w:val="clear" w:color="auto" w:fill="FFFFFF"/>
        </w:rPr>
        <w:t xml:space="preserve"> at the Army Hospital</w:t>
      </w:r>
      <w:r>
        <w:rPr>
          <w:rStyle w:val="Emphasis"/>
          <w:rFonts w:ascii="Arial" w:hAnsi="Arial" w:cs="Arial"/>
          <w:i w:val="0"/>
          <w:iCs w:val="0"/>
          <w:color w:val="000000"/>
          <w:sz w:val="20"/>
          <w:shd w:val="clear" w:color="auto" w:fill="FFFFFF"/>
        </w:rPr>
        <w:t xml:space="preserve">, </w:t>
      </w:r>
      <w:r w:rsidRPr="008973DD">
        <w:rPr>
          <w:rStyle w:val="Emphasis"/>
          <w:rFonts w:ascii="Arial" w:hAnsi="Arial" w:cs="Arial"/>
          <w:i w:val="0"/>
          <w:iCs w:val="0"/>
          <w:color w:val="000000"/>
          <w:sz w:val="20"/>
          <w:shd w:val="clear" w:color="auto" w:fill="FFFFFF"/>
        </w:rPr>
        <w:t xml:space="preserve">Research </w:t>
      </w:r>
      <w:r>
        <w:rPr>
          <w:rStyle w:val="Emphasis"/>
          <w:rFonts w:ascii="Arial" w:hAnsi="Arial" w:cs="Arial"/>
          <w:i w:val="0"/>
          <w:iCs w:val="0"/>
          <w:color w:val="000000"/>
          <w:sz w:val="20"/>
          <w:shd w:val="clear" w:color="auto" w:fill="FFFFFF"/>
        </w:rPr>
        <w:t>&amp;</w:t>
      </w:r>
      <w:r w:rsidRPr="008973DD">
        <w:rPr>
          <w:rStyle w:val="Emphasis"/>
          <w:rFonts w:ascii="Arial" w:hAnsi="Arial" w:cs="Arial"/>
          <w:i w:val="0"/>
          <w:iCs w:val="0"/>
          <w:color w:val="000000"/>
          <w:sz w:val="20"/>
          <w:shd w:val="clear" w:color="auto" w:fill="FFFFFF"/>
        </w:rPr>
        <w:t xml:space="preserve"> Referral</w:t>
      </w:r>
      <w:r>
        <w:rPr>
          <w:rStyle w:val="Emphasis"/>
          <w:rFonts w:ascii="Arial" w:hAnsi="Arial" w:cs="Arial"/>
          <w:i w:val="0"/>
          <w:iCs w:val="0"/>
          <w:color w:val="000000"/>
          <w:sz w:val="20"/>
          <w:shd w:val="clear" w:color="auto" w:fill="FFFFFF"/>
        </w:rPr>
        <w:t xml:space="preserve">, </w:t>
      </w:r>
      <w:proofErr w:type="gramStart"/>
      <w:r>
        <w:rPr>
          <w:rStyle w:val="Emphasis"/>
          <w:rFonts w:ascii="Arial" w:hAnsi="Arial" w:cs="Arial"/>
          <w:i w:val="0"/>
          <w:iCs w:val="0"/>
          <w:color w:val="000000"/>
          <w:sz w:val="20"/>
          <w:shd w:val="clear" w:color="auto" w:fill="FFFFFF"/>
        </w:rPr>
        <w:t>New</w:t>
      </w:r>
      <w:proofErr w:type="gramEnd"/>
      <w:r>
        <w:rPr>
          <w:rStyle w:val="Emphasis"/>
          <w:rFonts w:ascii="Arial" w:hAnsi="Arial" w:cs="Arial"/>
          <w:i w:val="0"/>
          <w:iCs w:val="0"/>
          <w:color w:val="000000"/>
          <w:sz w:val="20"/>
          <w:shd w:val="clear" w:color="auto" w:fill="FFFFFF"/>
        </w:rPr>
        <w:t xml:space="preserve"> Delhi between 2008 to 2012</w:t>
      </w:r>
      <w:r w:rsidRPr="008973DD">
        <w:rPr>
          <w:rStyle w:val="Emphasis"/>
          <w:rFonts w:ascii="Arial" w:hAnsi="Arial" w:cs="Arial"/>
          <w:i w:val="0"/>
          <w:iCs w:val="0"/>
          <w:color w:val="000000"/>
          <w:sz w:val="20"/>
          <w:shd w:val="clear" w:color="auto" w:fill="FFFFFF"/>
        </w:rPr>
        <w:t xml:space="preserve">. </w:t>
      </w:r>
      <w:r>
        <w:rPr>
          <w:rStyle w:val="Emphasis"/>
          <w:rFonts w:ascii="Arial" w:hAnsi="Arial" w:cs="Arial"/>
          <w:i w:val="0"/>
          <w:iCs w:val="0"/>
          <w:color w:val="000000"/>
          <w:sz w:val="20"/>
          <w:shd w:val="clear" w:color="auto" w:fill="FFFFFF"/>
        </w:rPr>
        <w:t xml:space="preserve">The selection criteria included young individuals with rapidly progressive disease and at least one major organ </w:t>
      </w:r>
      <w:proofErr w:type="spellStart"/>
      <w:r>
        <w:rPr>
          <w:rStyle w:val="Emphasis"/>
          <w:rFonts w:ascii="Arial" w:hAnsi="Arial" w:cs="Arial"/>
          <w:i w:val="0"/>
          <w:iCs w:val="0"/>
          <w:color w:val="000000"/>
          <w:sz w:val="20"/>
          <w:shd w:val="clear" w:color="auto" w:fill="FFFFFF"/>
        </w:rPr>
        <w:t>involvement.We</w:t>
      </w:r>
      <w:proofErr w:type="spellEnd"/>
      <w:r>
        <w:rPr>
          <w:rStyle w:val="Emphasis"/>
          <w:rFonts w:ascii="Arial" w:hAnsi="Arial" w:cs="Arial"/>
          <w:i w:val="0"/>
          <w:iCs w:val="0"/>
          <w:color w:val="000000"/>
          <w:sz w:val="20"/>
          <w:shd w:val="clear" w:color="auto" w:fill="FFFFFF"/>
        </w:rPr>
        <w:t xml:space="preserve"> used G-CSF for peripheral blood stem cell mobilization, pre-transplant conditioning with fludarabine, cyclophosphamide and rabbit anti-</w:t>
      </w:r>
      <w:proofErr w:type="spellStart"/>
      <w:r>
        <w:rPr>
          <w:rStyle w:val="Emphasis"/>
          <w:rFonts w:ascii="Arial" w:hAnsi="Arial" w:cs="Arial"/>
          <w:i w:val="0"/>
          <w:iCs w:val="0"/>
          <w:color w:val="000000"/>
          <w:sz w:val="20"/>
          <w:shd w:val="clear" w:color="auto" w:fill="FFFFFF"/>
        </w:rPr>
        <w:t>thymocyte</w:t>
      </w:r>
      <w:proofErr w:type="spellEnd"/>
      <w:r>
        <w:rPr>
          <w:rStyle w:val="Emphasis"/>
          <w:rFonts w:ascii="Arial" w:hAnsi="Arial" w:cs="Arial"/>
          <w:i w:val="0"/>
          <w:iCs w:val="0"/>
          <w:color w:val="000000"/>
          <w:sz w:val="20"/>
          <w:shd w:val="clear" w:color="auto" w:fill="FFFFFF"/>
        </w:rPr>
        <w:t xml:space="preserve"> globulin followed by re-infusion of autologous stem cells as per standard institute protocol.</w:t>
      </w:r>
      <w:bookmarkStart w:id="0" w:name="_GoBack"/>
      <w:bookmarkEnd w:id="0"/>
    </w:p>
    <w:p w:rsidR="00B513EB" w:rsidRDefault="00B513EB" w:rsidP="00B513EB">
      <w:pPr>
        <w:pStyle w:val="NoSpacing"/>
        <w:spacing w:line="360" w:lineRule="auto"/>
        <w:jc w:val="both"/>
        <w:rPr>
          <w:rStyle w:val="Emphasis"/>
          <w:rFonts w:ascii="Arial" w:hAnsi="Arial" w:cs="Arial"/>
          <w:i w:val="0"/>
          <w:iCs w:val="0"/>
          <w:color w:val="000000"/>
          <w:sz w:val="20"/>
          <w:shd w:val="clear" w:color="auto" w:fill="FFFFFF"/>
        </w:rPr>
      </w:pPr>
      <w:r w:rsidRPr="008973DD">
        <w:rPr>
          <w:rStyle w:val="Emphasis"/>
          <w:rFonts w:ascii="Arial" w:hAnsi="Arial" w:cs="Arial"/>
          <w:b/>
          <w:bCs/>
          <w:i w:val="0"/>
          <w:iCs w:val="0"/>
          <w:color w:val="000000"/>
          <w:sz w:val="20"/>
          <w:shd w:val="clear" w:color="auto" w:fill="FFFFFF"/>
        </w:rPr>
        <w:t>Results</w:t>
      </w:r>
      <w:r>
        <w:rPr>
          <w:rStyle w:val="Emphasis"/>
          <w:rFonts w:ascii="Arial" w:hAnsi="Arial" w:cs="Arial"/>
          <w:i w:val="0"/>
          <w:iCs w:val="0"/>
          <w:color w:val="000000"/>
          <w:sz w:val="20"/>
          <w:shd w:val="clear" w:color="auto" w:fill="FFFFFF"/>
        </w:rPr>
        <w:t xml:space="preserve">: A total of four patients (One male and three females) underwent HSCT for SS. </w:t>
      </w:r>
      <w:proofErr w:type="spellStart"/>
      <w:r>
        <w:rPr>
          <w:rStyle w:val="Emphasis"/>
          <w:rFonts w:ascii="Arial" w:hAnsi="Arial" w:cs="Arial"/>
          <w:i w:val="0"/>
          <w:iCs w:val="0"/>
          <w:color w:val="000000"/>
          <w:sz w:val="20"/>
          <w:shd w:val="clear" w:color="auto" w:fill="FFFFFF"/>
        </w:rPr>
        <w:t>Patients</w:t>
      </w:r>
      <w:r w:rsidRPr="008973DD">
        <w:rPr>
          <w:rStyle w:val="Emphasis"/>
          <w:rFonts w:ascii="Arial" w:hAnsi="Arial" w:cs="Arial"/>
          <w:i w:val="0"/>
          <w:iCs w:val="0"/>
          <w:color w:val="000000"/>
          <w:sz w:val="20"/>
          <w:shd w:val="clear" w:color="auto" w:fill="FFFFFF"/>
        </w:rPr>
        <w:t>had</w:t>
      </w:r>
      <w:proofErr w:type="spellEnd"/>
      <w:r w:rsidRPr="008973DD">
        <w:rPr>
          <w:rStyle w:val="Emphasis"/>
          <w:rFonts w:ascii="Arial" w:hAnsi="Arial" w:cs="Arial"/>
          <w:i w:val="0"/>
          <w:iCs w:val="0"/>
          <w:color w:val="000000"/>
          <w:sz w:val="20"/>
          <w:shd w:val="clear" w:color="auto" w:fill="FFFFFF"/>
        </w:rPr>
        <w:t xml:space="preserve"> heterogeneous</w:t>
      </w:r>
      <w:r>
        <w:rPr>
          <w:rStyle w:val="Emphasis"/>
          <w:rFonts w:ascii="Arial" w:hAnsi="Arial" w:cs="Arial"/>
          <w:i w:val="0"/>
          <w:iCs w:val="0"/>
          <w:color w:val="000000"/>
          <w:sz w:val="20"/>
          <w:shd w:val="clear" w:color="auto" w:fill="FFFFFF"/>
        </w:rPr>
        <w:t xml:space="preserve"> disease manifestations including</w:t>
      </w:r>
      <w:r w:rsidRPr="008973DD">
        <w:rPr>
          <w:rStyle w:val="Emphasis"/>
          <w:rFonts w:ascii="Arial" w:hAnsi="Arial" w:cs="Arial"/>
          <w:i w:val="0"/>
          <w:iCs w:val="0"/>
          <w:color w:val="000000"/>
          <w:sz w:val="20"/>
          <w:shd w:val="clear" w:color="auto" w:fill="FFFFFF"/>
        </w:rPr>
        <w:t xml:space="preserve"> s</w:t>
      </w:r>
      <w:r>
        <w:rPr>
          <w:rStyle w:val="Emphasis"/>
          <w:rFonts w:ascii="Arial" w:hAnsi="Arial" w:cs="Arial"/>
          <w:i w:val="0"/>
          <w:iCs w:val="0"/>
          <w:color w:val="000000"/>
          <w:sz w:val="20"/>
          <w:shd w:val="clear" w:color="auto" w:fill="FFFFFF"/>
        </w:rPr>
        <w:t>evere</w:t>
      </w:r>
      <w:r w:rsidRPr="008973DD">
        <w:rPr>
          <w:rStyle w:val="Emphasis"/>
          <w:rFonts w:ascii="Arial" w:hAnsi="Arial" w:cs="Arial"/>
          <w:i w:val="0"/>
          <w:iCs w:val="0"/>
          <w:color w:val="000000"/>
          <w:sz w:val="20"/>
          <w:shd w:val="clear" w:color="auto" w:fill="FFFFFF"/>
        </w:rPr>
        <w:t xml:space="preserve"> Raynaud’s phenomenon </w:t>
      </w:r>
      <w:r>
        <w:rPr>
          <w:rStyle w:val="Emphasis"/>
          <w:rFonts w:ascii="Arial" w:hAnsi="Arial" w:cs="Arial"/>
          <w:i w:val="0"/>
          <w:iCs w:val="0"/>
          <w:color w:val="000000"/>
          <w:sz w:val="20"/>
          <w:shd w:val="clear" w:color="auto" w:fill="FFFFFF"/>
        </w:rPr>
        <w:t xml:space="preserve">with </w:t>
      </w:r>
      <w:proofErr w:type="spellStart"/>
      <w:r w:rsidRPr="008973DD">
        <w:rPr>
          <w:rStyle w:val="Emphasis"/>
          <w:rFonts w:ascii="Arial" w:hAnsi="Arial" w:cs="Arial"/>
          <w:i w:val="0"/>
          <w:iCs w:val="0"/>
          <w:color w:val="000000"/>
          <w:sz w:val="20"/>
          <w:shd w:val="clear" w:color="auto" w:fill="FFFFFF"/>
        </w:rPr>
        <w:t>vasculopathic</w:t>
      </w:r>
      <w:proofErr w:type="spellEnd"/>
      <w:r w:rsidRPr="008973DD">
        <w:rPr>
          <w:rStyle w:val="Emphasis"/>
          <w:rFonts w:ascii="Arial" w:hAnsi="Arial" w:cs="Arial"/>
          <w:i w:val="0"/>
          <w:iCs w:val="0"/>
          <w:color w:val="000000"/>
          <w:sz w:val="20"/>
          <w:shd w:val="clear" w:color="auto" w:fill="FFFFFF"/>
        </w:rPr>
        <w:t xml:space="preserve"> ulcers, gastrointestinal and </w:t>
      </w:r>
      <w:r>
        <w:rPr>
          <w:rStyle w:val="Emphasis"/>
          <w:rFonts w:ascii="Arial" w:hAnsi="Arial" w:cs="Arial"/>
          <w:i w:val="0"/>
          <w:iCs w:val="0"/>
          <w:color w:val="000000"/>
          <w:sz w:val="20"/>
          <w:shd w:val="clear" w:color="auto" w:fill="FFFFFF"/>
        </w:rPr>
        <w:t xml:space="preserve">mild Interstitial lung </w:t>
      </w:r>
      <w:proofErr w:type="gramStart"/>
      <w:r>
        <w:rPr>
          <w:rStyle w:val="Emphasis"/>
          <w:rFonts w:ascii="Arial" w:hAnsi="Arial" w:cs="Arial"/>
          <w:i w:val="0"/>
          <w:iCs w:val="0"/>
          <w:color w:val="000000"/>
          <w:sz w:val="20"/>
          <w:shd w:val="clear" w:color="auto" w:fill="FFFFFF"/>
        </w:rPr>
        <w:t>disease(</w:t>
      </w:r>
      <w:proofErr w:type="gramEnd"/>
      <w:r>
        <w:rPr>
          <w:rStyle w:val="Emphasis"/>
          <w:rFonts w:ascii="Arial" w:hAnsi="Arial" w:cs="Arial"/>
          <w:i w:val="0"/>
          <w:iCs w:val="0"/>
          <w:color w:val="000000"/>
          <w:sz w:val="20"/>
          <w:shd w:val="clear" w:color="auto" w:fill="FFFFFF"/>
        </w:rPr>
        <w:t>ILD)</w:t>
      </w:r>
      <w:r w:rsidRPr="008973DD">
        <w:rPr>
          <w:rStyle w:val="Emphasis"/>
          <w:rFonts w:ascii="Arial" w:hAnsi="Arial" w:cs="Arial"/>
          <w:i w:val="0"/>
          <w:iCs w:val="0"/>
          <w:color w:val="000000"/>
          <w:sz w:val="20"/>
          <w:shd w:val="clear" w:color="auto" w:fill="FFFFFF"/>
        </w:rPr>
        <w:t>.</w:t>
      </w:r>
      <w:r>
        <w:rPr>
          <w:rStyle w:val="Emphasis"/>
          <w:rFonts w:ascii="Arial" w:hAnsi="Arial" w:cs="Arial"/>
          <w:i w:val="0"/>
          <w:iCs w:val="0"/>
          <w:color w:val="000000"/>
          <w:sz w:val="20"/>
          <w:shd w:val="clear" w:color="auto" w:fill="FFFFFF"/>
        </w:rPr>
        <w:t xml:space="preserve"> Patients were followed up for a mean duration of seven years. </w:t>
      </w:r>
      <w:r w:rsidRPr="008973DD">
        <w:rPr>
          <w:rStyle w:val="Emphasis"/>
          <w:rFonts w:ascii="Arial" w:hAnsi="Arial" w:cs="Arial"/>
          <w:i w:val="0"/>
          <w:iCs w:val="0"/>
          <w:color w:val="000000"/>
          <w:sz w:val="20"/>
          <w:shd w:val="clear" w:color="auto" w:fill="FFFFFF"/>
        </w:rPr>
        <w:t>There was significant</w:t>
      </w:r>
      <w:r>
        <w:rPr>
          <w:rStyle w:val="Emphasis"/>
          <w:rFonts w:ascii="Arial" w:hAnsi="Arial" w:cs="Arial"/>
          <w:i w:val="0"/>
          <w:iCs w:val="0"/>
          <w:color w:val="000000"/>
          <w:sz w:val="20"/>
          <w:shd w:val="clear" w:color="auto" w:fill="FFFFFF"/>
        </w:rPr>
        <w:t xml:space="preserve"> sustained</w:t>
      </w:r>
      <w:r w:rsidRPr="008973DD">
        <w:rPr>
          <w:rStyle w:val="Emphasis"/>
          <w:rFonts w:ascii="Arial" w:hAnsi="Arial" w:cs="Arial"/>
          <w:i w:val="0"/>
          <w:iCs w:val="0"/>
          <w:color w:val="000000"/>
          <w:sz w:val="20"/>
          <w:shd w:val="clear" w:color="auto" w:fill="FFFFFF"/>
        </w:rPr>
        <w:t xml:space="preserve"> improvement in skin score</w:t>
      </w:r>
      <w:r>
        <w:rPr>
          <w:rStyle w:val="Emphasis"/>
          <w:rFonts w:ascii="Arial" w:hAnsi="Arial" w:cs="Arial"/>
          <w:i w:val="0"/>
          <w:iCs w:val="0"/>
          <w:color w:val="000000"/>
          <w:sz w:val="20"/>
          <w:shd w:val="clear" w:color="auto" w:fill="FFFFFF"/>
        </w:rPr>
        <w:t>, v</w:t>
      </w:r>
      <w:r w:rsidRPr="008973DD">
        <w:rPr>
          <w:rStyle w:val="Emphasis"/>
          <w:rFonts w:ascii="Arial" w:hAnsi="Arial" w:cs="Arial"/>
          <w:i w:val="0"/>
          <w:iCs w:val="0"/>
          <w:color w:val="000000"/>
          <w:sz w:val="20"/>
          <w:shd w:val="clear" w:color="auto" w:fill="FFFFFF"/>
        </w:rPr>
        <w:t>asculopath</w:t>
      </w:r>
      <w:r>
        <w:rPr>
          <w:rStyle w:val="Emphasis"/>
          <w:rFonts w:ascii="Arial" w:hAnsi="Arial" w:cs="Arial"/>
          <w:i w:val="0"/>
          <w:iCs w:val="0"/>
          <w:color w:val="000000"/>
          <w:sz w:val="20"/>
          <w:shd w:val="clear" w:color="auto" w:fill="FFFFFF"/>
        </w:rPr>
        <w:t>y</w:t>
      </w:r>
      <w:r w:rsidRPr="008973DD">
        <w:rPr>
          <w:rStyle w:val="Emphasis"/>
          <w:rFonts w:ascii="Arial" w:hAnsi="Arial" w:cs="Arial"/>
          <w:i w:val="0"/>
          <w:iCs w:val="0"/>
          <w:color w:val="000000"/>
          <w:sz w:val="20"/>
          <w:shd w:val="clear" w:color="auto" w:fill="FFFFFF"/>
        </w:rPr>
        <w:t xml:space="preserve"> and gastrointestinal </w:t>
      </w:r>
      <w:r>
        <w:rPr>
          <w:rStyle w:val="Emphasis"/>
          <w:rFonts w:ascii="Arial" w:hAnsi="Arial" w:cs="Arial"/>
          <w:i w:val="0"/>
          <w:iCs w:val="0"/>
          <w:color w:val="000000"/>
          <w:sz w:val="20"/>
          <w:shd w:val="clear" w:color="auto" w:fill="FFFFFF"/>
        </w:rPr>
        <w:t>manifestations. ILD did not show any deterioration. The quality of life indices showed remarkable improvement in all subjects. No complications related to transplant were noted.</w:t>
      </w:r>
    </w:p>
    <w:p w:rsidR="00B513EB" w:rsidRPr="008973DD" w:rsidRDefault="00B513EB" w:rsidP="00B513EB">
      <w:pPr>
        <w:pStyle w:val="NoSpacing"/>
        <w:spacing w:line="360" w:lineRule="auto"/>
        <w:jc w:val="both"/>
        <w:rPr>
          <w:rStyle w:val="Emphasis"/>
          <w:rFonts w:ascii="Arial" w:hAnsi="Arial" w:cs="Arial"/>
          <w:i w:val="0"/>
          <w:iCs w:val="0"/>
          <w:color w:val="000000"/>
          <w:sz w:val="20"/>
          <w:shd w:val="clear" w:color="auto" w:fill="FFFFFF"/>
        </w:rPr>
      </w:pPr>
      <w:r w:rsidRPr="008973DD">
        <w:rPr>
          <w:rStyle w:val="Emphasis"/>
          <w:rFonts w:ascii="Arial" w:hAnsi="Arial" w:cs="Arial"/>
          <w:b/>
          <w:bCs/>
          <w:i w:val="0"/>
          <w:iCs w:val="0"/>
          <w:color w:val="000000"/>
          <w:sz w:val="20"/>
          <w:shd w:val="clear" w:color="auto" w:fill="FFFFFF"/>
        </w:rPr>
        <w:t>Conclusion</w:t>
      </w:r>
      <w:r>
        <w:rPr>
          <w:rStyle w:val="Emphasis"/>
          <w:rFonts w:ascii="Arial" w:hAnsi="Arial" w:cs="Arial"/>
          <w:i w:val="0"/>
          <w:iCs w:val="0"/>
          <w:color w:val="000000"/>
          <w:sz w:val="20"/>
          <w:shd w:val="clear" w:color="auto" w:fill="FFFFFF"/>
        </w:rPr>
        <w:t>: In absence of an effective pharmacotherapy for SS, HSCT has a huge potential in management of cutaneous and internal organ manifestations.</w:t>
      </w:r>
    </w:p>
    <w:p w:rsidR="00B513EB" w:rsidRDefault="00B513EB" w:rsidP="00B513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32"/>
          <w:szCs w:val="32"/>
        </w:rPr>
      </w:pPr>
    </w:p>
    <w:p w:rsidR="00B513EB" w:rsidRPr="004D745D" w:rsidRDefault="00B513EB" w:rsidP="00B513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B513EB" w:rsidRDefault="00B513EB" w:rsidP="00B513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32"/>
          <w:szCs w:val="32"/>
        </w:rPr>
      </w:pPr>
    </w:p>
    <w:p w:rsidR="00B513EB" w:rsidRDefault="00B513EB" w:rsidP="00B513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32"/>
          <w:szCs w:val="32"/>
        </w:rPr>
      </w:pPr>
    </w:p>
    <w:p w:rsidR="00B513EB" w:rsidRDefault="00B513EB" w:rsidP="00B513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32"/>
          <w:szCs w:val="32"/>
        </w:rPr>
      </w:pPr>
    </w:p>
    <w:p w:rsidR="00B513EB" w:rsidRDefault="00B513EB" w:rsidP="00B513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32"/>
          <w:szCs w:val="32"/>
        </w:rPr>
      </w:pPr>
    </w:p>
    <w:p w:rsidR="00B513EB" w:rsidRDefault="00B513EB" w:rsidP="00B513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32"/>
          <w:szCs w:val="32"/>
        </w:rPr>
      </w:pPr>
    </w:p>
    <w:p w:rsidR="00B513EB" w:rsidRDefault="00B513EB" w:rsidP="00B513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32"/>
          <w:szCs w:val="32"/>
        </w:rPr>
      </w:pPr>
    </w:p>
    <w:p w:rsidR="00B513EB" w:rsidRDefault="00B513EB" w:rsidP="00B513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32"/>
          <w:szCs w:val="32"/>
        </w:rPr>
      </w:pPr>
    </w:p>
    <w:p w:rsidR="00B513EB" w:rsidRDefault="00B513EB" w:rsidP="00B513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32"/>
          <w:szCs w:val="32"/>
        </w:rPr>
      </w:pPr>
    </w:p>
    <w:p w:rsidR="00B513EB" w:rsidRDefault="00B513EB" w:rsidP="00B513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32"/>
          <w:szCs w:val="32"/>
        </w:rPr>
      </w:pPr>
    </w:p>
    <w:p w:rsidR="00B513EB" w:rsidRDefault="00B513EB" w:rsidP="00B513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32"/>
          <w:szCs w:val="32"/>
        </w:rPr>
      </w:pPr>
    </w:p>
    <w:p w:rsidR="00B513EB" w:rsidRDefault="00B513EB" w:rsidP="00B513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32"/>
          <w:szCs w:val="32"/>
        </w:rPr>
      </w:pPr>
    </w:p>
    <w:p w:rsidR="00B513EB" w:rsidRDefault="00B513EB" w:rsidP="00B513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32"/>
          <w:szCs w:val="32"/>
        </w:rPr>
      </w:pPr>
    </w:p>
    <w:p w:rsidR="00B513EB" w:rsidRDefault="00B513EB" w:rsidP="00B513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32"/>
          <w:szCs w:val="32"/>
        </w:rPr>
      </w:pPr>
    </w:p>
    <w:p w:rsidR="00B513EB" w:rsidRDefault="00B513EB" w:rsidP="00B513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32"/>
          <w:szCs w:val="32"/>
        </w:rPr>
      </w:pPr>
    </w:p>
    <w:p w:rsidR="00B513EB" w:rsidRDefault="00B513EB" w:rsidP="00B513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color w:val="000000"/>
          <w:sz w:val="32"/>
          <w:szCs w:val="32"/>
        </w:rPr>
        <w:lastRenderedPageBreak/>
        <w:t>Image</w:t>
      </w:r>
    </w:p>
    <w:p w:rsidR="00B513EB" w:rsidRDefault="00B513EB" w:rsidP="00B513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32"/>
          <w:szCs w:val="32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53"/>
        <w:gridCol w:w="839"/>
        <w:gridCol w:w="598"/>
        <w:gridCol w:w="680"/>
        <w:gridCol w:w="598"/>
        <w:gridCol w:w="575"/>
        <w:gridCol w:w="709"/>
        <w:gridCol w:w="674"/>
        <w:gridCol w:w="567"/>
      </w:tblGrid>
      <w:tr w:rsidR="00B513EB" w:rsidRPr="0038479F" w:rsidTr="00B513EB">
        <w:trPr>
          <w:trHeight w:val="247"/>
        </w:trPr>
        <w:tc>
          <w:tcPr>
            <w:tcW w:w="1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b/>
                <w:bCs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IN"/>
              </w:rPr>
              <w:t>Parameter</w:t>
            </w:r>
          </w:p>
        </w:tc>
        <w:tc>
          <w:tcPr>
            <w:tcW w:w="1437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6A6A6" w:themeFill="background1" w:themeFillShade="A6"/>
          </w:tcPr>
          <w:p w:rsidR="00B513EB" w:rsidRPr="0038479F" w:rsidRDefault="00B513EB" w:rsidP="001D7D11">
            <w:pPr>
              <w:spacing w:after="0" w:line="0" w:lineRule="atLeast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IN"/>
              </w:rPr>
              <w:t>Case1</w:t>
            </w:r>
          </w:p>
        </w:tc>
        <w:tc>
          <w:tcPr>
            <w:tcW w:w="12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</w:tcPr>
          <w:p w:rsidR="00B513EB" w:rsidRPr="0038479F" w:rsidRDefault="00B513EB" w:rsidP="001D7D11">
            <w:pPr>
              <w:spacing w:after="0" w:line="0" w:lineRule="atLeast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IN"/>
              </w:rPr>
              <w:t>Case 2</w:t>
            </w:r>
          </w:p>
        </w:tc>
        <w:tc>
          <w:tcPr>
            <w:tcW w:w="1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</w:tcPr>
          <w:p w:rsidR="00B513EB" w:rsidRPr="0038479F" w:rsidRDefault="00B513EB" w:rsidP="001D7D11">
            <w:pPr>
              <w:spacing w:after="0" w:line="0" w:lineRule="atLeast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IN"/>
              </w:rPr>
              <w:t>Case 3</w:t>
            </w:r>
          </w:p>
        </w:tc>
        <w:tc>
          <w:tcPr>
            <w:tcW w:w="12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</w:tcPr>
          <w:p w:rsidR="00B513EB" w:rsidRPr="0038479F" w:rsidRDefault="00B513EB" w:rsidP="001D7D11">
            <w:pPr>
              <w:spacing w:after="0" w:line="0" w:lineRule="atLeast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IN"/>
              </w:rPr>
              <w:t>Case 4</w:t>
            </w:r>
          </w:p>
        </w:tc>
      </w:tr>
      <w:tr w:rsidR="00B513EB" w:rsidRPr="0038479F" w:rsidTr="00B513EB">
        <w:trPr>
          <w:trHeight w:val="247"/>
        </w:trPr>
        <w:tc>
          <w:tcPr>
            <w:tcW w:w="1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IN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DDD9C3" w:themeFill="background2" w:themeFillShade="E6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IN"/>
              </w:rPr>
              <w:t>Pre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DD9C3" w:themeFill="background2" w:themeFillShade="E6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IN"/>
              </w:rPr>
              <w:t>Post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DDD9C3" w:themeFill="background2" w:themeFillShade="E6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IN"/>
              </w:rPr>
              <w:t>Pre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 w:themeFill="background2" w:themeFillShade="E6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IN"/>
              </w:rPr>
              <w:t>Post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 w:themeFill="background2" w:themeFillShade="E6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IN"/>
              </w:rPr>
              <w:t xml:space="preserve">Pre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 w:themeFill="background2" w:themeFillShade="E6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IN"/>
              </w:rPr>
              <w:t>Post</w:t>
            </w: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 w:themeFill="background2" w:themeFillShade="E6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IN"/>
              </w:rPr>
              <w:t xml:space="preserve">Pre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 w:themeFill="background2" w:themeFillShade="E6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IN"/>
              </w:rPr>
              <w:t>Post</w:t>
            </w:r>
          </w:p>
        </w:tc>
      </w:tr>
      <w:tr w:rsidR="00B513EB" w:rsidRPr="0038479F" w:rsidTr="00B513EB">
        <w:trPr>
          <w:trHeight w:val="247"/>
        </w:trPr>
        <w:tc>
          <w:tcPr>
            <w:tcW w:w="1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3EB" w:rsidRPr="0038479F" w:rsidRDefault="00B513EB" w:rsidP="001D7D11">
            <w:pPr>
              <w:spacing w:after="0" w:line="0" w:lineRule="atLeast"/>
              <w:jc w:val="both"/>
              <w:rPr>
                <w:rFonts w:ascii="Arial" w:eastAsia="Times New Roman" w:hAnsi="Arial" w:cs="Arial"/>
                <w:b/>
                <w:bCs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IN"/>
              </w:rPr>
              <w:t>mRSS</w:t>
            </w:r>
          </w:p>
        </w:tc>
        <w:tc>
          <w:tcPr>
            <w:tcW w:w="8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17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13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30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27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21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14</w:t>
            </w: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23</w:t>
            </w:r>
          </w:p>
        </w:tc>
      </w:tr>
      <w:tr w:rsidR="00B513EB" w:rsidRPr="0038479F" w:rsidTr="00B513EB">
        <w:trPr>
          <w:trHeight w:val="479"/>
        </w:trPr>
        <w:tc>
          <w:tcPr>
            <w:tcW w:w="1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b/>
                <w:bCs/>
                <w:sz w:val="20"/>
                <w:lang w:eastAsia="en-IN"/>
              </w:rPr>
            </w:pPr>
            <w:proofErr w:type="spellStart"/>
            <w:r w:rsidRPr="0038479F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IN"/>
              </w:rPr>
              <w:t>Raynauds</w:t>
            </w:r>
            <w:proofErr w:type="spellEnd"/>
            <w:r w:rsidRPr="0038479F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IN"/>
              </w:rPr>
              <w:t xml:space="preserve"> phenomenon</w:t>
            </w:r>
          </w:p>
        </w:tc>
        <w:tc>
          <w:tcPr>
            <w:tcW w:w="8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Severe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Nil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Severe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Mild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 xml:space="preserve">Mild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 xml:space="preserve">Nil </w:t>
            </w: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Severe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Mild</w:t>
            </w:r>
          </w:p>
        </w:tc>
      </w:tr>
      <w:tr w:rsidR="00B513EB" w:rsidRPr="0038479F" w:rsidTr="00B513EB">
        <w:trPr>
          <w:trHeight w:val="231"/>
        </w:trPr>
        <w:tc>
          <w:tcPr>
            <w:tcW w:w="1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IN"/>
              </w:rPr>
              <w:t xml:space="preserve">Digital pitting </w:t>
            </w:r>
          </w:p>
        </w:tc>
        <w:tc>
          <w:tcPr>
            <w:tcW w:w="8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Yes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No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Yes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No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No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No</w:t>
            </w: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Yes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No</w:t>
            </w:r>
          </w:p>
        </w:tc>
      </w:tr>
      <w:tr w:rsidR="00B513EB" w:rsidRPr="0038479F" w:rsidTr="00B513EB">
        <w:trPr>
          <w:trHeight w:val="247"/>
        </w:trPr>
        <w:tc>
          <w:tcPr>
            <w:tcW w:w="1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IN"/>
              </w:rPr>
              <w:t>Digital ulceration</w:t>
            </w:r>
          </w:p>
        </w:tc>
        <w:tc>
          <w:tcPr>
            <w:tcW w:w="8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Yes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No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Yes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No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No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No</w:t>
            </w: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Yes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No</w:t>
            </w:r>
          </w:p>
        </w:tc>
      </w:tr>
      <w:tr w:rsidR="00B513EB" w:rsidRPr="0038479F" w:rsidTr="00B513EB">
        <w:trPr>
          <w:trHeight w:val="247"/>
        </w:trPr>
        <w:tc>
          <w:tcPr>
            <w:tcW w:w="1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IN"/>
              </w:rPr>
              <w:t>Digital gangrene</w:t>
            </w:r>
          </w:p>
        </w:tc>
        <w:tc>
          <w:tcPr>
            <w:tcW w:w="8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No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No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No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No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No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No</w:t>
            </w: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No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No</w:t>
            </w:r>
          </w:p>
        </w:tc>
      </w:tr>
      <w:tr w:rsidR="00B513EB" w:rsidRPr="0038479F" w:rsidTr="00B513EB">
        <w:trPr>
          <w:trHeight w:val="479"/>
        </w:trPr>
        <w:tc>
          <w:tcPr>
            <w:tcW w:w="1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IN"/>
              </w:rPr>
              <w:t>Dry eyes/Dry mouth</w:t>
            </w:r>
          </w:p>
        </w:tc>
        <w:tc>
          <w:tcPr>
            <w:tcW w:w="8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Yes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No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Yes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No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No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No</w:t>
            </w: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No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No</w:t>
            </w:r>
          </w:p>
        </w:tc>
      </w:tr>
      <w:tr w:rsidR="00B513EB" w:rsidRPr="0038479F" w:rsidTr="00B513EB">
        <w:trPr>
          <w:trHeight w:val="247"/>
        </w:trPr>
        <w:tc>
          <w:tcPr>
            <w:tcW w:w="1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IN"/>
              </w:rPr>
              <w:t>Dyspepsia/GERD</w:t>
            </w:r>
          </w:p>
        </w:tc>
        <w:tc>
          <w:tcPr>
            <w:tcW w:w="8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Yes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No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Yes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No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yes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 xml:space="preserve">No </w:t>
            </w: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No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No</w:t>
            </w:r>
          </w:p>
        </w:tc>
      </w:tr>
      <w:tr w:rsidR="00B513EB" w:rsidRPr="0038479F" w:rsidTr="00B513EB">
        <w:trPr>
          <w:trHeight w:val="247"/>
        </w:trPr>
        <w:tc>
          <w:tcPr>
            <w:tcW w:w="1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IN"/>
              </w:rPr>
              <w:t>TJC/SJC</w:t>
            </w:r>
          </w:p>
        </w:tc>
        <w:tc>
          <w:tcPr>
            <w:tcW w:w="8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0/0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0/0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0/0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0/0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0/0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0/0</w:t>
            </w: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</w:p>
        </w:tc>
      </w:tr>
      <w:tr w:rsidR="00B513EB" w:rsidRPr="0038479F" w:rsidTr="00B513EB">
        <w:trPr>
          <w:trHeight w:val="231"/>
        </w:trPr>
        <w:tc>
          <w:tcPr>
            <w:tcW w:w="1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IN"/>
              </w:rPr>
              <w:t>SRC</w:t>
            </w:r>
          </w:p>
        </w:tc>
        <w:tc>
          <w:tcPr>
            <w:tcW w:w="8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No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No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No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No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No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No</w:t>
            </w: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No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No</w:t>
            </w:r>
          </w:p>
        </w:tc>
      </w:tr>
      <w:tr w:rsidR="00B513EB" w:rsidRPr="0038479F" w:rsidTr="00B513EB">
        <w:trPr>
          <w:trHeight w:val="247"/>
        </w:trPr>
        <w:tc>
          <w:tcPr>
            <w:tcW w:w="1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b/>
                <w:bCs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IN"/>
              </w:rPr>
              <w:t>NFC</w:t>
            </w:r>
          </w:p>
        </w:tc>
        <w:tc>
          <w:tcPr>
            <w:tcW w:w="8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 xml:space="preserve">Active 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 xml:space="preserve">Late 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 xml:space="preserve">Active 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Late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 xml:space="preserve">Active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Late</w:t>
            </w: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Active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Late</w:t>
            </w:r>
          </w:p>
        </w:tc>
      </w:tr>
      <w:tr w:rsidR="00B513EB" w:rsidRPr="0038479F" w:rsidTr="00B513EB">
        <w:trPr>
          <w:trHeight w:val="247"/>
        </w:trPr>
        <w:tc>
          <w:tcPr>
            <w:tcW w:w="1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b/>
                <w:bCs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IN"/>
              </w:rPr>
              <w:t>ILD on HRCT</w:t>
            </w:r>
          </w:p>
        </w:tc>
        <w:tc>
          <w:tcPr>
            <w:tcW w:w="8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Yes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No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Yes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No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Yes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No</w:t>
            </w: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Yes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No</w:t>
            </w:r>
          </w:p>
        </w:tc>
      </w:tr>
      <w:tr w:rsidR="00B513EB" w:rsidRPr="0038479F" w:rsidTr="00B513EB">
        <w:trPr>
          <w:trHeight w:val="247"/>
        </w:trPr>
        <w:tc>
          <w:tcPr>
            <w:tcW w:w="1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b/>
                <w:bCs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IN"/>
              </w:rPr>
              <w:t>FVC</w:t>
            </w:r>
          </w:p>
        </w:tc>
        <w:tc>
          <w:tcPr>
            <w:tcW w:w="8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67.4%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67%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67.4%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74.6%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61%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104.4%</w:t>
            </w: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65%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67%</w:t>
            </w:r>
          </w:p>
        </w:tc>
      </w:tr>
      <w:tr w:rsidR="00B513EB" w:rsidRPr="0038479F" w:rsidTr="00B513EB">
        <w:trPr>
          <w:trHeight w:val="247"/>
        </w:trPr>
        <w:tc>
          <w:tcPr>
            <w:tcW w:w="1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b/>
                <w:bCs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IN"/>
              </w:rPr>
              <w:t>DLCO</w:t>
            </w:r>
            <w:r w:rsidRPr="0038479F">
              <w:rPr>
                <w:rFonts w:ascii="Arial" w:eastAsia="Times New Roman" w:hAnsi="Arial" w:cs="Arial"/>
                <w:b/>
                <w:bCs/>
                <w:color w:val="000000"/>
                <w:sz w:val="20"/>
                <w:vertAlign w:val="subscript"/>
                <w:lang w:eastAsia="en-IN"/>
              </w:rPr>
              <w:t>SB</w:t>
            </w:r>
          </w:p>
        </w:tc>
        <w:tc>
          <w:tcPr>
            <w:tcW w:w="8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59.8%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64.5%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54.8%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88.6%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49%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99.8%</w:t>
            </w: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55%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60%</w:t>
            </w:r>
          </w:p>
        </w:tc>
      </w:tr>
      <w:tr w:rsidR="00B513EB" w:rsidRPr="0038479F" w:rsidTr="00B513EB">
        <w:trPr>
          <w:trHeight w:val="231"/>
        </w:trPr>
        <w:tc>
          <w:tcPr>
            <w:tcW w:w="1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b/>
                <w:bCs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IN"/>
              </w:rPr>
              <w:t>LVEF</w:t>
            </w:r>
          </w:p>
        </w:tc>
        <w:tc>
          <w:tcPr>
            <w:tcW w:w="8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60%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58%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62%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61%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59%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65%</w:t>
            </w: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58%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55%</w:t>
            </w:r>
          </w:p>
        </w:tc>
      </w:tr>
      <w:tr w:rsidR="00B513EB" w:rsidRPr="0038479F" w:rsidTr="00B513EB">
        <w:trPr>
          <w:trHeight w:val="247"/>
        </w:trPr>
        <w:tc>
          <w:tcPr>
            <w:tcW w:w="1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b/>
                <w:bCs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IN"/>
              </w:rPr>
              <w:t>PAP</w:t>
            </w:r>
            <w:r w:rsidRPr="0038479F">
              <w:rPr>
                <w:rFonts w:ascii="Arial" w:eastAsia="Times New Roman" w:hAnsi="Arial" w:cs="Arial"/>
                <w:b/>
                <w:bCs/>
                <w:color w:val="000000"/>
                <w:sz w:val="20"/>
                <w:vertAlign w:val="superscript"/>
                <w:lang w:eastAsia="en-IN"/>
              </w:rPr>
              <w:t>*</w:t>
            </w:r>
            <w:r w:rsidRPr="0038479F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IN"/>
              </w:rPr>
              <w:t xml:space="preserve"> (mm of Hg)</w:t>
            </w:r>
          </w:p>
        </w:tc>
        <w:tc>
          <w:tcPr>
            <w:tcW w:w="8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24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23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21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19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&lt;19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20</w:t>
            </w: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18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19</w:t>
            </w:r>
          </w:p>
        </w:tc>
      </w:tr>
      <w:tr w:rsidR="00B513EB" w:rsidRPr="0038479F" w:rsidTr="00B513EB">
        <w:trPr>
          <w:trHeight w:val="479"/>
        </w:trPr>
        <w:tc>
          <w:tcPr>
            <w:tcW w:w="1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b/>
                <w:bCs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IN"/>
              </w:rPr>
              <w:t>ESR (mm fall in 1</w:t>
            </w:r>
            <w:r w:rsidRPr="0038479F">
              <w:rPr>
                <w:rFonts w:ascii="Arial" w:eastAsia="Times New Roman" w:hAnsi="Arial" w:cs="Arial"/>
                <w:b/>
                <w:bCs/>
                <w:color w:val="000000"/>
                <w:sz w:val="20"/>
                <w:vertAlign w:val="superscript"/>
                <w:lang w:eastAsia="en-IN"/>
              </w:rPr>
              <w:t>st</w:t>
            </w:r>
            <w:r w:rsidRPr="0038479F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IN"/>
              </w:rPr>
              <w:t xml:space="preserve"> h)</w:t>
            </w:r>
          </w:p>
        </w:tc>
        <w:tc>
          <w:tcPr>
            <w:tcW w:w="8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30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43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48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10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08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08</w:t>
            </w: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32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11</w:t>
            </w:r>
          </w:p>
        </w:tc>
      </w:tr>
      <w:tr w:rsidR="00B513EB" w:rsidRPr="0038479F" w:rsidTr="00B513EB">
        <w:trPr>
          <w:trHeight w:val="247"/>
        </w:trPr>
        <w:tc>
          <w:tcPr>
            <w:tcW w:w="1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IN"/>
              </w:rPr>
              <w:t>CRP (mg/L)</w:t>
            </w:r>
          </w:p>
        </w:tc>
        <w:tc>
          <w:tcPr>
            <w:tcW w:w="8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6.3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1.03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2.86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3.67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4.9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&lt;1.0</w:t>
            </w: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10.1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2.8</w:t>
            </w:r>
          </w:p>
        </w:tc>
      </w:tr>
      <w:tr w:rsidR="00B513EB" w:rsidRPr="0038479F" w:rsidTr="00B513EB">
        <w:trPr>
          <w:trHeight w:val="247"/>
        </w:trPr>
        <w:tc>
          <w:tcPr>
            <w:tcW w:w="1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b/>
                <w:bCs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IN"/>
              </w:rPr>
              <w:t>ANA profile</w:t>
            </w:r>
          </w:p>
        </w:tc>
        <w:tc>
          <w:tcPr>
            <w:tcW w:w="8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Scl70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-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Scl70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-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Scl70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-</w:t>
            </w: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Scl70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-</w:t>
            </w:r>
          </w:p>
        </w:tc>
      </w:tr>
      <w:tr w:rsidR="00B513EB" w:rsidRPr="0038479F" w:rsidTr="00B513EB">
        <w:trPr>
          <w:trHeight w:val="231"/>
        </w:trPr>
        <w:tc>
          <w:tcPr>
            <w:tcW w:w="1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b/>
                <w:bCs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IN"/>
              </w:rPr>
              <w:t>HAQ score</w:t>
            </w:r>
          </w:p>
        </w:tc>
        <w:tc>
          <w:tcPr>
            <w:tcW w:w="83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1.63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240" w:lineRule="auto"/>
              <w:rPr>
                <w:rFonts w:ascii="Arial" w:eastAsia="Times New Roman" w:hAnsi="Arial" w:cs="Arial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sz w:val="20"/>
                <w:lang w:eastAsia="en-IN"/>
              </w:rPr>
              <w:t>0.25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1.74</w:t>
            </w:r>
          </w:p>
        </w:tc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0.33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1.8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0</w:t>
            </w: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1.63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color w:val="000000"/>
                <w:sz w:val="20"/>
                <w:lang w:eastAsia="en-IN"/>
              </w:rPr>
              <w:t>0.33</w:t>
            </w:r>
          </w:p>
        </w:tc>
      </w:tr>
      <w:tr w:rsidR="00B513EB" w:rsidRPr="0038479F" w:rsidTr="00B513EB">
        <w:trPr>
          <w:trHeight w:val="709"/>
        </w:trPr>
        <w:tc>
          <w:tcPr>
            <w:tcW w:w="719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 w:themeFill="background2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IN"/>
              </w:rPr>
              <w:t xml:space="preserve">Table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IN"/>
              </w:rPr>
              <w:t>2</w:t>
            </w:r>
            <w:r w:rsidRPr="0038479F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IN"/>
              </w:rPr>
              <w:t xml:space="preserve">. </w:t>
            </w:r>
            <w:proofErr w:type="gramStart"/>
            <w:r w:rsidRPr="0038479F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IN"/>
              </w:rPr>
              <w:t>Disease profile of individual patients at baseline and last follow</w:t>
            </w:r>
            <w:proofErr w:type="gramEnd"/>
            <w:r w:rsidRPr="0038479F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IN"/>
              </w:rPr>
              <w:t xml:space="preserve"> up.</w:t>
            </w:r>
          </w:p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IN"/>
              </w:rPr>
              <w:t>* as measured by 2DECHO</w:t>
            </w:r>
          </w:p>
          <w:p w:rsidR="00B513EB" w:rsidRPr="0038479F" w:rsidRDefault="00B513EB" w:rsidP="001D7D11">
            <w:pPr>
              <w:spacing w:after="0" w:line="0" w:lineRule="atLeast"/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IN"/>
              </w:rPr>
            </w:pPr>
            <w:r w:rsidRPr="0038479F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IN"/>
              </w:rPr>
              <w:t xml:space="preserve">SRC: scleroderma renal crisis; NFC: </w:t>
            </w:r>
            <w:proofErr w:type="spellStart"/>
            <w:r w:rsidRPr="0038479F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IN"/>
              </w:rPr>
              <w:t>nailfoldcapillaroscopy</w:t>
            </w:r>
            <w:proofErr w:type="spellEnd"/>
          </w:p>
        </w:tc>
      </w:tr>
    </w:tbl>
    <w:p w:rsidR="00B513EB" w:rsidRPr="00B25B1E" w:rsidRDefault="00B513EB" w:rsidP="00B513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32"/>
          <w:szCs w:val="32"/>
        </w:rPr>
      </w:pPr>
    </w:p>
    <w:p w:rsidR="00B513EB" w:rsidRDefault="00B513EB" w:rsidP="00B513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color w:val="000000"/>
          <w:sz w:val="32"/>
          <w:szCs w:val="32"/>
        </w:rPr>
        <w:t xml:space="preserve">    References</w:t>
      </w:r>
    </w:p>
    <w:p w:rsidR="00B513EB" w:rsidRDefault="00B513EB" w:rsidP="00B513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32"/>
          <w:szCs w:val="32"/>
        </w:rPr>
      </w:pPr>
    </w:p>
    <w:p w:rsidR="00B513EB" w:rsidRDefault="00B513EB" w:rsidP="00B513EB">
      <w:pPr>
        <w:pStyle w:val="EndnoteText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4D745D">
        <w:rPr>
          <w:rFonts w:ascii="Arial" w:hAnsi="Arial" w:cs="Arial"/>
          <w:sz w:val="24"/>
          <w:szCs w:val="24"/>
        </w:rPr>
        <w:t xml:space="preserve">Jacob ML, Keith S, Stem cell transplantation in systemic sclerosis. </w:t>
      </w:r>
      <w:proofErr w:type="spellStart"/>
      <w:r w:rsidRPr="004D745D">
        <w:rPr>
          <w:rFonts w:ascii="Arial" w:hAnsi="Arial" w:cs="Arial"/>
          <w:sz w:val="24"/>
          <w:szCs w:val="24"/>
        </w:rPr>
        <w:t>CurrOpinRheumatol</w:t>
      </w:r>
      <w:proofErr w:type="spellEnd"/>
      <w:r w:rsidRPr="004D745D">
        <w:rPr>
          <w:rFonts w:ascii="Arial" w:hAnsi="Arial" w:cs="Arial"/>
          <w:sz w:val="24"/>
          <w:szCs w:val="24"/>
        </w:rPr>
        <w:t xml:space="preserve"> 2013, 25:719–725</w:t>
      </w:r>
    </w:p>
    <w:p w:rsidR="00B513EB" w:rsidRPr="004D745D" w:rsidRDefault="00B513EB" w:rsidP="00B513EB">
      <w:pPr>
        <w:pStyle w:val="EndnoteText"/>
        <w:rPr>
          <w:rFonts w:ascii="Arial" w:hAnsi="Arial" w:cs="Arial"/>
          <w:sz w:val="24"/>
          <w:szCs w:val="24"/>
        </w:rPr>
      </w:pPr>
    </w:p>
    <w:p w:rsidR="00B513EB" w:rsidRPr="00B513EB" w:rsidRDefault="00B513EB" w:rsidP="00B513E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B513EB">
        <w:rPr>
          <w:rFonts w:ascii="Arial" w:hAnsi="Arial" w:cs="Arial"/>
          <w:sz w:val="24"/>
          <w:szCs w:val="24"/>
        </w:rPr>
        <w:t>Henes</w:t>
      </w:r>
      <w:proofErr w:type="spellEnd"/>
      <w:r w:rsidRPr="00B513EB">
        <w:rPr>
          <w:rFonts w:ascii="Arial" w:hAnsi="Arial" w:cs="Arial"/>
          <w:sz w:val="24"/>
          <w:szCs w:val="24"/>
        </w:rPr>
        <w:t xml:space="preserve"> JC, </w:t>
      </w:r>
      <w:proofErr w:type="spellStart"/>
      <w:r w:rsidRPr="00B513EB">
        <w:rPr>
          <w:rFonts w:ascii="Arial" w:hAnsi="Arial" w:cs="Arial"/>
          <w:sz w:val="24"/>
          <w:szCs w:val="24"/>
        </w:rPr>
        <w:t>Schmalzing</w:t>
      </w:r>
      <w:proofErr w:type="spellEnd"/>
      <w:r w:rsidRPr="00B513EB">
        <w:rPr>
          <w:rFonts w:ascii="Arial" w:hAnsi="Arial" w:cs="Arial"/>
          <w:sz w:val="24"/>
          <w:szCs w:val="24"/>
        </w:rPr>
        <w:t xml:space="preserve"> M, Vogel W, et al. Optimization of autologous stem cell transplantation for systemic sclerosis: a single-</w:t>
      </w:r>
      <w:proofErr w:type="spellStart"/>
      <w:r w:rsidRPr="00B513EB">
        <w:rPr>
          <w:rFonts w:ascii="Arial" w:hAnsi="Arial" w:cs="Arial"/>
          <w:sz w:val="24"/>
          <w:szCs w:val="24"/>
        </w:rPr>
        <w:t>center</w:t>
      </w:r>
      <w:proofErr w:type="spellEnd"/>
      <w:r w:rsidRPr="00B513EB">
        <w:rPr>
          <w:rFonts w:ascii="Arial" w:hAnsi="Arial" w:cs="Arial"/>
          <w:sz w:val="24"/>
          <w:szCs w:val="24"/>
        </w:rPr>
        <w:t xml:space="preserve"> long-term experience in 26 patients with severe organ manifestations. J </w:t>
      </w:r>
      <w:proofErr w:type="spellStart"/>
      <w:r w:rsidRPr="00B513EB">
        <w:rPr>
          <w:rFonts w:ascii="Arial" w:hAnsi="Arial" w:cs="Arial"/>
          <w:sz w:val="24"/>
          <w:szCs w:val="24"/>
        </w:rPr>
        <w:t>Rheumatol</w:t>
      </w:r>
      <w:proofErr w:type="spellEnd"/>
      <w:r w:rsidRPr="00B513EB">
        <w:rPr>
          <w:rFonts w:ascii="Arial" w:hAnsi="Arial" w:cs="Arial"/>
          <w:sz w:val="24"/>
          <w:szCs w:val="24"/>
        </w:rPr>
        <w:t xml:space="preserve"> 2012; 39:269– 275.</w:t>
      </w:r>
    </w:p>
    <w:p w:rsidR="00B513EB" w:rsidRPr="004D745D" w:rsidRDefault="00B513EB" w:rsidP="00B513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B513EB" w:rsidRPr="00B513EB" w:rsidRDefault="00B513EB" w:rsidP="00B513E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513EB">
        <w:rPr>
          <w:rFonts w:ascii="Arial" w:hAnsi="Arial" w:cs="Arial"/>
          <w:sz w:val="24"/>
          <w:szCs w:val="24"/>
        </w:rPr>
        <w:t xml:space="preserve">Burt RK, Shah SJ, Dill K, et al. Autologous </w:t>
      </w:r>
      <w:proofErr w:type="spellStart"/>
      <w:r w:rsidRPr="00B513EB">
        <w:rPr>
          <w:rFonts w:ascii="Arial" w:hAnsi="Arial" w:cs="Arial"/>
          <w:sz w:val="24"/>
          <w:szCs w:val="24"/>
        </w:rPr>
        <w:t>nonmyeloablativehaemopoietic</w:t>
      </w:r>
      <w:proofErr w:type="spellEnd"/>
      <w:r w:rsidRPr="00B513EB">
        <w:rPr>
          <w:rFonts w:ascii="Arial" w:hAnsi="Arial" w:cs="Arial"/>
          <w:sz w:val="24"/>
          <w:szCs w:val="24"/>
        </w:rPr>
        <w:t xml:space="preserve"> stem-cell transplantation compared with pulse cyclophosphamide once per month for systemic sclerosis (ASSIST): an open-label, randomised phase 2 trial. Lancet 2011; 378:498–506.</w:t>
      </w:r>
    </w:p>
    <w:p w:rsidR="00B513EB" w:rsidRPr="004D745D" w:rsidRDefault="00B513EB" w:rsidP="00B513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B513EB" w:rsidRPr="00B513EB" w:rsidRDefault="00B513EB" w:rsidP="00B513E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513EB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B513EB">
        <w:rPr>
          <w:rFonts w:ascii="Arial" w:hAnsi="Arial" w:cs="Arial"/>
          <w:sz w:val="24"/>
          <w:szCs w:val="24"/>
        </w:rPr>
        <w:t>vanLaar</w:t>
      </w:r>
      <w:proofErr w:type="spellEnd"/>
      <w:proofErr w:type="gramEnd"/>
      <w:r w:rsidRPr="00B513EB">
        <w:rPr>
          <w:rFonts w:ascii="Arial" w:hAnsi="Arial" w:cs="Arial"/>
          <w:sz w:val="24"/>
          <w:szCs w:val="24"/>
        </w:rPr>
        <w:t xml:space="preserve"> JM, </w:t>
      </w:r>
      <w:proofErr w:type="spellStart"/>
      <w:r w:rsidRPr="00B513EB">
        <w:rPr>
          <w:rFonts w:ascii="Arial" w:hAnsi="Arial" w:cs="Arial"/>
          <w:sz w:val="24"/>
          <w:szCs w:val="24"/>
        </w:rPr>
        <w:t>Farge</w:t>
      </w:r>
      <w:proofErr w:type="spellEnd"/>
      <w:r w:rsidRPr="00B513EB">
        <w:rPr>
          <w:rFonts w:ascii="Arial" w:hAnsi="Arial" w:cs="Arial"/>
          <w:sz w:val="24"/>
          <w:szCs w:val="24"/>
        </w:rPr>
        <w:t xml:space="preserve"> D, </w:t>
      </w:r>
      <w:proofErr w:type="spellStart"/>
      <w:r w:rsidRPr="00B513EB">
        <w:rPr>
          <w:rFonts w:ascii="Arial" w:hAnsi="Arial" w:cs="Arial"/>
          <w:sz w:val="24"/>
          <w:szCs w:val="24"/>
        </w:rPr>
        <w:t>Sont</w:t>
      </w:r>
      <w:proofErr w:type="spellEnd"/>
      <w:r w:rsidRPr="00B513EB">
        <w:rPr>
          <w:rFonts w:ascii="Arial" w:hAnsi="Arial" w:cs="Arial"/>
          <w:sz w:val="24"/>
          <w:szCs w:val="24"/>
        </w:rPr>
        <w:t xml:space="preserve"> JK, et al. The ASTIS trial: autologous stem cell transplantation versus IV pulse cyclophosphamide in poor prognosis systemic sclerosis, first results. EULAR, Annual Congress of the European League </w:t>
      </w:r>
      <w:proofErr w:type="gramStart"/>
      <w:r w:rsidRPr="00B513EB">
        <w:rPr>
          <w:rFonts w:ascii="Arial" w:hAnsi="Arial" w:cs="Arial"/>
          <w:sz w:val="24"/>
          <w:szCs w:val="24"/>
        </w:rPr>
        <w:t>Against</w:t>
      </w:r>
      <w:proofErr w:type="gramEnd"/>
      <w:r w:rsidRPr="00B513EB">
        <w:rPr>
          <w:rFonts w:ascii="Arial" w:hAnsi="Arial" w:cs="Arial"/>
          <w:sz w:val="24"/>
          <w:szCs w:val="24"/>
        </w:rPr>
        <w:t xml:space="preserve"> Rheumatism. Ann </w:t>
      </w:r>
      <w:proofErr w:type="spellStart"/>
      <w:r w:rsidRPr="00B513EB">
        <w:rPr>
          <w:rFonts w:ascii="Arial" w:hAnsi="Arial" w:cs="Arial"/>
          <w:sz w:val="24"/>
          <w:szCs w:val="24"/>
        </w:rPr>
        <w:t>Rheum</w:t>
      </w:r>
      <w:proofErr w:type="spellEnd"/>
      <w:r w:rsidRPr="00B513E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513EB">
        <w:rPr>
          <w:rFonts w:ascii="Arial" w:hAnsi="Arial" w:cs="Arial"/>
          <w:sz w:val="24"/>
          <w:szCs w:val="24"/>
        </w:rPr>
        <w:t>Dis</w:t>
      </w:r>
      <w:proofErr w:type="spellEnd"/>
      <w:r w:rsidRPr="00B513EB">
        <w:rPr>
          <w:rFonts w:ascii="Arial" w:hAnsi="Arial" w:cs="Arial"/>
          <w:sz w:val="24"/>
          <w:szCs w:val="24"/>
        </w:rPr>
        <w:t xml:space="preserve"> 2012; 71 (</w:t>
      </w:r>
      <w:proofErr w:type="spellStart"/>
      <w:r w:rsidRPr="00B513EB">
        <w:rPr>
          <w:rFonts w:ascii="Arial" w:hAnsi="Arial" w:cs="Arial"/>
          <w:sz w:val="24"/>
          <w:szCs w:val="24"/>
        </w:rPr>
        <w:t>Suppl</w:t>
      </w:r>
      <w:proofErr w:type="spellEnd"/>
      <w:r w:rsidRPr="00B513EB">
        <w:rPr>
          <w:rFonts w:ascii="Arial" w:hAnsi="Arial" w:cs="Arial"/>
          <w:sz w:val="24"/>
          <w:szCs w:val="24"/>
        </w:rPr>
        <w:t xml:space="preserve"> 3):151.</w:t>
      </w:r>
    </w:p>
    <w:p w:rsidR="00E91433" w:rsidRDefault="00E91433"/>
    <w:sectPr w:rsidR="00E91433" w:rsidSect="00B513EB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B71CB0"/>
    <w:multiLevelType w:val="hybridMultilevel"/>
    <w:tmpl w:val="211EF51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B07C9F"/>
    <w:multiLevelType w:val="hybridMultilevel"/>
    <w:tmpl w:val="52505BCC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0"/>
  <w:proofState w:spelling="clean" w:grammar="clean"/>
  <w:defaultTabStop w:val="720"/>
  <w:characterSpacingControl w:val="doNotCompress"/>
  <w:compat/>
  <w:rsids>
    <w:rsidRoot w:val="00B513EB"/>
    <w:rsid w:val="0005419D"/>
    <w:rsid w:val="00B513EB"/>
    <w:rsid w:val="00E064B7"/>
    <w:rsid w:val="00E914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13EB"/>
    <w:rPr>
      <w:szCs w:val="20"/>
      <w:lang w:val="en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B513EB"/>
    <w:rPr>
      <w:i/>
      <w:iCs/>
    </w:rPr>
  </w:style>
  <w:style w:type="paragraph" w:styleId="NoSpacing">
    <w:name w:val="No Spacing"/>
    <w:uiPriority w:val="1"/>
    <w:qFormat/>
    <w:rsid w:val="00B513EB"/>
    <w:pPr>
      <w:spacing w:after="0" w:line="240" w:lineRule="auto"/>
    </w:pPr>
    <w:rPr>
      <w:szCs w:val="20"/>
      <w:lang w:val="en-IN" w:bidi="hi-IN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513EB"/>
    <w:pPr>
      <w:spacing w:after="0" w:line="240" w:lineRule="auto"/>
    </w:pPr>
    <w:rPr>
      <w:sz w:val="20"/>
      <w:szCs w:val="18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513EB"/>
    <w:rPr>
      <w:sz w:val="20"/>
      <w:szCs w:val="18"/>
      <w:lang w:val="en-IN" w:bidi="hi-IN"/>
    </w:rPr>
  </w:style>
  <w:style w:type="character" w:styleId="EndnoteReference">
    <w:name w:val="endnote reference"/>
    <w:basedOn w:val="DefaultParagraphFont"/>
    <w:uiPriority w:val="99"/>
    <w:unhideWhenUsed/>
    <w:rsid w:val="00B513EB"/>
    <w:rPr>
      <w:vertAlign w:val="superscript"/>
    </w:rPr>
  </w:style>
  <w:style w:type="character" w:customStyle="1" w:styleId="groupname">
    <w:name w:val="groupname"/>
    <w:basedOn w:val="DefaultParagraphFont"/>
    <w:rsid w:val="00B513EB"/>
  </w:style>
  <w:style w:type="character" w:customStyle="1" w:styleId="apple-converted-space">
    <w:name w:val="apple-converted-space"/>
    <w:basedOn w:val="DefaultParagraphFont"/>
    <w:rsid w:val="00B513EB"/>
  </w:style>
  <w:style w:type="character" w:customStyle="1" w:styleId="articletitle">
    <w:name w:val="articletitle"/>
    <w:basedOn w:val="DefaultParagraphFont"/>
    <w:rsid w:val="00B513EB"/>
  </w:style>
  <w:style w:type="character" w:customStyle="1" w:styleId="journaltitle">
    <w:name w:val="journaltitle"/>
    <w:basedOn w:val="DefaultParagraphFont"/>
    <w:rsid w:val="00B513EB"/>
  </w:style>
  <w:style w:type="character" w:customStyle="1" w:styleId="pubyear">
    <w:name w:val="pubyear"/>
    <w:basedOn w:val="DefaultParagraphFont"/>
    <w:rsid w:val="00B513EB"/>
  </w:style>
  <w:style w:type="character" w:customStyle="1" w:styleId="vol">
    <w:name w:val="vol"/>
    <w:basedOn w:val="DefaultParagraphFont"/>
    <w:rsid w:val="00B513EB"/>
  </w:style>
  <w:style w:type="character" w:customStyle="1" w:styleId="pagefirst">
    <w:name w:val="pagefirst"/>
    <w:basedOn w:val="DefaultParagraphFont"/>
    <w:rsid w:val="00B513EB"/>
  </w:style>
  <w:style w:type="character" w:customStyle="1" w:styleId="pagelast">
    <w:name w:val="pagelast"/>
    <w:basedOn w:val="DefaultParagraphFont"/>
    <w:rsid w:val="00B513EB"/>
  </w:style>
  <w:style w:type="paragraph" w:styleId="ListParagraph">
    <w:name w:val="List Paragraph"/>
    <w:basedOn w:val="Normal"/>
    <w:uiPriority w:val="34"/>
    <w:qFormat/>
    <w:rsid w:val="00B513EB"/>
    <w:pPr>
      <w:ind w:left="720"/>
      <w:contextualSpacing/>
    </w:pPr>
    <w:rPr>
      <w:rFonts w:cs="Mang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585</Words>
  <Characters>3337</Characters>
  <Application>Microsoft Office Word</Application>
  <DocSecurity>0</DocSecurity>
  <Lines>27</Lines>
  <Paragraphs>7</Paragraphs>
  <ScaleCrop>false</ScaleCrop>
  <Company/>
  <LinksUpToDate>false</LinksUpToDate>
  <CharactersWithSpaces>3915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</dc:creator>
  <cp:lastModifiedBy>del</cp:lastModifiedBy>
  <cp:revision>1</cp:revision>
  <dcterms:created xsi:type="dcterms:W3CDTF">2019-04-02T03:47:00Z</dcterms:created>
  <dcterms:modified xsi:type="dcterms:W3CDTF">2019-04-02T03:56:00Z</dcterms:modified>
</cp:coreProperties>
</file>