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E65BA7" w:rsidRPr="00E65BA7">
        <w:rPr>
          <w:rFonts w:ascii="Times New Roman" w:hAnsi="Times New Roman" w:cs="Times New Roman"/>
          <w:sz w:val="24"/>
          <w:szCs w:val="24"/>
        </w:rPr>
        <w:t>Induction Mechanism and Optimization of Tradable Green Certificates and Carbon Emission Trading Acting on Electricity Market in China</w:t>
      </w:r>
    </w:p>
    <w:p w:rsidR="00DF04E3" w:rsidRDefault="00E65BA7" w:rsidP="00DF04E3">
      <w:pPr>
        <w:pStyle w:val="HTML"/>
        <w:jc w:val="center"/>
        <w:rPr>
          <w:rFonts w:ascii="Times New Roman" w:hAnsi="Times New Roman" w:cs="Times New Roman"/>
          <w:sz w:val="24"/>
          <w:lang w:eastAsia="zh-TW"/>
        </w:rPr>
      </w:pPr>
      <w:r w:rsidRPr="00E65BA7">
        <w:rPr>
          <w:rFonts w:ascii="Times New Roman" w:hAnsi="Times New Roman" w:cs="Times New Roman"/>
          <w:sz w:val="24"/>
          <w:u w:val="single"/>
        </w:rPr>
        <w:t xml:space="preserve">Tiantian Feng, </w:t>
      </w:r>
      <w:proofErr w:type="spellStart"/>
      <w:r w:rsidRPr="00E65BA7">
        <w:rPr>
          <w:rFonts w:ascii="Times New Roman" w:hAnsi="Times New Roman" w:cs="Times New Roman"/>
          <w:sz w:val="24"/>
          <w:u w:val="single"/>
        </w:rPr>
        <w:t>Yisheng</w:t>
      </w:r>
      <w:proofErr w:type="spellEnd"/>
      <w:r w:rsidRPr="00E65BA7">
        <w:rPr>
          <w:rFonts w:ascii="Times New Roman" w:hAnsi="Times New Roman" w:cs="Times New Roman"/>
          <w:sz w:val="24"/>
          <w:u w:val="single"/>
        </w:rPr>
        <w:t xml:space="preserve"> Yang</w:t>
      </w:r>
      <w:bookmarkStart w:id="0" w:name="_GoBack"/>
      <w:bookmarkEnd w:id="0"/>
    </w:p>
    <w:p w:rsidR="0028059F" w:rsidRDefault="0028059F" w:rsidP="00DF04E3">
      <w:pPr>
        <w:pStyle w:val="HTML"/>
        <w:rPr>
          <w:rFonts w:ascii="Times New Roman" w:hAnsi="Times New Roman" w:cs="Times New Roman"/>
          <w:i/>
          <w:iCs/>
          <w:sz w:val="24"/>
          <w:vertAlign w:val="superscript"/>
        </w:rPr>
      </w:pPr>
    </w:p>
    <w:p w:rsidR="00DF04E3" w:rsidRPr="00435234" w:rsidRDefault="00DF04E3" w:rsidP="00435234">
      <w:pPr>
        <w:pStyle w:val="HTML"/>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E65BA7" w:rsidRPr="00E65BA7">
        <w:rPr>
          <w:rFonts w:ascii="Times New Roman" w:hAnsi="Times New Roman" w:cs="Times New Roman"/>
          <w:i/>
          <w:iCs/>
          <w:sz w:val="24"/>
        </w:rPr>
        <w:t>School of Economics and Management, China University of Geosciences, Beijing, China</w:t>
      </w:r>
    </w:p>
    <w:p w:rsidR="0028059F" w:rsidRDefault="00DF04E3" w:rsidP="0028059F">
      <w:pPr>
        <w:pStyle w:val="HTML"/>
        <w:rPr>
          <w:rFonts w:ascii="Times New Roman" w:hAnsi="Times New Roman" w:cs="Times New Roman"/>
          <w:i/>
          <w:iCs/>
          <w:sz w:val="24"/>
        </w:rPr>
      </w:pPr>
      <w:r w:rsidRPr="00526DD5">
        <w:rPr>
          <w:rFonts w:ascii="Times New Roman" w:hAnsi="Times New Roman" w:cs="Times New Roman"/>
          <w:i/>
          <w:iCs/>
          <w:sz w:val="24"/>
          <w:vertAlign w:val="superscript"/>
        </w:rPr>
        <w:t>2</w:t>
      </w:r>
      <w:r w:rsidR="00E65BA7" w:rsidRPr="00E65BA7">
        <w:t xml:space="preserve"> </w:t>
      </w:r>
      <w:r w:rsidR="00E65BA7" w:rsidRPr="00E65BA7">
        <w:rPr>
          <w:rFonts w:ascii="Times New Roman" w:hAnsi="Times New Roman" w:cs="Times New Roman"/>
          <w:i/>
          <w:iCs/>
          <w:sz w:val="24"/>
        </w:rPr>
        <w:t>China Electric Power Planning &amp; Engineering Institute, Beijing, China</w:t>
      </w:r>
    </w:p>
    <w:p w:rsidR="0028059F" w:rsidRPr="0028059F" w:rsidRDefault="0028059F" w:rsidP="00DF04E3">
      <w:pPr>
        <w:pStyle w:val="HTML"/>
        <w:rPr>
          <w:rFonts w:ascii="Times New Roman" w:hAnsi="Times New Roman" w:cs="Times New Roman"/>
          <w:i/>
          <w:iCs/>
          <w:sz w:val="24"/>
          <w:vertAlign w:val="superscript"/>
        </w:rPr>
      </w:pPr>
    </w:p>
    <w:p w:rsidR="00DF04E3" w:rsidRDefault="00DF04E3" w:rsidP="00DF04E3">
      <w:pPr>
        <w:pStyle w:val="HTML"/>
        <w:rPr>
          <w:rFonts w:ascii="Times New Roman" w:hAnsi="Times New Roman" w:cs="Times New Roman"/>
          <w:i/>
          <w:iCs/>
          <w:sz w:val="24"/>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
        <w:tabs>
          <w:tab w:val="left" w:pos="4374"/>
        </w:tabs>
        <w:jc w:val="both"/>
        <w:rPr>
          <w:rFonts w:ascii="Times New Roman" w:hAnsi="Times New Roman" w:cs="Times New Roman"/>
          <w:sz w:val="24"/>
        </w:rPr>
      </w:pPr>
    </w:p>
    <w:p w:rsidR="0028059F" w:rsidRDefault="00E65BA7" w:rsidP="00DF04E3">
      <w:pPr>
        <w:pStyle w:val="HTML"/>
        <w:jc w:val="both"/>
        <w:rPr>
          <w:rFonts w:ascii="Times New Roman" w:hAnsi="Times New Roman" w:cs="Times New Roman"/>
          <w:sz w:val="24"/>
        </w:rPr>
      </w:pPr>
      <w:r w:rsidRPr="00E65BA7">
        <w:rPr>
          <w:rFonts w:ascii="Times New Roman" w:hAnsi="Times New Roman" w:cs="Times New Roman"/>
          <w:sz w:val="24"/>
        </w:rPr>
        <w:t xml:space="preserve">In order to </w:t>
      </w:r>
      <w:proofErr w:type="spellStart"/>
      <w:r w:rsidRPr="00E65BA7">
        <w:rPr>
          <w:rFonts w:ascii="Times New Roman" w:hAnsi="Times New Roman" w:cs="Times New Roman"/>
          <w:sz w:val="24"/>
        </w:rPr>
        <w:t>fulfill</w:t>
      </w:r>
      <w:proofErr w:type="spellEnd"/>
      <w:r w:rsidRPr="00E65BA7">
        <w:rPr>
          <w:rFonts w:ascii="Times New Roman" w:hAnsi="Times New Roman" w:cs="Times New Roman"/>
          <w:sz w:val="24"/>
        </w:rPr>
        <w:t xml:space="preserve"> the goals of sustainable development and emission reduction, as the main contributor to emissions, optimizing the electric structure is imperative for Chinese electric power industry. In the "thirteenth five-year" period, China has implemented </w:t>
      </w:r>
      <w:r w:rsidR="00B54FBD">
        <w:rPr>
          <w:rFonts w:ascii="Times New Roman" w:hAnsi="Times New Roman" w:cs="Times New Roman"/>
          <w:sz w:val="24"/>
        </w:rPr>
        <w:t xml:space="preserve">national </w:t>
      </w:r>
      <w:r w:rsidRPr="00E65BA7">
        <w:rPr>
          <w:rFonts w:ascii="Times New Roman" w:hAnsi="Times New Roman" w:cs="Times New Roman"/>
          <w:sz w:val="24"/>
        </w:rPr>
        <w:t>tradable green certificates (TGC) and carbon emissions trading (CET) in the electricity market</w:t>
      </w:r>
      <w:r w:rsidR="00B54FBD">
        <w:rPr>
          <w:rFonts w:ascii="Times New Roman" w:hAnsi="Times New Roman" w:cs="Times New Roman"/>
          <w:sz w:val="24"/>
        </w:rPr>
        <w:t xml:space="preserve"> in 2018</w:t>
      </w:r>
      <w:r w:rsidRPr="00E65BA7">
        <w:rPr>
          <w:rFonts w:ascii="Times New Roman" w:hAnsi="Times New Roman" w:cs="Times New Roman"/>
          <w:sz w:val="24"/>
        </w:rPr>
        <w:t xml:space="preserve"> to accelerate the development of renewable energy. In this study, we </w:t>
      </w:r>
      <w:proofErr w:type="spellStart"/>
      <w:r w:rsidRPr="00E65BA7">
        <w:rPr>
          <w:rFonts w:ascii="Times New Roman" w:hAnsi="Times New Roman" w:cs="Times New Roman"/>
          <w:sz w:val="24"/>
        </w:rPr>
        <w:t>analyze</w:t>
      </w:r>
      <w:proofErr w:type="spellEnd"/>
      <w:r w:rsidRPr="00E65BA7">
        <w:rPr>
          <w:rFonts w:ascii="Times New Roman" w:hAnsi="Times New Roman" w:cs="Times New Roman"/>
          <w:sz w:val="24"/>
        </w:rPr>
        <w:t xml:space="preserve"> and simulate the dual effects of TGC and CET on the electricity market based on the theories and models of equilibrium and system dynamics. The obtained results show that: (1)</w:t>
      </w:r>
      <w:r w:rsidRPr="00E65BA7">
        <w:t xml:space="preserve"> </w:t>
      </w:r>
      <w:r w:rsidRPr="00E65BA7">
        <w:rPr>
          <w:rFonts w:ascii="Times New Roman" w:hAnsi="Times New Roman" w:cs="Times New Roman"/>
          <w:sz w:val="24"/>
        </w:rPr>
        <w:t>The increase of Renewable Portfolio Standard (RPS) and carbon price is advantageous to the expansion of green electricity. But it doesn't mean that the higher the carbon price and the higher the quota, the better. (2)</w:t>
      </w:r>
      <w:r>
        <w:rPr>
          <w:rFonts w:ascii="Times New Roman" w:hAnsi="Times New Roman" w:cs="Times New Roman"/>
          <w:sz w:val="24"/>
        </w:rPr>
        <w:t xml:space="preserve"> </w:t>
      </w:r>
      <w:r w:rsidRPr="00E65BA7">
        <w:rPr>
          <w:rFonts w:ascii="Times New Roman" w:hAnsi="Times New Roman" w:cs="Times New Roman"/>
          <w:sz w:val="24"/>
        </w:rPr>
        <w:t>Implementing TGC and CET could effectively realize the electric structure optimization. The proportion of renewable energy power generation is expected to achieve the goal of ‘renewable energy thirteenth five-year development planning’ by 2020 (Goal: 680 million kilowatts of renewable energy power generation capacity, 1.9 trillion kWh, 27% of all electricity generated). (3) The CO2 emissions in the electric power industry will be controlled, effectively promoting the realization of national CO2 emissions-reduction target (Target: CO2 emissions per GDP should decrease to 1.6298 tonnes/10000 RMB by 2020). (4</w:t>
      </w:r>
      <w:r w:rsidR="00EF6B0E">
        <w:rPr>
          <w:rFonts w:ascii="Times New Roman" w:hAnsi="Times New Roman" w:cs="Times New Roman" w:hint="eastAsia"/>
          <w:sz w:val="24"/>
          <w:lang w:eastAsia="zh-CN"/>
        </w:rPr>
        <w:t>)</w:t>
      </w:r>
      <w:r w:rsidRPr="00E65BA7">
        <w:t xml:space="preserve"> </w:t>
      </w:r>
      <w:r w:rsidRPr="00E65BA7">
        <w:rPr>
          <w:rFonts w:ascii="Times New Roman" w:hAnsi="Times New Roman" w:cs="Times New Roman"/>
          <w:sz w:val="24"/>
        </w:rPr>
        <w:t>Meanwhile, TGC system and CET system are redundant for traditional energy enterprises in China. Finally, we propose policy recommendations on the mechanism design and implementation for these two systems.</w:t>
      </w:r>
    </w:p>
    <w:p w:rsidR="002350BC" w:rsidRDefault="002350BC" w:rsidP="00DF04E3">
      <w:pPr>
        <w:pStyle w:val="HTML"/>
        <w:jc w:val="both"/>
        <w:rPr>
          <w:rFonts w:ascii="Times New Roman" w:hAnsi="Times New Roman" w:cs="Times New Roman"/>
          <w:sz w:val="24"/>
        </w:rPr>
      </w:pPr>
    </w:p>
    <w:p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EF6B0E" w:rsidRPr="00EF6B0E">
        <w:rPr>
          <w:rFonts w:ascii="Times New Roman" w:hAnsi="Times New Roman" w:cs="Times New Roman"/>
          <w:i/>
          <w:sz w:val="24"/>
        </w:rPr>
        <w:t>Carbon Emissions Trading</w:t>
      </w:r>
      <w:r w:rsidR="00EF6B0E">
        <w:rPr>
          <w:rFonts w:ascii="Times New Roman" w:hAnsi="Times New Roman" w:cs="Times New Roman"/>
          <w:i/>
          <w:sz w:val="24"/>
        </w:rPr>
        <w:t xml:space="preserve">, </w:t>
      </w:r>
      <w:r w:rsidR="00EF6B0E" w:rsidRPr="00EF6B0E">
        <w:rPr>
          <w:rFonts w:ascii="Times New Roman" w:hAnsi="Times New Roman" w:cs="Times New Roman"/>
          <w:i/>
          <w:sz w:val="24"/>
        </w:rPr>
        <w:t>Coupling Induction</w:t>
      </w:r>
      <w:r w:rsidR="00EF6B0E">
        <w:rPr>
          <w:rFonts w:ascii="Times New Roman" w:hAnsi="Times New Roman" w:cs="Times New Roman"/>
          <w:i/>
          <w:sz w:val="24"/>
          <w:lang w:eastAsia="zh-CN"/>
        </w:rPr>
        <w:t xml:space="preserve">, </w:t>
      </w:r>
      <w:r w:rsidR="00EF6B0E" w:rsidRPr="00EF6B0E">
        <w:rPr>
          <w:rFonts w:ascii="Times New Roman" w:hAnsi="Times New Roman" w:cs="Times New Roman"/>
          <w:i/>
          <w:sz w:val="24"/>
        </w:rPr>
        <w:t>Power Supply Structure</w:t>
      </w:r>
      <w:r w:rsidR="00EF6B0E">
        <w:rPr>
          <w:rFonts w:ascii="Times New Roman" w:hAnsi="Times New Roman" w:cs="Times New Roman"/>
          <w:i/>
          <w:sz w:val="24"/>
        </w:rPr>
        <w:t xml:space="preserve">, </w:t>
      </w:r>
      <w:r w:rsidR="00EF6B0E" w:rsidRPr="00EF6B0E">
        <w:rPr>
          <w:rFonts w:ascii="Times New Roman" w:hAnsi="Times New Roman" w:cs="Times New Roman"/>
          <w:i/>
          <w:sz w:val="24"/>
        </w:rPr>
        <w:t>System dynamics</w:t>
      </w:r>
      <w:r w:rsidR="00EF6B0E">
        <w:rPr>
          <w:rFonts w:ascii="Times New Roman" w:hAnsi="Times New Roman" w:cs="Times New Roman"/>
          <w:i/>
          <w:sz w:val="24"/>
        </w:rPr>
        <w:t>,</w:t>
      </w:r>
      <w:r w:rsidR="00EF6B0E" w:rsidRPr="00EF6B0E">
        <w:rPr>
          <w:rFonts w:ascii="Times New Roman" w:hAnsi="Times New Roman" w:cs="Times New Roman"/>
          <w:i/>
          <w:sz w:val="24"/>
        </w:rPr>
        <w:t xml:space="preserve"> </w:t>
      </w:r>
      <w:r w:rsidR="00EF6B0E" w:rsidRPr="00EF6B0E">
        <w:rPr>
          <w:rFonts w:ascii="Times New Roman" w:hAnsi="Times New Roman" w:cs="Times New Roman"/>
          <w:i/>
          <w:sz w:val="24"/>
        </w:rPr>
        <w:t>Tradable Green Certificates (TGC)</w:t>
      </w:r>
    </w:p>
    <w:p w:rsidR="00DF04E3" w:rsidRDefault="00DF04E3" w:rsidP="00DF04E3">
      <w:pPr>
        <w:pStyle w:val="HTML"/>
        <w:jc w:val="both"/>
        <w:rPr>
          <w:rFonts w:ascii="Times New Roman" w:hAnsi="Times New Roman" w:cs="Times New Roman"/>
          <w:sz w:val="24"/>
        </w:rPr>
      </w:pP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
        <w:jc w:val="both"/>
        <w:rPr>
          <w:rFonts w:ascii="Times New Roman" w:hAnsi="Times New Roman" w:cs="Times New Roman"/>
          <w:b/>
          <w:iCs/>
          <w:sz w:val="24"/>
        </w:rPr>
      </w:pPr>
    </w:p>
    <w:p w:rsidR="00B3082B" w:rsidRDefault="00B54FBD" w:rsidP="00DF04E3">
      <w:pPr>
        <w:pStyle w:val="HTML"/>
        <w:jc w:val="both"/>
        <w:rPr>
          <w:rFonts w:ascii="Times New Roman" w:hAnsi="Times New Roman" w:cs="Times New Roman"/>
          <w:iCs/>
          <w:sz w:val="24"/>
        </w:rPr>
      </w:pPr>
      <w:r w:rsidRPr="00B54FBD">
        <w:rPr>
          <w:rFonts w:ascii="Times New Roman" w:hAnsi="Times New Roman" w:cs="Times New Roman"/>
          <w:iCs/>
          <w:sz w:val="24"/>
        </w:rPr>
        <w:t>Tian-tian Feng</w:t>
      </w:r>
      <w:r w:rsidR="00DF04E3" w:rsidRPr="00DF04E3">
        <w:rPr>
          <w:rFonts w:ascii="Times New Roman" w:hAnsi="Times New Roman" w:cs="Times New Roman"/>
          <w:iCs/>
          <w:sz w:val="24"/>
        </w:rPr>
        <w:t xml:space="preserve"> has completed h</w:t>
      </w:r>
      <w:r>
        <w:rPr>
          <w:rFonts w:ascii="Times New Roman" w:hAnsi="Times New Roman" w:cs="Times New Roman"/>
          <w:iCs/>
          <w:sz w:val="24"/>
        </w:rPr>
        <w:t>er</w:t>
      </w:r>
      <w:r w:rsidR="00DF04E3" w:rsidRPr="00DF04E3">
        <w:rPr>
          <w:rFonts w:ascii="Times New Roman" w:hAnsi="Times New Roman" w:cs="Times New Roman"/>
          <w:iCs/>
          <w:sz w:val="24"/>
        </w:rPr>
        <w:t xml:space="preserve"> PhD at the age of </w:t>
      </w:r>
      <w:r>
        <w:rPr>
          <w:rFonts w:ascii="Times New Roman" w:hAnsi="Times New Roman" w:cs="Times New Roman"/>
          <w:iCs/>
          <w:sz w:val="24"/>
        </w:rPr>
        <w:t>26</w:t>
      </w:r>
      <w:r w:rsidR="00DF04E3" w:rsidRPr="00DF04E3">
        <w:rPr>
          <w:rFonts w:ascii="Times New Roman" w:hAnsi="Times New Roman" w:cs="Times New Roman"/>
          <w:iCs/>
          <w:sz w:val="24"/>
        </w:rPr>
        <w:t xml:space="preserve"> years from </w:t>
      </w:r>
      <w:r w:rsidRPr="00B54FBD">
        <w:rPr>
          <w:rFonts w:ascii="Times New Roman" w:hAnsi="Times New Roman" w:cs="Times New Roman"/>
          <w:iCs/>
          <w:sz w:val="24"/>
        </w:rPr>
        <w:t>North China Electric Power University</w:t>
      </w:r>
      <w:r w:rsidR="00DF04E3" w:rsidRPr="00DF04E3">
        <w:rPr>
          <w:rFonts w:ascii="Times New Roman" w:hAnsi="Times New Roman" w:cs="Times New Roman"/>
          <w:iCs/>
          <w:sz w:val="24"/>
        </w:rPr>
        <w:t xml:space="preserve">. </w:t>
      </w:r>
      <w:r w:rsidRPr="00B54FBD">
        <w:rPr>
          <w:rFonts w:ascii="Times New Roman" w:hAnsi="Times New Roman" w:cs="Times New Roman"/>
          <w:iCs/>
          <w:sz w:val="24"/>
        </w:rPr>
        <w:t>She is currently working in School of Economics and Management, China University of Geosciences</w:t>
      </w:r>
      <w:r w:rsidR="00DF04E3" w:rsidRPr="00DF04E3">
        <w:rPr>
          <w:rFonts w:ascii="Times New Roman" w:hAnsi="Times New Roman" w:cs="Times New Roman"/>
          <w:iCs/>
          <w:sz w:val="24"/>
        </w:rPr>
        <w:t xml:space="preserve">. </w:t>
      </w:r>
      <w:r>
        <w:rPr>
          <w:rFonts w:ascii="Times New Roman" w:hAnsi="Times New Roman" w:cs="Times New Roman"/>
          <w:iCs/>
          <w:sz w:val="24"/>
        </w:rPr>
        <w:t>She</w:t>
      </w:r>
      <w:r w:rsidR="00DF04E3" w:rsidRPr="00DF04E3">
        <w:rPr>
          <w:rFonts w:ascii="Times New Roman" w:hAnsi="Times New Roman" w:cs="Times New Roman"/>
          <w:iCs/>
          <w:sz w:val="24"/>
        </w:rPr>
        <w:t xml:space="preserve"> has published more than 25 papers in </w:t>
      </w:r>
      <w:r>
        <w:rPr>
          <w:rFonts w:ascii="Times New Roman" w:hAnsi="Times New Roman" w:cs="Times New Roman"/>
          <w:iCs/>
          <w:sz w:val="24"/>
        </w:rPr>
        <w:t>international</w:t>
      </w:r>
      <w:r w:rsidR="00DF04E3" w:rsidRPr="00DF04E3">
        <w:rPr>
          <w:rFonts w:ascii="Times New Roman" w:hAnsi="Times New Roman" w:cs="Times New Roman"/>
          <w:iCs/>
          <w:sz w:val="24"/>
        </w:rPr>
        <w:t xml:space="preserve"> journals.</w:t>
      </w:r>
      <w:r w:rsidRPr="00B54FBD">
        <w:t xml:space="preserve"> </w:t>
      </w:r>
      <w:r w:rsidRPr="00B54FBD">
        <w:rPr>
          <w:rFonts w:ascii="Times New Roman" w:hAnsi="Times New Roman" w:cs="Times New Roman"/>
          <w:iCs/>
          <w:sz w:val="24"/>
        </w:rPr>
        <w:t>Her research mainly concerns on renewable energy, electricity economics and energy economics.</w:t>
      </w:r>
    </w:p>
    <w:p w:rsidR="00B3082B" w:rsidRDefault="00B3082B" w:rsidP="00DF04E3">
      <w:pPr>
        <w:pStyle w:val="HTML"/>
        <w:jc w:val="both"/>
        <w:rPr>
          <w:rFonts w:ascii="Times New Roman" w:hAnsi="Times New Roman" w:cs="Times New Roman"/>
          <w:iCs/>
          <w:sz w:val="24"/>
        </w:rPr>
      </w:pPr>
    </w:p>
    <w:p w:rsidR="00B3082B" w:rsidRDefault="00B54FBD" w:rsidP="00B3082B">
      <w:pPr>
        <w:pStyle w:val="HTML"/>
        <w:jc w:val="both"/>
        <w:rPr>
          <w:rFonts w:ascii="Times New Roman" w:hAnsi="Times New Roman" w:cs="Times New Roman"/>
          <w:b/>
          <w:iCs/>
          <w:sz w:val="24"/>
        </w:rPr>
      </w:pPr>
      <w:r>
        <w:rPr>
          <w:rFonts w:ascii="Times New Roman" w:eastAsiaTheme="minorEastAsia" w:hAnsi="Times New Roman" w:hint="eastAsia"/>
          <w:noProof/>
        </w:rPr>
        <w:drawing>
          <wp:inline distT="0" distB="0" distL="0" distR="0" wp14:anchorId="4E2177FB" wp14:editId="7504C5CD">
            <wp:extent cx="555076" cy="698863"/>
            <wp:effectExtent l="0" t="0" r="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照片3.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8191" cy="715376"/>
                    </a:xfrm>
                    <a:prstGeom prst="rect">
                      <a:avLst/>
                    </a:prstGeom>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
        <w:jc w:val="both"/>
        <w:rPr>
          <w:rFonts w:ascii="Times New Roman" w:hAnsi="Times New Roman" w:cs="Times New Roman"/>
          <w:iCs/>
          <w:sz w:val="24"/>
        </w:rPr>
      </w:pPr>
    </w:p>
    <w:p w:rsidR="00B3082B" w:rsidRDefault="00B3082B" w:rsidP="00B54FBD">
      <w:pPr>
        <w:pStyle w:val="HTML"/>
        <w:wordWrap w:val="0"/>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7" w:history="1">
        <w:r w:rsidR="00B54FBD" w:rsidRPr="000312F4">
          <w:rPr>
            <w:rStyle w:val="a9"/>
            <w:rFonts w:ascii="Times New Roman" w:hAnsi="Times New Roman" w:cs="Times New Roman"/>
            <w:iCs/>
            <w:sz w:val="24"/>
          </w:rPr>
          <w:t>fengtiantian89@163.com</w:t>
        </w:r>
      </w:hyperlink>
      <w:r w:rsidR="00B54FBD">
        <w:rPr>
          <w:rFonts w:ascii="Times New Roman" w:hAnsi="Times New Roman" w:cs="Times New Roman"/>
          <w:iCs/>
          <w:sz w:val="24"/>
        </w:rPr>
        <w:t xml:space="preserve"> </w:t>
      </w:r>
    </w:p>
    <w:p w:rsidR="00B85C50" w:rsidRPr="00DF04E3" w:rsidRDefault="00B85C50" w:rsidP="00B54FBD">
      <w:pPr>
        <w:pStyle w:val="HTML"/>
        <w:wordWrap w:val="0"/>
        <w:jc w:val="right"/>
        <w:rPr>
          <w:rFonts w:ascii="Times New Roman" w:hAnsi="Times New Roman" w:cs="Times New Roman"/>
          <w:iCs/>
          <w:sz w:val="24"/>
        </w:rPr>
      </w:pPr>
      <w:r>
        <w:rPr>
          <w:rFonts w:ascii="Times New Roman" w:hAnsi="Times New Roman" w:cs="Times New Roman"/>
          <w:iCs/>
          <w:sz w:val="24"/>
        </w:rPr>
        <w:t xml:space="preserve">Contact </w:t>
      </w:r>
      <w:proofErr w:type="gramStart"/>
      <w:r>
        <w:rPr>
          <w:rFonts w:ascii="Times New Roman" w:hAnsi="Times New Roman" w:cs="Times New Roman"/>
          <w:iCs/>
          <w:sz w:val="24"/>
        </w:rPr>
        <w:t>Number:</w:t>
      </w:r>
      <w:r w:rsidR="00B54FBD">
        <w:rPr>
          <w:rFonts w:ascii="Times New Roman" w:hAnsi="Times New Roman" w:cs="Times New Roman"/>
          <w:iCs/>
          <w:sz w:val="24"/>
        </w:rPr>
        <w:t>+</w:t>
      </w:r>
      <w:proofErr w:type="gramEnd"/>
      <w:r w:rsidR="00B54FBD">
        <w:rPr>
          <w:rFonts w:ascii="Times New Roman" w:hAnsi="Times New Roman" w:cs="Times New Roman"/>
          <w:iCs/>
          <w:sz w:val="24"/>
        </w:rPr>
        <w:t>86 15810232713</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0ECD" w:rsidRDefault="00410ECD" w:rsidP="00495C76">
      <w:pPr>
        <w:spacing w:after="0" w:line="240" w:lineRule="auto"/>
      </w:pPr>
      <w:r>
        <w:separator/>
      </w:r>
    </w:p>
  </w:endnote>
  <w:endnote w:type="continuationSeparator" w:id="0">
    <w:p w:rsidR="00410ECD" w:rsidRDefault="00410ECD"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0ECD" w:rsidRDefault="00410ECD" w:rsidP="00495C76">
      <w:pPr>
        <w:spacing w:after="0" w:line="240" w:lineRule="auto"/>
      </w:pPr>
      <w:r>
        <w:separator/>
      </w:r>
    </w:p>
  </w:footnote>
  <w:footnote w:type="continuationSeparator" w:id="0">
    <w:p w:rsidR="00410ECD" w:rsidRDefault="00410ECD"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a5"/>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7"/>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A4C22"/>
    <w:rsid w:val="002350BC"/>
    <w:rsid w:val="0028059F"/>
    <w:rsid w:val="002F4DF0"/>
    <w:rsid w:val="00333E31"/>
    <w:rsid w:val="0038483D"/>
    <w:rsid w:val="00410ECD"/>
    <w:rsid w:val="00435234"/>
    <w:rsid w:val="00495C76"/>
    <w:rsid w:val="00627419"/>
    <w:rsid w:val="006C057D"/>
    <w:rsid w:val="00B3082B"/>
    <w:rsid w:val="00B54FBD"/>
    <w:rsid w:val="00B6703B"/>
    <w:rsid w:val="00B85C50"/>
    <w:rsid w:val="00BA654F"/>
    <w:rsid w:val="00CE511D"/>
    <w:rsid w:val="00DF04E3"/>
    <w:rsid w:val="00E65BA7"/>
    <w:rsid w:val="00EC2CCD"/>
    <w:rsid w:val="00EF6B0E"/>
    <w:rsid w:val="00F52F9F"/>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2952C8"/>
  <w15:docId w15:val="{E0D760CD-1CB0-475A-8312-A0DDF5BC2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批注框文本 字符"/>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页眉 字符"/>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页脚 字符"/>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预设格式 字符"/>
    <w:basedOn w:val="a0"/>
    <w:link w:val="HTML"/>
    <w:rsid w:val="00DF04E3"/>
    <w:rPr>
      <w:rFonts w:ascii="Arial Unicode MS" w:eastAsia="Arial Unicode MS" w:hAnsi="Arial Unicode MS" w:cs="Arial Unicode MS"/>
      <w:color w:val="000000"/>
      <w:sz w:val="20"/>
      <w:szCs w:val="20"/>
      <w:lang w:val="en-GB"/>
    </w:rPr>
  </w:style>
  <w:style w:type="character" w:styleId="a9">
    <w:name w:val="Hyperlink"/>
    <w:basedOn w:val="a0"/>
    <w:uiPriority w:val="99"/>
    <w:unhideWhenUsed/>
    <w:rsid w:val="00B54FBD"/>
    <w:rPr>
      <w:color w:val="0000FF" w:themeColor="hyperlink"/>
      <w:u w:val="single"/>
    </w:rPr>
  </w:style>
  <w:style w:type="character" w:styleId="aa">
    <w:name w:val="Unresolved Mention"/>
    <w:basedOn w:val="a0"/>
    <w:uiPriority w:val="99"/>
    <w:semiHidden/>
    <w:unhideWhenUsed/>
    <w:rsid w:val="00B54F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fengtiantian89@163.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407</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tiantian feng</cp:lastModifiedBy>
  <cp:revision>5</cp:revision>
  <dcterms:created xsi:type="dcterms:W3CDTF">2017-06-30T09:03:00Z</dcterms:created>
  <dcterms:modified xsi:type="dcterms:W3CDTF">2019-01-14T14:00:00Z</dcterms:modified>
</cp:coreProperties>
</file>