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31FE35" w14:textId="77777777" w:rsidR="00180987" w:rsidRDefault="00180987" w:rsidP="00180987">
      <w:pPr>
        <w:spacing w:before="10" w:line="320" w:lineRule="exact"/>
        <w:textAlignment w:val="baseline"/>
        <w:rPr>
          <w:rFonts w:ascii="Arial" w:eastAsia="Arial" w:hAnsi="Arial"/>
          <w:b/>
          <w:color w:val="000000"/>
          <w:spacing w:val="14"/>
          <w:sz w:val="28"/>
          <w:u w:val="single"/>
        </w:rPr>
      </w:pPr>
      <w:r>
        <w:rPr>
          <w:rFonts w:ascii="Arial" w:eastAsia="Arial" w:hAnsi="Arial"/>
          <w:b/>
          <w:color w:val="000000"/>
          <w:spacing w:val="14"/>
          <w:sz w:val="28"/>
          <w:u w:val="single"/>
        </w:rPr>
        <w:t xml:space="preserve">Magnetic Energy Oscillator for Output Power Source (MEOOPS) </w:t>
      </w:r>
    </w:p>
    <w:p w14:paraId="75F1DC0A" w14:textId="77777777" w:rsidR="00180987" w:rsidRDefault="00180987" w:rsidP="00180987">
      <w:pPr>
        <w:spacing w:line="228" w:lineRule="exact"/>
        <w:textAlignment w:val="baseline"/>
        <w:rPr>
          <w:rFonts w:ascii="Arial" w:eastAsia="Arial" w:hAnsi="Arial"/>
          <w:color w:val="000000"/>
          <w:spacing w:val="-1"/>
          <w:sz w:val="20"/>
        </w:rPr>
      </w:pPr>
      <w:r>
        <w:rPr>
          <w:rFonts w:ascii="Arial" w:eastAsia="Arial" w:hAnsi="Arial"/>
          <w:color w:val="000000"/>
          <w:spacing w:val="-1"/>
          <w:sz w:val="20"/>
        </w:rPr>
        <w:t>Gregory Spaulding</w:t>
      </w:r>
    </w:p>
    <w:p w14:paraId="5A9372F4" w14:textId="77777777" w:rsidR="00180987" w:rsidRDefault="00180987" w:rsidP="00180987">
      <w:pPr>
        <w:spacing w:line="225" w:lineRule="exact"/>
        <w:textAlignment w:val="baseline"/>
        <w:rPr>
          <w:rFonts w:ascii="Arial" w:eastAsia="Arial" w:hAnsi="Arial"/>
          <w:i/>
          <w:color w:val="000000"/>
          <w:sz w:val="20"/>
        </w:rPr>
      </w:pPr>
      <w:r>
        <w:rPr>
          <w:rFonts w:ascii="Arial" w:eastAsia="Arial" w:hAnsi="Arial"/>
          <w:i/>
          <w:color w:val="000000"/>
          <w:sz w:val="20"/>
        </w:rPr>
        <w:t>Magnetic Voltage Source, VMADDIM Department</w:t>
      </w:r>
    </w:p>
    <w:p w14:paraId="21177DCB" w14:textId="77777777" w:rsidR="00545E27" w:rsidRDefault="00545E27" w:rsidP="00180987">
      <w:pPr>
        <w:spacing w:before="2" w:line="251" w:lineRule="exact"/>
        <w:textAlignment w:val="baseline"/>
        <w:rPr>
          <w:rFonts w:ascii="Arial" w:eastAsia="Arial" w:hAnsi="Arial"/>
          <w:b/>
          <w:color w:val="000000"/>
          <w:spacing w:val="7"/>
        </w:rPr>
      </w:pPr>
    </w:p>
    <w:p w14:paraId="5AB72D98" w14:textId="640B5061" w:rsidR="00180987" w:rsidRDefault="00180987" w:rsidP="00180987">
      <w:pPr>
        <w:spacing w:before="2" w:line="251" w:lineRule="exact"/>
        <w:textAlignment w:val="baseline"/>
        <w:rPr>
          <w:rFonts w:ascii="Arial" w:eastAsia="Arial" w:hAnsi="Arial"/>
          <w:b/>
          <w:color w:val="000000"/>
          <w:spacing w:val="7"/>
        </w:rPr>
      </w:pPr>
      <w:r>
        <w:rPr>
          <w:rFonts w:ascii="Arial" w:eastAsia="Arial" w:hAnsi="Arial"/>
          <w:b/>
          <w:color w:val="000000"/>
          <w:spacing w:val="7"/>
        </w:rPr>
        <w:t>I. INTRODUCTION</w:t>
      </w:r>
    </w:p>
    <w:p w14:paraId="2EB955D7" w14:textId="77777777" w:rsidR="001E4A6F" w:rsidRPr="001E4A6F" w:rsidRDefault="001E4A6F" w:rsidP="001E4A6F">
      <w:pPr>
        <w:spacing w:before="100" w:beforeAutospacing="1" w:after="100" w:afterAutospacing="1"/>
        <w:rPr>
          <w:rFonts w:eastAsia="Times New Roman"/>
        </w:rPr>
      </w:pPr>
      <w:r w:rsidRPr="001E4A6F">
        <w:rPr>
          <w:rFonts w:eastAsia="Times New Roman"/>
          <w:color w:val="121212"/>
          <w:shd w:val="clear" w:color="auto" w:fill="FFFFFF"/>
        </w:rPr>
        <w:t>The UN Intergovernmental Panel on Climate Ch</w:t>
      </w:r>
      <w:bookmarkStart w:id="0" w:name="_GoBack"/>
      <w:bookmarkEnd w:id="0"/>
      <w:r w:rsidRPr="001E4A6F">
        <w:rPr>
          <w:rFonts w:eastAsia="Times New Roman"/>
          <w:color w:val="121212"/>
          <w:shd w:val="clear" w:color="auto" w:fill="FFFFFF"/>
        </w:rPr>
        <w:t>ange (IPCC)</w:t>
      </w:r>
      <w:r w:rsidRPr="001E4A6F">
        <w:rPr>
          <w:rFonts w:eastAsia="Times New Roman"/>
        </w:rPr>
        <w:t> </w:t>
      </w:r>
      <w:r w:rsidRPr="001E4A6F">
        <w:rPr>
          <w:rFonts w:eastAsia="Times New Roman"/>
          <w:color w:val="121212"/>
          <w:shd w:val="clear" w:color="auto" w:fill="FFFFFF"/>
        </w:rPr>
        <w:t>have warned there is only a dozen years for global warming to be kept to a maximum of 1.5C.</w:t>
      </w:r>
    </w:p>
    <w:p w14:paraId="171EEE9A" w14:textId="77777777" w:rsidR="001E4A6F" w:rsidRPr="001E4A6F" w:rsidRDefault="001E4A6F" w:rsidP="001E4A6F">
      <w:pPr>
        <w:spacing w:before="100" w:beforeAutospacing="1" w:after="100" w:afterAutospacing="1"/>
        <w:rPr>
          <w:rFonts w:eastAsia="Times New Roman"/>
        </w:rPr>
      </w:pPr>
      <w:r w:rsidRPr="001E4A6F">
        <w:rPr>
          <w:rFonts w:eastAsia="Times New Roman"/>
        </w:rPr>
        <w:t xml:space="preserve">The inspirational journey to an autonomous renewable power source came from viewing a GE experiment (https://www.youtube.com/watch?v=C1CdUqNrj28) in 1936 which showed that heat changed the </w:t>
      </w:r>
      <w:r w:rsidRPr="001E4A6F">
        <w:rPr>
          <w:rFonts w:eastAsia="Times New Roman"/>
          <w:vanish/>
        </w:rPr>
        <w:t>  </w:t>
      </w:r>
      <w:r w:rsidRPr="001E4A6F">
        <w:rPr>
          <w:rFonts w:eastAsia="Times New Roman"/>
        </w:rPr>
        <w:t xml:space="preserve"> properties of ferromagnetic material to diamagnetic material which is thermal transductance, thus causing motion. Watching the UCLA experiment (https://www.youtube.com/watch?v=u36QpPvEh2c) clarified that the material Pyrolytic Carbon, which is repulsive diamagnetics, is the material to duplicate what heat does to ferromagnetic materials without the external need for heating ferromagnetic material with burner fuel and then cooling for returning to ferromagnetic material for iterative motion.  Now, how do I get repulsive diamagnetic material to iteratively divert magnetic energy or flux from attractively pulling another ferromagnetic material? </w:t>
      </w:r>
    </w:p>
    <w:p w14:paraId="4A6A9DB0" w14:textId="4043D8EC" w:rsidR="00180987" w:rsidRDefault="001E4A6F" w:rsidP="001E4A6F">
      <w:pPr>
        <w:spacing w:before="105" w:line="230" w:lineRule="exact"/>
        <w:jc w:val="both"/>
        <w:textAlignment w:val="baseline"/>
        <w:rPr>
          <w:rFonts w:eastAsia="Times New Roman"/>
          <w:color w:val="000000"/>
          <w:sz w:val="20"/>
        </w:rPr>
      </w:pPr>
      <w:r w:rsidRPr="001E4A6F">
        <w:rPr>
          <w:rFonts w:eastAsiaTheme="minorHAnsi"/>
        </w:rPr>
        <w:t>Professor Eric Laithwaite and Dr. Garrett lectures of logical association with Professor Laithwaite concentration on Magnetism and Dr. Garrett Optical Electromagnetics. From Dr. Garrett AT&amp;T lecture (</w:t>
      </w:r>
      <w:r w:rsidRPr="001E4A6F">
        <w:rPr>
          <w:rFonts w:eastAsiaTheme="minorHAnsi"/>
          <w:color w:val="0000FF"/>
          <w:u w:val="single"/>
        </w:rPr>
        <w:t>https://www.youtube.com/watch?v=vuORqMb481k</w:t>
      </w:r>
      <w:r w:rsidRPr="001E4A6F">
        <w:rPr>
          <w:rFonts w:eastAsiaTheme="minorHAnsi"/>
        </w:rPr>
        <w:t>) the oscillator cavity for AMEOPS was created by encapsulating a C-Shaped permanent magnetic with the attractive pull strength to pull a radiating permanent ferromagnetic ¼ its strength and to compress PZT piezoelectric material for a specific voltage. The encapsulating sphere will be lined with Pyrolytic Carbon and have two holes opening for using folded iris type magnetic flux flow valves, derived from Robert Barbato’s Iris Type Valve, US Patent 2649272A, to be pushed closed by magnetic attraction and then released after the magnetic flux flow is diverted. From Professor Laithwaite lecture (</w:t>
      </w:r>
      <w:hyperlink r:id="rId7" w:tgtFrame="_blank" w:history="1">
        <w:r w:rsidRPr="001E4A6F">
          <w:rPr>
            <w:rFonts w:eastAsiaTheme="minorHAnsi"/>
            <w:color w:val="0000FF"/>
            <w:u w:val="single"/>
          </w:rPr>
          <w:t>https://www.youtube.com/watch?v=0tJfqMYHaQw</w:t>
        </w:r>
      </w:hyperlink>
      <w:r w:rsidRPr="001E4A6F">
        <w:rPr>
          <w:rFonts w:eastAsiaTheme="minorHAnsi"/>
          <w:u w:val="single"/>
        </w:rPr>
        <w:t>)</w:t>
      </w:r>
      <w:r w:rsidRPr="001E4A6F">
        <w:rPr>
          <w:rFonts w:eastAsiaTheme="minorHAnsi"/>
        </w:rPr>
        <w:t xml:space="preserve"> the understanding of magnetic lines of flux which can be independently diverted by attraction using ferromagnetics material like steel or by repulsion using same flux polarity or diamagnetic </w:t>
      </w:r>
      <w:r w:rsidRPr="001E4A6F">
        <w:rPr>
          <w:rFonts w:eastAsiaTheme="minorHAnsi"/>
        </w:rPr>
        <w:t>material</w:t>
      </w:r>
      <w:r w:rsidRPr="001E4A6F">
        <w:rPr>
          <w:rFonts w:eastAsiaTheme="minorHAnsi"/>
        </w:rPr>
        <w:t xml:space="preserve"> like Pyrolytic Carbon. In the two holes openings a bridging flux concentrator like steel or non-radiating Alnico ferromagnetics is for focusing the lines of flux. When the carriage reaches the desired distance to the sphere a means to stop the attraction is needed so along with attractive motion a repulsive diamagnetic hole plug is needed like a loose object is sucked into a pressured device exposed breach with a vacuum. There must also be a mechanical release of the sphere's plugged hole to initiate reverse motion of the carriage and this action is done by a mechanical pole spring release of swing open/close mechanical arms</w:t>
      </w:r>
    </w:p>
    <w:p w14:paraId="3EC0A439" w14:textId="44D5E3DC" w:rsidR="004B0BCA" w:rsidRDefault="0077472E">
      <w:r>
        <w:rPr>
          <w:noProof/>
        </w:rPr>
        <w:lastRenderedPageBreak/>
        <w:drawing>
          <wp:inline distT="0" distB="0" distL="0" distR="0" wp14:anchorId="4666924F" wp14:editId="53DF5DB0">
            <wp:extent cx="5943083" cy="39433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EOOP.gif"/>
                    <pic:cNvPicPr/>
                  </pic:nvPicPr>
                  <pic:blipFill>
                    <a:blip r:embed="rId8">
                      <a:extLst>
                        <a:ext uri="{28A0092B-C50C-407E-A947-70E740481C1C}">
                          <a14:useLocalDpi xmlns:a14="http://schemas.microsoft.com/office/drawing/2010/main" val="0"/>
                        </a:ext>
                      </a:extLst>
                    </a:blip>
                    <a:stretch>
                      <a:fillRect/>
                    </a:stretch>
                  </pic:blipFill>
                  <pic:spPr>
                    <a:xfrm>
                      <a:off x="0" y="0"/>
                      <a:ext cx="5943083" cy="3943350"/>
                    </a:xfrm>
                    <a:prstGeom prst="rect">
                      <a:avLst/>
                    </a:prstGeom>
                  </pic:spPr>
                </pic:pic>
              </a:graphicData>
            </a:graphic>
          </wp:inline>
        </w:drawing>
      </w:r>
    </w:p>
    <w:p w14:paraId="5C9351E7" w14:textId="40CC1DFB" w:rsidR="00C51728" w:rsidRDefault="003D253D">
      <w:r>
        <w:rPr>
          <w:noProof/>
        </w:rPr>
        <w:lastRenderedPageBreak/>
        <w:drawing>
          <wp:inline distT="0" distB="0" distL="0" distR="0" wp14:anchorId="71A6F8FA" wp14:editId="7CDD77BA">
            <wp:extent cx="5943600" cy="396684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allet Fork.gif"/>
                    <pic:cNvPicPr/>
                  </pic:nvPicPr>
                  <pic:blipFill>
                    <a:blip r:embed="rId9">
                      <a:extLst>
                        <a:ext uri="{28A0092B-C50C-407E-A947-70E740481C1C}">
                          <a14:useLocalDpi xmlns:a14="http://schemas.microsoft.com/office/drawing/2010/main" val="0"/>
                        </a:ext>
                      </a:extLst>
                    </a:blip>
                    <a:stretch>
                      <a:fillRect/>
                    </a:stretch>
                  </pic:blipFill>
                  <pic:spPr>
                    <a:xfrm>
                      <a:off x="0" y="0"/>
                      <a:ext cx="5945040" cy="3967806"/>
                    </a:xfrm>
                    <a:prstGeom prst="rect">
                      <a:avLst/>
                    </a:prstGeom>
                  </pic:spPr>
                </pic:pic>
              </a:graphicData>
            </a:graphic>
          </wp:inline>
        </w:drawing>
      </w:r>
      <w:r w:rsidR="00C51728">
        <w:rPr>
          <w:noProof/>
        </w:rPr>
        <w:drawing>
          <wp:inline distT="0" distB="0" distL="0" distR="0" wp14:anchorId="64FD3825" wp14:editId="4F346D24">
            <wp:extent cx="5943600" cy="42195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 302.png"/>
                    <pic:cNvPicPr/>
                  </pic:nvPicPr>
                  <pic:blipFill>
                    <a:blip r:embed="rId10">
                      <a:extLst>
                        <a:ext uri="{28A0092B-C50C-407E-A947-70E740481C1C}">
                          <a14:useLocalDpi xmlns:a14="http://schemas.microsoft.com/office/drawing/2010/main" val="0"/>
                        </a:ext>
                      </a:extLst>
                    </a:blip>
                    <a:stretch>
                      <a:fillRect/>
                    </a:stretch>
                  </pic:blipFill>
                  <pic:spPr>
                    <a:xfrm>
                      <a:off x="0" y="0"/>
                      <a:ext cx="5956966" cy="4229064"/>
                    </a:xfrm>
                    <a:prstGeom prst="rect">
                      <a:avLst/>
                    </a:prstGeom>
                  </pic:spPr>
                </pic:pic>
              </a:graphicData>
            </a:graphic>
          </wp:inline>
        </w:drawing>
      </w:r>
    </w:p>
    <w:sectPr w:rsidR="00C517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EC655C"/>
    <w:multiLevelType w:val="multilevel"/>
    <w:tmpl w:val="A2CACC08"/>
    <w:lvl w:ilvl="0">
      <w:start w:val="1"/>
      <w:numFmt w:val="decimal"/>
      <w:lvlText w:val="[%1]"/>
      <w:lvlJc w:val="left"/>
      <w:pPr>
        <w:tabs>
          <w:tab w:val="left" w:pos="576"/>
        </w:tabs>
      </w:pPr>
      <w:rPr>
        <w:rFonts w:ascii="Times New Roman" w:eastAsia="Times New Roman" w:hAnsi="Times New Roman"/>
        <w:color w:val="000000"/>
        <w:spacing w:val="0"/>
        <w:w w:val="100"/>
        <w:sz w:val="20"/>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987"/>
    <w:rsid w:val="000F4202"/>
    <w:rsid w:val="00180987"/>
    <w:rsid w:val="001E4A6F"/>
    <w:rsid w:val="001F3D49"/>
    <w:rsid w:val="0021443E"/>
    <w:rsid w:val="00314F92"/>
    <w:rsid w:val="003D253D"/>
    <w:rsid w:val="004B0BCA"/>
    <w:rsid w:val="00545E27"/>
    <w:rsid w:val="005A4F20"/>
    <w:rsid w:val="00730538"/>
    <w:rsid w:val="0077472E"/>
    <w:rsid w:val="007E4916"/>
    <w:rsid w:val="008E5DC4"/>
    <w:rsid w:val="00C029CA"/>
    <w:rsid w:val="00C51728"/>
    <w:rsid w:val="00D04557"/>
    <w:rsid w:val="00F344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DCDC3"/>
  <w15:chartTrackingRefBased/>
  <w15:docId w15:val="{B13CE151-BD55-4433-B2DC-B9745211E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180987"/>
    <w:pPr>
      <w:spacing w:after="0" w:line="240" w:lineRule="auto"/>
    </w:pPr>
    <w:rPr>
      <w:rFonts w:ascii="Times New Roman" w:eastAsia="PMingLiU"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E4A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4570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numbering" Target="numbering.xml"/><Relationship Id="rId7" Type="http://schemas.openxmlformats.org/officeDocument/2006/relationships/hyperlink" Target="https://www.youtube.com/watch?v=0tJfqMYHaQw" TargetMode="Externa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3.png"/><Relationship Id="rId4" Type="http://schemas.openxmlformats.org/officeDocument/2006/relationships/styles" Target="styles.xml"/><Relationship Id="rId9" Type="http://schemas.openxmlformats.org/officeDocument/2006/relationships/image" Target="media/image2.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VS\AppData\Local\Chemistry%20Add-in%20for%20Word\Chemistry%20Gallery\Chem4Wor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C73268-B156-4EA8-A24B-97027F181C43}">
  <ds:schemaRefs>
    <ds:schemaRef ds:uri="urn:schemas-microsoft-com.VSTO2008Demos.ControlsStorage"/>
  </ds:schemaRefs>
</ds:datastoreItem>
</file>

<file path=customXml/itemProps2.xml><?xml version="1.0" encoding="utf-8"?>
<ds:datastoreItem xmlns:ds="http://schemas.openxmlformats.org/officeDocument/2006/customXml" ds:itemID="{0D1A8407-3328-444C-83C2-9D906B31E4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Chem4Word.dotx</Template>
  <TotalTime>0</TotalTime>
  <Pages>3</Pages>
  <Words>416</Words>
  <Characters>2514</Characters>
  <Application>Microsoft Office Word</Application>
  <DocSecurity>0</DocSecurity>
  <Lines>37</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MVS</dc:creator>
  <cp:keywords/>
  <dc:description/>
  <cp:lastModifiedBy>MVS</cp:lastModifiedBy>
  <cp:revision>2</cp:revision>
  <cp:lastPrinted>2018-07-21T19:26:00Z</cp:lastPrinted>
  <dcterms:created xsi:type="dcterms:W3CDTF">2018-10-28T22:58:00Z</dcterms:created>
  <dcterms:modified xsi:type="dcterms:W3CDTF">2018-10-28T22:58:00Z</dcterms:modified>
</cp:coreProperties>
</file>