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43E" w:rsidRPr="0098643E" w:rsidRDefault="0098643E" w:rsidP="0098643E">
      <w:pPr>
        <w:rPr>
          <w:rFonts w:ascii="Minion Pro" w:eastAsia="Minion Pro" w:hAnsi="Minion Pro" w:cs="Minion Pro"/>
          <w:b/>
          <w:bCs/>
          <w:color w:val="337AB7"/>
          <w:sz w:val="36"/>
          <w:szCs w:val="36"/>
        </w:rPr>
      </w:pPr>
      <w:r w:rsidRPr="0098643E">
        <w:rPr>
          <w:rFonts w:ascii="Minion Pro" w:eastAsia="Minion Pro" w:hAnsi="Minion Pro" w:cs="Minion Pro"/>
          <w:b/>
          <w:bCs/>
          <w:color w:val="337AB7"/>
          <w:sz w:val="36"/>
          <w:szCs w:val="36"/>
        </w:rPr>
        <w:t>An Investigation Report on Current Situation and Problems of Biogas Utilization in SiChuan Province—Take Qionglai City as an Example</w:t>
      </w:r>
    </w:p>
    <w:p w:rsidR="0098643E" w:rsidRPr="0098643E" w:rsidRDefault="0098643E" w:rsidP="0098643E">
      <w:pPr>
        <w:pStyle w:val="1"/>
        <w:spacing w:before="0"/>
        <w:ind w:left="0"/>
        <w:rPr>
          <w:rFonts w:eastAsiaTheme="minorEastAsia"/>
          <w:sz w:val="15"/>
          <w:szCs w:val="15"/>
          <w:lang w:eastAsia="zh-CN"/>
        </w:rPr>
      </w:pPr>
    </w:p>
    <w:p w:rsidR="0098643E" w:rsidRPr="003670F3" w:rsidRDefault="0098643E" w:rsidP="0098643E">
      <w:pPr>
        <w:rPr>
          <w:rFonts w:ascii="Arial" w:eastAsia="Arial Unicode MS" w:hAnsi="Arial" w:cs="Arial"/>
          <w:sz w:val="18"/>
          <w:szCs w:val="18"/>
        </w:rPr>
      </w:pPr>
      <w:r w:rsidRPr="003670F3">
        <w:rPr>
          <w:rFonts w:ascii="Arial" w:eastAsia="Arial Unicode MS" w:hAnsi="Arial" w:cs="Arial"/>
          <w:sz w:val="18"/>
          <w:szCs w:val="18"/>
        </w:rPr>
        <w:t>Zhang Shuying,  M.A., Sichuan Agricultural University, CN</w:t>
      </w:r>
    </w:p>
    <w:p w:rsidR="0098643E" w:rsidRPr="003670F3" w:rsidRDefault="0098643E" w:rsidP="0098643E">
      <w:pPr>
        <w:rPr>
          <w:rFonts w:ascii="Arial" w:eastAsia="Arial Unicode MS" w:hAnsi="Arial" w:cs="Arial"/>
          <w:sz w:val="18"/>
          <w:szCs w:val="18"/>
        </w:rPr>
      </w:pPr>
      <w:r w:rsidRPr="003670F3">
        <w:rPr>
          <w:rFonts w:ascii="Arial" w:eastAsia="Arial Unicode MS" w:hAnsi="Arial" w:cs="Arial"/>
          <w:sz w:val="18"/>
          <w:szCs w:val="18"/>
        </w:rPr>
        <w:t>Wang Fang, PhD, Sichuan Agricultural University, CN</w:t>
      </w:r>
    </w:p>
    <w:p w:rsidR="00AE3E37" w:rsidRDefault="00AE3E37">
      <w:pPr>
        <w:pStyle w:val="a3"/>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98643E" w:rsidRPr="007A7E22" w:rsidRDefault="0098643E" w:rsidP="0098643E">
      <w:pPr>
        <w:spacing w:line="276" w:lineRule="auto"/>
        <w:rPr>
          <w:rFonts w:cs="Times New Roman"/>
          <w:sz w:val="18"/>
          <w:szCs w:val="18"/>
        </w:rPr>
      </w:pPr>
      <w:r w:rsidRPr="007A7E22">
        <w:rPr>
          <w:rFonts w:cs="Times New Roman"/>
          <w:sz w:val="18"/>
          <w:szCs w:val="18"/>
        </w:rPr>
        <w:t xml:space="preserve">As an important renewable energy, the promotion and utilization of biogas is closely related to the effectiveness of national energy construction. And it is also a great significance to solve the problem of agricultural non-point source pollution and accelerate agricultural transformation and upgrading in China. </w:t>
      </w:r>
    </w:p>
    <w:p w:rsidR="0098643E" w:rsidRPr="007A7E22" w:rsidRDefault="0098643E" w:rsidP="0098643E">
      <w:pPr>
        <w:spacing w:line="276" w:lineRule="auto"/>
        <w:rPr>
          <w:rFonts w:cs="Times New Roman"/>
          <w:sz w:val="18"/>
          <w:szCs w:val="18"/>
        </w:rPr>
      </w:pPr>
      <w:r w:rsidRPr="007A7E22">
        <w:rPr>
          <w:rFonts w:cs="Times New Roman"/>
          <w:sz w:val="18"/>
          <w:szCs w:val="18"/>
        </w:rPr>
        <w:t>Taking Qionglai city as an example, this research compares the utilization, operation and benefit between household biogas with large and medium-sized biogas in Qionglai city by means of sampling survey and key investigation. Through analyzing the difference between theoretical and practical benefits, the research shows the role and function of farmers and government in biogas operation. The main conclusions are as follows: It takes 8.81 years for household biogas to keep its cost-benefit level. Most peasant households use biogas mainly for the convenience of agricultural production and life, and not pursue higher benefits. In theory, large and medium-sized biogas projects have great benefits and potential, but they have not fully played their fermentation and waste recycling functions right now, and they haven’t achieved the expected benefits. Therefore, there are certain differences between theoretical and practical benefits whether household biogas or large and medium-sized biogas. In addition, there are still inadequate in the government policy, such as the subsidies in the utilization of biogas slurry and biogas residue, the final management and maintenance of biogas digester management, etc. So, in the future, the government should improve the relevant policies, raise the enthusiasm for improve the development and utilization of biogas energy polarity, and promote the sustainable development of biogas and further promotion.</w:t>
      </w:r>
    </w:p>
    <w:p w:rsidR="00AE3E37" w:rsidRPr="0098643E" w:rsidRDefault="00A9710C">
      <w:pPr>
        <w:pStyle w:val="3"/>
        <w:spacing w:before="74"/>
        <w:rPr>
          <w:rFonts w:eastAsiaTheme="minorEastAsia"/>
          <w:lang w:eastAsia="zh-CN"/>
        </w:rPr>
      </w:pPr>
      <w:r>
        <w:rPr>
          <w:b w:val="0"/>
        </w:rPr>
        <w:br w:type="column"/>
      </w:r>
      <w:r>
        <w:rPr>
          <w:color w:val="BF5A14"/>
        </w:rPr>
        <w:lastRenderedPageBreak/>
        <w:t>Image</w:t>
      </w:r>
    </w:p>
    <w:p w:rsidR="00AE3E37" w:rsidRDefault="00AE3E37">
      <w:pPr>
        <w:pStyle w:val="a3"/>
        <w:spacing w:before="2"/>
        <w:rPr>
          <w:rFonts w:eastAsiaTheme="minorEastAsia"/>
          <w:noProof/>
          <w:lang w:eastAsia="zh-CN"/>
        </w:rPr>
      </w:pPr>
    </w:p>
    <w:p w:rsidR="0098643E" w:rsidRDefault="0098643E">
      <w:pPr>
        <w:pStyle w:val="a3"/>
        <w:spacing w:before="2"/>
        <w:rPr>
          <w:rFonts w:eastAsiaTheme="minorEastAsia"/>
          <w:noProof/>
          <w:lang w:eastAsia="zh-CN"/>
        </w:rPr>
      </w:pPr>
      <w:r w:rsidRPr="0098643E">
        <w:rPr>
          <w:rFonts w:eastAsiaTheme="minorEastAsia" w:hint="eastAsia"/>
          <w:noProof/>
          <w:lang w:eastAsia="zh-CN"/>
        </w:rPr>
        <w:drawing>
          <wp:inline distT="0" distB="0" distL="0" distR="0">
            <wp:extent cx="3323996" cy="1660550"/>
            <wp:effectExtent l="19050" t="0" r="9754" b="0"/>
            <wp:docPr id="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8643E" w:rsidRDefault="0098643E">
      <w:pPr>
        <w:pStyle w:val="a3"/>
        <w:spacing w:before="2"/>
        <w:rPr>
          <w:rFonts w:eastAsiaTheme="minorEastAsia"/>
          <w:noProof/>
          <w:lang w:eastAsia="zh-CN"/>
        </w:rPr>
      </w:pPr>
    </w:p>
    <w:p w:rsidR="0098643E" w:rsidRDefault="0098643E" w:rsidP="0098643E">
      <w:pPr>
        <w:spacing w:line="360" w:lineRule="auto"/>
        <w:rPr>
          <w:rFonts w:eastAsiaTheme="minorEastAsia" w:cs="Times New Roman"/>
          <w:sz w:val="18"/>
          <w:szCs w:val="18"/>
          <w:lang w:eastAsia="zh-CN"/>
        </w:rPr>
      </w:pPr>
      <w:r w:rsidRPr="0098643E">
        <w:rPr>
          <w:rFonts w:cs="Times New Roman"/>
          <w:sz w:val="18"/>
          <w:szCs w:val="18"/>
        </w:rPr>
        <w:t>Figure</w:t>
      </w:r>
      <w:r w:rsidRPr="0098643E">
        <w:rPr>
          <w:rFonts w:cs="Times New Roman" w:hint="eastAsia"/>
          <w:sz w:val="18"/>
          <w:szCs w:val="18"/>
        </w:rPr>
        <w:t xml:space="preserve"> </w:t>
      </w:r>
      <w:r w:rsidRPr="0098643E">
        <w:rPr>
          <w:rFonts w:cs="Times New Roman"/>
          <w:sz w:val="18"/>
          <w:szCs w:val="18"/>
        </w:rPr>
        <w:t>1</w:t>
      </w:r>
      <w:r w:rsidRPr="0098643E">
        <w:rPr>
          <w:rFonts w:cs="Times New Roman" w:hint="eastAsia"/>
          <w:sz w:val="18"/>
          <w:szCs w:val="18"/>
        </w:rPr>
        <w:t xml:space="preserve">: </w:t>
      </w:r>
      <w:r w:rsidRPr="0098643E">
        <w:rPr>
          <w:rFonts w:cs="Times New Roman"/>
          <w:sz w:val="18"/>
          <w:szCs w:val="18"/>
        </w:rPr>
        <w:t xml:space="preserve">The Change of Farmers’ Production and Life for the Construction </w:t>
      </w:r>
      <w:r>
        <w:rPr>
          <w:rFonts w:eastAsiaTheme="minorEastAsia" w:cs="Times New Roman" w:hint="eastAsia"/>
          <w:sz w:val="18"/>
          <w:szCs w:val="18"/>
          <w:lang w:eastAsia="zh-CN"/>
        </w:rPr>
        <w:t xml:space="preserve">  </w:t>
      </w:r>
    </w:p>
    <w:p w:rsidR="005973B9" w:rsidRPr="00345D9C" w:rsidRDefault="0098643E" w:rsidP="00345D9C">
      <w:pPr>
        <w:spacing w:line="360" w:lineRule="auto"/>
        <w:ind w:firstLineChars="400" w:firstLine="720"/>
        <w:rPr>
          <w:rFonts w:cs="Times New Roman"/>
          <w:sz w:val="18"/>
          <w:szCs w:val="18"/>
        </w:rPr>
      </w:pPr>
      <w:r w:rsidRPr="0098643E">
        <w:rPr>
          <w:rFonts w:cs="Times New Roman"/>
          <w:sz w:val="18"/>
          <w:szCs w:val="18"/>
        </w:rPr>
        <w:t>of Biogas</w:t>
      </w:r>
      <w:r w:rsidR="005973B9">
        <w:rPr>
          <w:rFonts w:ascii="Arial"/>
          <w:b/>
          <w:color w:val="BF5A14"/>
          <w:sz w:val="20"/>
        </w:rPr>
        <w:br/>
        <w:t>Recent Publications (minimum 5)</w:t>
      </w:r>
    </w:p>
    <w:p w:rsidR="00F82AFB" w:rsidRPr="00DF4856" w:rsidRDefault="00F82AFB" w:rsidP="005973B9">
      <w:pPr>
        <w:pStyle w:val="a4"/>
        <w:numPr>
          <w:ilvl w:val="0"/>
          <w:numId w:val="3"/>
        </w:numPr>
        <w:tabs>
          <w:tab w:val="left" w:pos="384"/>
        </w:tabs>
        <w:spacing w:before="103" w:line="216" w:lineRule="exact"/>
        <w:ind w:right="138" w:hanging="283"/>
        <w:rPr>
          <w:rFonts w:hint="eastAsia"/>
          <w:sz w:val="18"/>
        </w:rPr>
      </w:pPr>
      <w:r>
        <w:rPr>
          <w:rFonts w:eastAsiaTheme="minorEastAsia" w:hint="eastAsia"/>
          <w:sz w:val="18"/>
          <w:lang w:eastAsia="zh-CN"/>
        </w:rPr>
        <w:t>Zhang Shuying</w:t>
      </w:r>
      <w:r w:rsidR="005973B9">
        <w:rPr>
          <w:sz w:val="18"/>
        </w:rPr>
        <w:t>(20</w:t>
      </w:r>
      <w:r>
        <w:rPr>
          <w:rFonts w:eastAsiaTheme="minorEastAsia" w:hint="eastAsia"/>
          <w:sz w:val="18"/>
          <w:lang w:eastAsia="zh-CN"/>
        </w:rPr>
        <w:t>12</w:t>
      </w:r>
      <w:r w:rsidR="005973B9">
        <w:rPr>
          <w:sz w:val="18"/>
        </w:rPr>
        <w:t xml:space="preserve">) </w:t>
      </w:r>
      <w:r w:rsidR="005973B9" w:rsidRPr="005973B9">
        <w:rPr>
          <w:sz w:val="18"/>
        </w:rPr>
        <w:t xml:space="preserve">The </w:t>
      </w:r>
      <w:r>
        <w:rPr>
          <w:rFonts w:eastAsiaTheme="minorEastAsia" w:hint="eastAsia"/>
          <w:sz w:val="18"/>
          <w:lang w:eastAsia="zh-CN"/>
        </w:rPr>
        <w:t>Empirical Analysis</w:t>
      </w:r>
      <w:r w:rsidR="005973B9" w:rsidRPr="005973B9">
        <w:rPr>
          <w:sz w:val="18"/>
        </w:rPr>
        <w:t xml:space="preserve"> of </w:t>
      </w:r>
      <w:r>
        <w:rPr>
          <w:rFonts w:eastAsiaTheme="minorEastAsia" w:hint="eastAsia"/>
          <w:sz w:val="18"/>
          <w:lang w:eastAsia="zh-CN"/>
        </w:rPr>
        <w:t xml:space="preserve">the Impact of Economic Structure Changes to Energy Consumption Structure Changes in Hebei Province. </w:t>
      </w:r>
      <w:r w:rsidR="00DF4856">
        <w:rPr>
          <w:rFonts w:eastAsiaTheme="minorEastAsia" w:hint="eastAsia"/>
          <w:sz w:val="18"/>
          <w:lang w:eastAsia="zh-CN"/>
        </w:rPr>
        <w:t>Economic Forum 10:29-31,38</w:t>
      </w:r>
    </w:p>
    <w:p w:rsidR="00DF4856" w:rsidRPr="00F82AFB" w:rsidRDefault="00DF4856" w:rsidP="005973B9">
      <w:pPr>
        <w:pStyle w:val="a4"/>
        <w:numPr>
          <w:ilvl w:val="0"/>
          <w:numId w:val="3"/>
        </w:numPr>
        <w:tabs>
          <w:tab w:val="left" w:pos="384"/>
        </w:tabs>
        <w:spacing w:before="103" w:line="216" w:lineRule="exact"/>
        <w:ind w:right="138" w:hanging="283"/>
        <w:rPr>
          <w:rFonts w:hint="eastAsia"/>
          <w:sz w:val="18"/>
        </w:rPr>
      </w:pPr>
      <w:r>
        <w:rPr>
          <w:rFonts w:eastAsiaTheme="minorEastAsia" w:hint="eastAsia"/>
          <w:sz w:val="18"/>
          <w:lang w:eastAsia="zh-CN"/>
        </w:rPr>
        <w:t>Zhang Shuying(2012) The Research on Natural Gas Pricing Mechanism in China. Technological Pioneers 2:56-69</w:t>
      </w: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160A63">
      <w:pPr>
        <w:pStyle w:val="a3"/>
        <w:rPr>
          <w:rFonts w:ascii="Calibri"/>
          <w:sz w:val="20"/>
        </w:rPr>
      </w:pPr>
      <w:r>
        <w:rPr>
          <w:rFonts w:ascii="Calibri"/>
          <w:noProof/>
          <w:sz w:val="20"/>
          <w:lang w:eastAsia="zh-CN"/>
        </w:rPr>
        <w:lastRenderedPageBreak/>
        <w:drawing>
          <wp:anchor distT="0" distB="0" distL="114300" distR="114300" simplePos="0" relativeHeight="251659264" behindDoc="0" locked="0" layoutInCell="1" allowOverlap="1">
            <wp:simplePos x="0" y="0"/>
            <wp:positionH relativeFrom="column">
              <wp:posOffset>93523</wp:posOffset>
            </wp:positionH>
            <wp:positionV relativeFrom="paragraph">
              <wp:posOffset>134112</wp:posOffset>
            </wp:positionV>
            <wp:extent cx="583666" cy="826618"/>
            <wp:effectExtent l="19050" t="0" r="6884" b="0"/>
            <wp:wrapNone/>
            <wp:docPr id="6" name="图片 5" descr="BBE779F0ACD69F56D75AC8E02277D9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E779F0ACD69F56D75AC8E02277D9E2.png"/>
                    <pic:cNvPicPr/>
                  </pic:nvPicPr>
                  <pic:blipFill>
                    <a:blip r:embed="rId9" cstate="print"/>
                    <a:stretch>
                      <a:fillRect/>
                    </a:stretch>
                  </pic:blipFill>
                  <pic:spPr>
                    <a:xfrm>
                      <a:off x="0" y="0"/>
                      <a:ext cx="583666" cy="826618"/>
                    </a:xfrm>
                    <a:prstGeom prst="rect">
                      <a:avLst/>
                    </a:prstGeom>
                  </pic:spPr>
                </pic:pic>
              </a:graphicData>
            </a:graphic>
          </wp:anchor>
        </w:drawing>
      </w:r>
      <w:r w:rsidR="00DF4856">
        <w:rPr>
          <w:rFonts w:ascii="Calibri"/>
          <w:noProof/>
          <w:sz w:val="20"/>
          <w:lang w:eastAsia="zh-CN"/>
        </w:rPr>
        <w:drawing>
          <wp:anchor distT="0" distB="0" distL="114300" distR="114300" simplePos="0" relativeHeight="251658240" behindDoc="0" locked="0" layoutInCell="1" allowOverlap="1">
            <wp:simplePos x="0" y="0"/>
            <wp:positionH relativeFrom="column">
              <wp:posOffset>5557977</wp:posOffset>
            </wp:positionH>
            <wp:positionV relativeFrom="paragraph">
              <wp:posOffset>92198</wp:posOffset>
            </wp:positionV>
            <wp:extent cx="1027024" cy="766119"/>
            <wp:effectExtent l="19050" t="0" r="1676" b="0"/>
            <wp:wrapNone/>
            <wp:docPr id="4" name="图片 0" descr="t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g.jpg"/>
                    <pic:cNvPicPr/>
                  </pic:nvPicPr>
                  <pic:blipFill>
                    <a:blip r:embed="rId10" cstate="print"/>
                    <a:stretch>
                      <a:fillRect/>
                    </a:stretch>
                  </pic:blipFill>
                  <pic:spPr>
                    <a:xfrm>
                      <a:off x="0" y="0"/>
                      <a:ext cx="1027024" cy="766119"/>
                    </a:xfrm>
                    <a:prstGeom prst="rect">
                      <a:avLst/>
                    </a:prstGeom>
                  </pic:spPr>
                </pic:pic>
              </a:graphicData>
            </a:graphic>
          </wp:anchor>
        </w:drawing>
      </w:r>
    </w:p>
    <w:p w:rsidR="00AE3E37" w:rsidRDefault="00711837">
      <w:pPr>
        <w:pStyle w:val="a3"/>
        <w:spacing w:line="40" w:lineRule="exact"/>
        <w:ind w:left="2202"/>
        <w:rPr>
          <w:rFonts w:ascii="Calibri"/>
          <w:sz w:val="4"/>
        </w:rPr>
      </w:pPr>
      <w:r w:rsidRPr="00711837">
        <w:rPr>
          <w:rFonts w:ascii="Calibri"/>
          <w:noProof/>
          <w:sz w:val="4"/>
          <w:lang w:val="en-IN" w:eastAsia="en-IN"/>
        </w:rPr>
      </w:r>
      <w:r w:rsidR="00160A63" w:rsidRPr="00711837">
        <w:rPr>
          <w:rFonts w:ascii="Calibri"/>
          <w:noProof/>
          <w:sz w:val="4"/>
          <w:lang w:val="en-IN" w:eastAsia="en-IN"/>
        </w:rPr>
        <w:pict>
          <v:group id="Group 4" o:spid="_x0000_s1026" style="width:408.85pt;height:3.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160A63" w:rsidRDefault="00160A63" w:rsidP="00404E5B">
      <w:pPr>
        <w:spacing w:before="92"/>
        <w:ind w:right="4234"/>
        <w:rPr>
          <w:rFonts w:eastAsiaTheme="minorEastAsia" w:hint="eastAsia"/>
          <w:noProof/>
          <w:lang w:eastAsia="zh-CN"/>
        </w:rPr>
      </w:pPr>
      <w:bookmarkStart w:id="0" w:name="_GoBack"/>
      <w:bookmarkEnd w:id="0"/>
    </w:p>
    <w:p w:rsidR="00160A63" w:rsidRDefault="00160A63" w:rsidP="00404E5B">
      <w:pPr>
        <w:spacing w:before="92"/>
        <w:ind w:right="4234"/>
        <w:rPr>
          <w:rFonts w:eastAsiaTheme="minorEastAsia" w:hint="eastAsia"/>
          <w:noProof/>
          <w:lang w:eastAsia="zh-CN"/>
        </w:rPr>
      </w:pPr>
    </w:p>
    <w:p w:rsidR="00160A63" w:rsidRDefault="00160A63" w:rsidP="00404E5B">
      <w:pPr>
        <w:spacing w:before="92"/>
        <w:ind w:right="4234"/>
        <w:rPr>
          <w:rFonts w:eastAsiaTheme="minorEastAsia" w:hint="eastAsia"/>
          <w:noProof/>
          <w:lang w:eastAsia="zh-CN"/>
        </w:rPr>
      </w:pPr>
    </w:p>
    <w:p w:rsidR="00160A63" w:rsidRDefault="00160A63" w:rsidP="00404E5B">
      <w:pPr>
        <w:spacing w:before="92"/>
        <w:ind w:right="4234"/>
        <w:rPr>
          <w:rFonts w:eastAsiaTheme="minorEastAsia" w:hint="eastAsia"/>
          <w:noProof/>
          <w:lang w:eastAsia="zh-CN"/>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r w:rsidR="00DF4856" w:rsidRPr="00DF4856">
        <w:rPr>
          <w:b/>
          <w:noProof/>
          <w:color w:val="0000FF"/>
          <w:lang w:eastAsia="zh-CN"/>
        </w:rPr>
        <w:t xml:space="preserve"> </w:t>
      </w:r>
    </w:p>
    <w:p w:rsidR="00AE3E37" w:rsidRPr="001F434D" w:rsidRDefault="007046A0">
      <w:pPr>
        <w:spacing w:before="41" w:line="154" w:lineRule="exact"/>
        <w:ind w:left="213" w:right="231"/>
        <w:jc w:val="both"/>
        <w:rPr>
          <w:rFonts w:ascii="Arial" w:eastAsiaTheme="minorEastAsia" w:hint="eastAsia"/>
          <w:sz w:val="14"/>
          <w:lang w:eastAsia="zh-CN"/>
        </w:rPr>
      </w:pPr>
      <w:r>
        <w:rPr>
          <w:rFonts w:ascii="Arial" w:eastAsiaTheme="minorEastAsia" w:hint="eastAsia"/>
          <w:sz w:val="14"/>
          <w:lang w:eastAsia="zh-CN"/>
        </w:rPr>
        <w:t xml:space="preserve">Zhang Shuying, a assistant researcher in Sichuan Agricultural University, </w:t>
      </w:r>
      <w:r w:rsidR="001F434D">
        <w:rPr>
          <w:rFonts w:ascii="Arial" w:eastAsiaTheme="minorEastAsia" w:hint="eastAsia"/>
          <w:sz w:val="14"/>
          <w:lang w:eastAsia="zh-CN"/>
        </w:rPr>
        <w:t xml:space="preserve"> </w:t>
      </w:r>
      <w:r w:rsidR="000275A3">
        <w:rPr>
          <w:rFonts w:ascii="Arial" w:eastAsiaTheme="minorEastAsia" w:hint="eastAsia"/>
          <w:sz w:val="14"/>
          <w:lang w:eastAsia="zh-CN"/>
        </w:rPr>
        <w:t xml:space="preserve">has some experiences in energy consumption structure and pricing mechanism. Email: </w:t>
      </w:r>
      <w:r w:rsidR="000275A3" w:rsidRPr="000275A3">
        <w:rPr>
          <w:rFonts w:ascii="Arial" w:eastAsiaTheme="minorEastAsia" w:hint="eastAsia"/>
          <w:color w:val="17365D" w:themeColor="text2" w:themeShade="BF"/>
          <w:sz w:val="14"/>
          <w:u w:val="single"/>
          <w:lang w:eastAsia="zh-CN"/>
        </w:rPr>
        <w:t>hbxtzsy@126.com</w:t>
      </w:r>
      <w:r w:rsidR="001F434D">
        <w:rPr>
          <w:rFonts w:ascii="Arial" w:eastAsiaTheme="minorEastAsia" w:hint="eastAsia"/>
          <w:sz w:val="14"/>
          <w:lang w:eastAsia="zh-CN"/>
        </w:rPr>
        <w:t xml:space="preserve">                               </w:t>
      </w:r>
    </w:p>
    <w:p w:rsidR="000275A3" w:rsidRDefault="001F434D" w:rsidP="000275A3">
      <w:pPr>
        <w:spacing w:before="41" w:line="154" w:lineRule="exact"/>
        <w:ind w:left="213" w:right="231"/>
        <w:jc w:val="both"/>
        <w:rPr>
          <w:rFonts w:ascii="Arial" w:eastAsiaTheme="minorEastAsia" w:hint="eastAsia"/>
          <w:sz w:val="14"/>
          <w:lang w:eastAsia="zh-CN"/>
        </w:rPr>
      </w:pPr>
      <w:r>
        <w:rPr>
          <w:rFonts w:ascii="Arial" w:eastAsiaTheme="minorEastAsia" w:hint="eastAsia"/>
          <w:sz w:val="14"/>
          <w:lang w:eastAsia="zh-CN"/>
        </w:rPr>
        <w:t xml:space="preserve">Wang Fang, a professor in Sichuan Agricultural University, has rich experiences in agriculture circular economy, both theory and practice. She devoted herself to the development of agricultural circular economy in southwest of China in her years of teaching and research. She studied the agricultural circular economy theory and practice systematic based on the research paradigm </w:t>
      </w:r>
      <w:r>
        <w:rPr>
          <w:rFonts w:ascii="Arial" w:eastAsiaTheme="minorEastAsia"/>
          <w:sz w:val="14"/>
          <w:lang w:eastAsia="zh-CN"/>
        </w:rPr>
        <w:t>“</w:t>
      </w:r>
      <w:r>
        <w:rPr>
          <w:rFonts w:ascii="Arial" w:eastAsiaTheme="minorEastAsia" w:hint="eastAsia"/>
          <w:sz w:val="14"/>
          <w:lang w:eastAsia="zh-CN"/>
        </w:rPr>
        <w:t xml:space="preserve">Ontology </w:t>
      </w:r>
      <w:r>
        <w:rPr>
          <w:rFonts w:ascii="Arial" w:eastAsiaTheme="minorEastAsia"/>
          <w:sz w:val="14"/>
          <w:lang w:eastAsia="zh-CN"/>
        </w:rPr>
        <w:t>–</w:t>
      </w:r>
      <w:r>
        <w:rPr>
          <w:rFonts w:ascii="Arial" w:eastAsiaTheme="minorEastAsia" w:hint="eastAsia"/>
          <w:sz w:val="14"/>
          <w:lang w:eastAsia="zh-CN"/>
        </w:rPr>
        <w:t xml:space="preserve"> Methodology </w:t>
      </w:r>
      <w:r>
        <w:rPr>
          <w:rFonts w:ascii="Arial" w:eastAsiaTheme="minorEastAsia"/>
          <w:sz w:val="14"/>
          <w:lang w:eastAsia="zh-CN"/>
        </w:rPr>
        <w:t>–</w:t>
      </w:r>
      <w:r>
        <w:rPr>
          <w:rFonts w:ascii="Arial" w:eastAsiaTheme="minorEastAsia" w:hint="eastAsia"/>
          <w:sz w:val="14"/>
          <w:lang w:eastAsia="zh-CN"/>
        </w:rPr>
        <w:t xml:space="preserve"> Practice</w:t>
      </w:r>
      <w:r>
        <w:rPr>
          <w:rFonts w:ascii="Arial" w:eastAsiaTheme="minorEastAsia"/>
          <w:sz w:val="14"/>
          <w:lang w:eastAsia="zh-CN"/>
        </w:rPr>
        <w:t>”</w:t>
      </w:r>
      <w:r>
        <w:rPr>
          <w:rFonts w:ascii="Arial" w:eastAsiaTheme="minorEastAsia" w:hint="eastAsia"/>
          <w:sz w:val="14"/>
          <w:lang w:eastAsia="zh-CN"/>
        </w:rPr>
        <w:t xml:space="preserve">, and built three types of circular model focus on </w:t>
      </w:r>
      <w:r w:rsidR="007046A0">
        <w:rPr>
          <w:rFonts w:ascii="Arial" w:eastAsiaTheme="minorEastAsia" w:hint="eastAsia"/>
          <w:sz w:val="14"/>
          <w:lang w:eastAsia="zh-CN"/>
        </w:rPr>
        <w:t>resource conservation, reuse and development.</w:t>
      </w:r>
      <w:r w:rsidR="000275A3">
        <w:rPr>
          <w:rFonts w:ascii="Arial" w:eastAsiaTheme="minorEastAsia" w:hint="eastAsia"/>
          <w:sz w:val="14"/>
          <w:lang w:eastAsia="zh-CN"/>
        </w:rPr>
        <w:t xml:space="preserve"> Email: </w:t>
      </w:r>
      <w:hyperlink r:id="rId11" w:history="1">
        <w:r w:rsidR="000275A3" w:rsidRPr="009F5624">
          <w:rPr>
            <w:rStyle w:val="a8"/>
            <w:rFonts w:ascii="Arial" w:eastAsiaTheme="minorEastAsia" w:hint="eastAsia"/>
            <w:sz w:val="14"/>
            <w:lang w:eastAsia="zh-CN"/>
          </w:rPr>
          <w:t>icehot225@126.com</w:t>
        </w:r>
      </w:hyperlink>
    </w:p>
    <w:p w:rsidR="00AE3E37" w:rsidRPr="000275A3" w:rsidRDefault="00711837" w:rsidP="000275A3">
      <w:pPr>
        <w:spacing w:before="41" w:line="154" w:lineRule="exact"/>
        <w:ind w:left="213" w:right="231"/>
        <w:jc w:val="both"/>
        <w:rPr>
          <w:rFonts w:ascii="Arial" w:eastAsiaTheme="minorEastAsia" w:hint="eastAsia"/>
          <w:sz w:val="14"/>
          <w:lang w:eastAsia="zh-CN"/>
        </w:rPr>
      </w:pPr>
      <w:r w:rsidRPr="00711837">
        <w:rPr>
          <w:noProof/>
          <w:sz w:val="18"/>
          <w:lang w:val="en-IN" w:eastAsia="en-IN"/>
        </w:rPr>
        <w:pict>
          <v:line id="Line 3" o:spid="_x0000_s1028" style="position:absolute;left:0;text-align:left;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9710C" w:rsidP="000275A3">
      <w:pPr>
        <w:spacing w:before="39"/>
        <w:ind w:left="100"/>
        <w:rPr>
          <w:rFonts w:ascii="Minion Pro" w:eastAsiaTheme="minorEastAsia" w:hint="eastAsia"/>
          <w:b/>
          <w:sz w:val="20"/>
          <w:lang w:eastAsia="zh-CN"/>
        </w:rPr>
      </w:pPr>
      <w:r w:rsidRPr="00B21A57">
        <w:rPr>
          <w:rFonts w:ascii="Minion Pro"/>
          <w:b/>
          <w:sz w:val="20"/>
        </w:rPr>
        <w:t>Notes/Comments</w:t>
      </w:r>
    </w:p>
    <w:p w:rsidR="000275A3" w:rsidRDefault="000275A3" w:rsidP="000275A3">
      <w:pPr>
        <w:ind w:firstLineChars="49" w:firstLine="108"/>
        <w:jc w:val="both"/>
        <w:rPr>
          <w:rFonts w:eastAsiaTheme="minorEastAsia" w:hint="eastAsia"/>
          <w:b/>
          <w:lang w:eastAsia="zh-CN"/>
        </w:rPr>
      </w:pPr>
    </w:p>
    <w:p w:rsidR="000275A3" w:rsidRPr="0013708E" w:rsidRDefault="000275A3" w:rsidP="000275A3">
      <w:pPr>
        <w:ind w:firstLineChars="49" w:firstLine="108"/>
        <w:jc w:val="both"/>
        <w:rPr>
          <w:b/>
        </w:rPr>
      </w:pPr>
      <w:r w:rsidRPr="0013708E">
        <w:rPr>
          <w:b/>
        </w:rPr>
        <w:t xml:space="preserve">Presenting author details </w:t>
      </w:r>
    </w:p>
    <w:p w:rsidR="000275A3" w:rsidRPr="00345D9C" w:rsidRDefault="000275A3" w:rsidP="000275A3">
      <w:pPr>
        <w:ind w:firstLineChars="50" w:firstLine="110"/>
        <w:jc w:val="both"/>
        <w:rPr>
          <w:rFonts w:eastAsiaTheme="minorEastAsia"/>
          <w:lang w:eastAsia="zh-CN"/>
        </w:rPr>
      </w:pPr>
      <w:r w:rsidRPr="0013708E">
        <w:t xml:space="preserve">Full name: </w:t>
      </w:r>
      <w:r>
        <w:rPr>
          <w:rFonts w:eastAsiaTheme="minorEastAsia" w:hint="eastAsia"/>
          <w:lang w:eastAsia="zh-CN"/>
        </w:rPr>
        <w:t>Zhang Shuying</w:t>
      </w:r>
    </w:p>
    <w:p w:rsidR="000275A3" w:rsidRPr="00345D9C" w:rsidRDefault="000275A3" w:rsidP="000275A3">
      <w:pPr>
        <w:ind w:firstLineChars="50" w:firstLine="110"/>
        <w:jc w:val="both"/>
        <w:rPr>
          <w:rFonts w:eastAsiaTheme="minorEastAsia"/>
          <w:lang w:eastAsia="zh-CN"/>
        </w:rPr>
      </w:pPr>
      <w:r w:rsidRPr="0013708E">
        <w:t>Contact number:</w:t>
      </w:r>
      <w:r>
        <w:rPr>
          <w:rFonts w:eastAsiaTheme="minorEastAsia" w:hint="eastAsia"/>
          <w:lang w:eastAsia="zh-CN"/>
        </w:rPr>
        <w:t xml:space="preserve"> (86)15802807572</w:t>
      </w:r>
    </w:p>
    <w:p w:rsidR="000275A3" w:rsidRPr="00345D9C" w:rsidRDefault="000275A3" w:rsidP="000275A3">
      <w:pPr>
        <w:ind w:firstLineChars="50" w:firstLine="110"/>
        <w:jc w:val="both"/>
        <w:rPr>
          <w:rFonts w:eastAsiaTheme="minorEastAsia"/>
          <w:lang w:eastAsia="zh-CN"/>
        </w:rPr>
      </w:pPr>
      <w:r>
        <w:t xml:space="preserve">Mail id: </w:t>
      </w:r>
      <w:r>
        <w:rPr>
          <w:rFonts w:eastAsiaTheme="minorEastAsia" w:hint="eastAsia"/>
          <w:lang w:eastAsia="zh-CN"/>
        </w:rPr>
        <w:t>hbxtzsy@126.com</w:t>
      </w:r>
    </w:p>
    <w:p w:rsidR="000275A3" w:rsidRPr="000275A3" w:rsidRDefault="000275A3" w:rsidP="000275A3">
      <w:pPr>
        <w:spacing w:before="39"/>
        <w:ind w:left="100"/>
        <w:rPr>
          <w:rFonts w:ascii="Minion Pro" w:eastAsiaTheme="minorEastAsia" w:hint="eastAsia"/>
          <w:b/>
          <w:sz w:val="20"/>
          <w:lang w:eastAsia="zh-CN"/>
        </w:rPr>
        <w:sectPr w:rsidR="000275A3" w:rsidRPr="000275A3" w:rsidSect="008E5477">
          <w:type w:val="continuous"/>
          <w:pgSz w:w="11910" w:h="16840"/>
          <w:pgMar w:top="995" w:right="600" w:bottom="840" w:left="620" w:header="720" w:footer="720" w:gutter="0"/>
          <w:cols w:space="720"/>
        </w:sectPr>
      </w:pPr>
      <w:r>
        <w:t>Category: (Poster presentation</w:t>
      </w:r>
    </w:p>
    <w:p w:rsidR="00AE3E37" w:rsidRPr="000275A3" w:rsidRDefault="00AE3E37" w:rsidP="00546D76">
      <w:pPr>
        <w:pStyle w:val="a3"/>
        <w:spacing w:before="3"/>
        <w:rPr>
          <w:rFonts w:ascii="Minion Pro" w:eastAsiaTheme="minorEastAsia" w:hint="eastAsia"/>
          <w:sz w:val="26"/>
          <w:lang w:eastAsia="zh-CN"/>
        </w:rPr>
      </w:pPr>
    </w:p>
    <w:sectPr w:rsidR="00AE3E37" w:rsidRPr="000275A3"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64B" w:rsidRDefault="00E0264B">
      <w:r>
        <w:separator/>
      </w:r>
    </w:p>
  </w:endnote>
  <w:endnote w:type="continuationSeparator" w:id="1">
    <w:p w:rsidR="00E0264B" w:rsidRDefault="00E0264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11837">
    <w:pPr>
      <w:pStyle w:val="a3"/>
      <w:spacing w:line="14" w:lineRule="auto"/>
      <w:rPr>
        <w:sz w:val="20"/>
      </w:rPr>
    </w:pPr>
    <w:r w:rsidRPr="0071183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1183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1183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64B" w:rsidRDefault="00E0264B">
      <w:r>
        <w:separator/>
      </w:r>
    </w:p>
  </w:footnote>
  <w:footnote w:type="continuationSeparator" w:id="1">
    <w:p w:rsidR="00E0264B" w:rsidRDefault="00E0264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useFELayout/>
  </w:compat>
  <w:rsids>
    <w:rsidRoot w:val="00AE3E37"/>
    <w:rsid w:val="00007249"/>
    <w:rsid w:val="000275A3"/>
    <w:rsid w:val="000E2911"/>
    <w:rsid w:val="001263DF"/>
    <w:rsid w:val="00160A63"/>
    <w:rsid w:val="001E767F"/>
    <w:rsid w:val="001F434D"/>
    <w:rsid w:val="00292ED9"/>
    <w:rsid w:val="00345D9C"/>
    <w:rsid w:val="00351D9B"/>
    <w:rsid w:val="00380299"/>
    <w:rsid w:val="003A3DA0"/>
    <w:rsid w:val="00404E5B"/>
    <w:rsid w:val="00414F7B"/>
    <w:rsid w:val="004355DC"/>
    <w:rsid w:val="004749B4"/>
    <w:rsid w:val="00494130"/>
    <w:rsid w:val="004B5EF2"/>
    <w:rsid w:val="004F3523"/>
    <w:rsid w:val="00546D76"/>
    <w:rsid w:val="00553F30"/>
    <w:rsid w:val="005973B9"/>
    <w:rsid w:val="005B3A56"/>
    <w:rsid w:val="006060CE"/>
    <w:rsid w:val="0061505C"/>
    <w:rsid w:val="0063497F"/>
    <w:rsid w:val="006664F5"/>
    <w:rsid w:val="007046A0"/>
    <w:rsid w:val="00711837"/>
    <w:rsid w:val="00714354"/>
    <w:rsid w:val="00873DF0"/>
    <w:rsid w:val="008756E6"/>
    <w:rsid w:val="00897EC5"/>
    <w:rsid w:val="008E5477"/>
    <w:rsid w:val="0098643E"/>
    <w:rsid w:val="009B2D44"/>
    <w:rsid w:val="009C182A"/>
    <w:rsid w:val="00A07E82"/>
    <w:rsid w:val="00A52075"/>
    <w:rsid w:val="00A65E95"/>
    <w:rsid w:val="00A9710C"/>
    <w:rsid w:val="00AE3E37"/>
    <w:rsid w:val="00B21A57"/>
    <w:rsid w:val="00C33602"/>
    <w:rsid w:val="00C56C74"/>
    <w:rsid w:val="00CD6F55"/>
    <w:rsid w:val="00DE3104"/>
    <w:rsid w:val="00DE6170"/>
    <w:rsid w:val="00DF4856"/>
    <w:rsid w:val="00E0264B"/>
    <w:rsid w:val="00E30AAC"/>
    <w:rsid w:val="00E95D97"/>
    <w:rsid w:val="00F046EA"/>
    <w:rsid w:val="00F72EEA"/>
    <w:rsid w:val="00F82AFB"/>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cehot225@126.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manualLayout>
          <c:layoutTarget val="inner"/>
          <c:xMode val="edge"/>
          <c:yMode val="edge"/>
          <c:x val="5.3496778860637667E-2"/>
          <c:y val="8.784556482309859E-2"/>
          <c:w val="0.36323831195361977"/>
          <c:h val="0.87195138892747792"/>
        </c:manualLayout>
      </c:layout>
      <c:pieChart>
        <c:varyColors val="1"/>
        <c:ser>
          <c:idx val="0"/>
          <c:order val="0"/>
          <c:tx>
            <c:strRef>
              <c:f>Sheet1!$B$1</c:f>
              <c:strCache>
                <c:ptCount val="1"/>
                <c:pt idx="0">
                  <c:v>列1</c:v>
                </c:pt>
              </c:strCache>
            </c:strRef>
          </c:tx>
          <c:explosion val="25"/>
          <c:dLbls>
            <c:showPercent val="1"/>
          </c:dLbls>
          <c:cat>
            <c:strRef>
              <c:f>Sheet1!$A$2:$A$5</c:f>
              <c:strCache>
                <c:ptCount val="4"/>
                <c:pt idx="0">
                  <c:v>A.More livestock</c:v>
                </c:pt>
                <c:pt idx="1">
                  <c:v>B.Biogas residue as farmland fertilizer</c:v>
                </c:pt>
                <c:pt idx="2">
                  <c:v>C.More rest and entertainment</c:v>
                </c:pt>
                <c:pt idx="3">
                  <c:v>D.More time for production (do farm work or others)</c:v>
                </c:pt>
              </c:strCache>
            </c:strRef>
          </c:cat>
          <c:val>
            <c:numRef>
              <c:f>Sheet1!$B$2:$B$5</c:f>
              <c:numCache>
                <c:formatCode>General</c:formatCode>
                <c:ptCount val="4"/>
                <c:pt idx="0">
                  <c:v>89</c:v>
                </c:pt>
                <c:pt idx="1">
                  <c:v>115</c:v>
                </c:pt>
                <c:pt idx="2">
                  <c:v>26</c:v>
                </c:pt>
                <c:pt idx="3">
                  <c:v>57</c:v>
                </c:pt>
              </c:numCache>
            </c:numRef>
          </c:val>
        </c:ser>
        <c:dLbls>
          <c:showPercent val="1"/>
        </c:dLbls>
        <c:firstSliceAng val="0"/>
      </c:pieChart>
    </c:plotArea>
    <c:legend>
      <c:legendPos val="t"/>
      <c:layout>
        <c:manualLayout>
          <c:xMode val="edge"/>
          <c:yMode val="edge"/>
          <c:x val="0.47374996841151429"/>
          <c:y val="5.6531871970130383E-2"/>
          <c:w val="0.50566727517120957"/>
          <c:h val="0.89377073861070155"/>
        </c:manualLayout>
      </c:layout>
    </c:legend>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22</cp:revision>
  <dcterms:created xsi:type="dcterms:W3CDTF">2017-10-16T06:14:00Z</dcterms:created>
  <dcterms:modified xsi:type="dcterms:W3CDTF">2018-09-24T09:16:00Z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