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4AF4" w:rsidRDefault="00F74AF4" w:rsidP="00494130">
      <w:pPr>
        <w:pStyle w:val="Heading1"/>
        <w:spacing w:before="170"/>
        <w:ind w:left="0"/>
      </w:pPr>
      <w:r>
        <w:rPr>
          <w:color w:val="337AB7"/>
        </w:rPr>
        <w:t>SARCOPENIA – A Corner Stone in the Respiratory Rehabilitation in Elderly People</w:t>
      </w:r>
    </w:p>
    <w:p w:rsidR="00F74AF4" w:rsidRDefault="0078738A" w:rsidP="00F74AF4">
      <w:pPr>
        <w:pStyle w:val="BodyText"/>
        <w:spacing w:before="73" w:line="198" w:lineRule="exact"/>
        <w:ind w:left="100" w:right="5987"/>
        <w:rPr>
          <w:rFonts w:ascii="Arial"/>
        </w:rPr>
      </w:pPr>
      <w:r>
        <w:rPr>
          <w:rFonts w:ascii="Arial"/>
        </w:rPr>
        <w:t>Dr</w:t>
      </w:r>
      <w:r w:rsidR="00F74AF4">
        <w:rPr>
          <w:rFonts w:ascii="Arial"/>
        </w:rPr>
        <w:t>. Maura-Gabriela FELEA</w:t>
      </w:r>
      <w:r w:rsidR="005973B9">
        <w:rPr>
          <w:rFonts w:ascii="Arial"/>
        </w:rPr>
        <w:t>,</w:t>
      </w:r>
      <w:r w:rsidR="00F74AF4">
        <w:rPr>
          <w:rFonts w:ascii="Arial"/>
        </w:rPr>
        <w:t xml:space="preserve"> Lecturer,</w:t>
      </w:r>
      <w:r w:rsidR="005973B9">
        <w:rPr>
          <w:rFonts w:ascii="Arial"/>
        </w:rPr>
        <w:t xml:space="preserve"> PhD, </w:t>
      </w:r>
      <w:r w:rsidR="00F74AF4">
        <w:rPr>
          <w:rFonts w:ascii="Arial"/>
        </w:rPr>
        <w:t>Grigore T. Popa University of Medicine and Pharmacy of Iasi</w:t>
      </w:r>
      <w:r w:rsidR="005973B9">
        <w:rPr>
          <w:rFonts w:ascii="Arial"/>
        </w:rPr>
        <w:t>,</w:t>
      </w:r>
      <w:r w:rsidR="005B7D1E">
        <w:rPr>
          <w:rFonts w:ascii="Arial"/>
        </w:rPr>
        <w:t xml:space="preserve"> ROMANIA</w:t>
      </w:r>
    </w:p>
    <w:p w:rsidR="00AE3E37" w:rsidRDefault="0078738A" w:rsidP="00F74AF4">
      <w:pPr>
        <w:pStyle w:val="BodyText"/>
        <w:spacing w:before="73" w:line="198" w:lineRule="exact"/>
        <w:ind w:left="100" w:right="5987"/>
        <w:rPr>
          <w:rFonts w:ascii="Arial"/>
        </w:rPr>
      </w:pPr>
      <w:r>
        <w:rPr>
          <w:rFonts w:ascii="Arial"/>
        </w:rPr>
        <w:t>Dr</w:t>
      </w:r>
      <w:r w:rsidR="00F74AF4">
        <w:rPr>
          <w:rFonts w:ascii="Arial"/>
        </w:rPr>
        <w:t xml:space="preserve">. </w:t>
      </w:r>
      <w:r w:rsidR="005B7D1E">
        <w:rPr>
          <w:rFonts w:ascii="Arial"/>
        </w:rPr>
        <w:t>Dra</w:t>
      </w:r>
      <w:r w:rsidR="00F74AF4">
        <w:rPr>
          <w:rFonts w:ascii="Arial"/>
        </w:rPr>
        <w:t>gos MUNTEANU</w:t>
      </w:r>
      <w:r w:rsidR="005973B9">
        <w:rPr>
          <w:rFonts w:ascii="Arial"/>
        </w:rPr>
        <w:t xml:space="preserve">, </w:t>
      </w:r>
      <w:r w:rsidR="00F74AF4">
        <w:rPr>
          <w:rFonts w:ascii="Arial"/>
        </w:rPr>
        <w:t xml:space="preserve">Lecturer, </w:t>
      </w:r>
      <w:r w:rsidR="005973B9">
        <w:rPr>
          <w:rFonts w:ascii="Arial"/>
        </w:rPr>
        <w:t xml:space="preserve">PhD, </w:t>
      </w:r>
      <w:r w:rsidR="00F74AF4">
        <w:rPr>
          <w:rFonts w:ascii="Arial"/>
        </w:rPr>
        <w:t>Grigore T. Popa University of Medicine and Pharmacy of Iasi</w:t>
      </w:r>
      <w:r w:rsidR="005973B9">
        <w:rPr>
          <w:rFonts w:ascii="Arial"/>
        </w:rPr>
        <w:t xml:space="preserve">, </w:t>
      </w:r>
      <w:r w:rsidR="005B7D1E">
        <w:rPr>
          <w:rFonts w:ascii="Arial"/>
        </w:rPr>
        <w:t>ROMANIA</w:t>
      </w:r>
    </w:p>
    <w:p w:rsidR="00F74AF4" w:rsidRPr="00F74AF4" w:rsidRDefault="00F74AF4" w:rsidP="00F74AF4">
      <w:pPr>
        <w:pStyle w:val="BodyText"/>
        <w:spacing w:before="73" w:line="198" w:lineRule="exact"/>
        <w:ind w:left="100" w:right="5987"/>
        <w:rPr>
          <w:rFonts w:ascii="Arial"/>
          <w:lang w:val="it-IT"/>
        </w:rPr>
      </w:pPr>
      <w:r w:rsidRPr="00F74AF4">
        <w:rPr>
          <w:rFonts w:ascii="Arial"/>
          <w:lang w:val="it-IT"/>
        </w:rPr>
        <w:t xml:space="preserve">Dr. Petre-Augustin CRIVOI, PhD, </w:t>
      </w:r>
      <w:r>
        <w:rPr>
          <w:rFonts w:ascii="Arial"/>
          <w:lang w:val="it-IT"/>
        </w:rPr>
        <w:t xml:space="preserve">Preventis </w:t>
      </w:r>
      <w:r w:rsidRPr="00F74AF4">
        <w:rPr>
          <w:rFonts w:ascii="Arial"/>
          <w:lang w:val="it-IT"/>
        </w:rPr>
        <w:t>Medical Center</w:t>
      </w:r>
      <w:r>
        <w:rPr>
          <w:rFonts w:ascii="Arial"/>
          <w:lang w:val="it-IT"/>
        </w:rPr>
        <w:t xml:space="preserve"> of</w:t>
      </w:r>
      <w:r w:rsidRPr="00F74AF4">
        <w:rPr>
          <w:rFonts w:ascii="Arial"/>
          <w:lang w:val="it-IT"/>
        </w:rPr>
        <w:t xml:space="preserve"> Iasi</w:t>
      </w:r>
      <w:r>
        <w:rPr>
          <w:rFonts w:ascii="Arial"/>
          <w:lang w:val="it-IT"/>
        </w:rPr>
        <w:t>, ROMANIA</w:t>
      </w:r>
    </w:p>
    <w:p w:rsidR="00AE3E37" w:rsidRPr="00F74AF4" w:rsidRDefault="00AE3E37">
      <w:pPr>
        <w:pStyle w:val="BodyText"/>
        <w:spacing w:before="3"/>
        <w:rPr>
          <w:rFonts w:ascii="Arial"/>
          <w:sz w:val="21"/>
          <w:lang w:val="it-IT"/>
        </w:rPr>
      </w:pPr>
    </w:p>
    <w:p w:rsidR="00AE3E37" w:rsidRPr="00F74AF4" w:rsidRDefault="00AE3E37">
      <w:pPr>
        <w:rPr>
          <w:rFonts w:ascii="Arial"/>
          <w:sz w:val="21"/>
          <w:lang w:val="it-IT"/>
        </w:rPr>
        <w:sectPr w:rsidR="00AE3E37" w:rsidRPr="00F74AF4">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5B7D1E" w:rsidRDefault="00A9710C">
      <w:pPr>
        <w:pStyle w:val="BodyText"/>
        <w:spacing w:before="90" w:line="280" w:lineRule="auto"/>
        <w:ind w:left="100"/>
        <w:jc w:val="both"/>
        <w:rPr>
          <w:rFonts w:cstheme="minorHAnsi"/>
          <w:bCs/>
          <w:color w:val="131313"/>
          <w:spacing w:val="-7"/>
        </w:rPr>
      </w:pPr>
      <w:r>
        <w:t xml:space="preserve">Statement of the Problem: </w:t>
      </w:r>
      <w:r w:rsidR="005B7D1E">
        <w:rPr>
          <w:rFonts w:cstheme="minorHAnsi"/>
        </w:rPr>
        <w:t>S</w:t>
      </w:r>
      <w:r w:rsidR="005B7D1E" w:rsidRPr="00705EEF">
        <w:rPr>
          <w:rFonts w:cstheme="minorHAnsi"/>
        </w:rPr>
        <w:t xml:space="preserve">arcopenia, or sarcopenia </w:t>
      </w:r>
      <w:r w:rsidR="005B7D1E">
        <w:rPr>
          <w:rFonts w:cstheme="minorHAnsi"/>
        </w:rPr>
        <w:t>associated to all geriatric syndromes, including frailty, are rel</w:t>
      </w:r>
      <w:r w:rsidR="005B7D1E" w:rsidRPr="00705EEF">
        <w:rPr>
          <w:rFonts w:cstheme="minorHAnsi"/>
        </w:rPr>
        <w:t>ated not only to skeletal muscle dysfunction, but also to multisystem decline</w:t>
      </w:r>
      <w:r w:rsidR="005B7D1E">
        <w:rPr>
          <w:rFonts w:cstheme="minorHAnsi"/>
        </w:rPr>
        <w:t xml:space="preserve">. </w:t>
      </w:r>
      <w:r w:rsidR="005B7D1E">
        <w:t>The purpose of this study is to describe</w:t>
      </w:r>
      <w:r w:rsidR="005B7D1E" w:rsidRPr="00705EEF">
        <w:rPr>
          <w:rFonts w:cstheme="minorHAnsi"/>
          <w:color w:val="000000"/>
          <w:shd w:val="clear" w:color="auto" w:fill="FFFFFF"/>
        </w:rPr>
        <w:t xml:space="preserve"> </w:t>
      </w:r>
      <w:r w:rsidR="005B7D1E">
        <w:rPr>
          <w:rFonts w:cstheme="minorHAnsi"/>
          <w:color w:val="000000"/>
          <w:shd w:val="clear" w:color="auto" w:fill="FFFFFF"/>
        </w:rPr>
        <w:t xml:space="preserve">the importance of </w:t>
      </w:r>
      <w:r w:rsidR="005B7D1E" w:rsidRPr="00705EEF">
        <w:rPr>
          <w:rFonts w:cstheme="minorHAnsi"/>
          <w:color w:val="000000"/>
          <w:shd w:val="clear" w:color="auto" w:fill="FFFFFF"/>
        </w:rPr>
        <w:t>Pulmonary rehabilitation program</w:t>
      </w:r>
      <w:r w:rsidR="005B7D1E">
        <w:rPr>
          <w:rFonts w:cstheme="minorHAnsi"/>
          <w:color w:val="000000"/>
          <w:shd w:val="clear" w:color="auto" w:fill="FFFFFF"/>
        </w:rPr>
        <w:t>s</w:t>
      </w:r>
      <w:r w:rsidR="005B7D1E" w:rsidRPr="00705EEF">
        <w:rPr>
          <w:rFonts w:cstheme="minorHAnsi"/>
        </w:rPr>
        <w:t xml:space="preserve"> </w:t>
      </w:r>
      <w:r w:rsidR="005B7D1E">
        <w:rPr>
          <w:rFonts w:cstheme="minorHAnsi"/>
        </w:rPr>
        <w:t>(</w:t>
      </w:r>
      <w:r w:rsidR="005B7D1E" w:rsidRPr="00705EEF">
        <w:rPr>
          <w:rFonts w:cstheme="minorHAnsi"/>
        </w:rPr>
        <w:t>PRP</w:t>
      </w:r>
      <w:r w:rsidR="005B7D1E">
        <w:rPr>
          <w:rFonts w:cstheme="minorHAnsi"/>
        </w:rPr>
        <w:t>)</w:t>
      </w:r>
      <w:r w:rsidR="005B7D1E" w:rsidRPr="00705EEF">
        <w:rPr>
          <w:rFonts w:cstheme="minorHAnsi"/>
        </w:rPr>
        <w:t xml:space="preserve"> proved to be efficient in terms of symptoms, disease burden, physical function, and overall health status</w:t>
      </w:r>
      <w:r w:rsidR="005B7D1E">
        <w:rPr>
          <w:rFonts w:cstheme="minorHAnsi"/>
        </w:rPr>
        <w:t>.</w:t>
      </w:r>
      <w:r w:rsidR="005B7D1E" w:rsidRPr="005D7568">
        <w:t xml:space="preserve"> </w:t>
      </w:r>
      <w:r w:rsidR="005B7D1E">
        <w:t>Theoretical Orientation</w:t>
      </w:r>
      <w:r w:rsidR="005B7D1E">
        <w:t xml:space="preserve">: </w:t>
      </w:r>
      <w:r w:rsidR="005B7D1E">
        <w:t>Frailty and sarcopenia assessment are useful to identify the impact of chronic respiratory disease upon risk of falls, hospitalizations and mortality</w:t>
      </w:r>
      <w:r w:rsidR="005B7D1E">
        <w:rPr>
          <w:rFonts w:cstheme="minorHAnsi"/>
        </w:rPr>
        <w:t xml:space="preserve">. </w:t>
      </w:r>
      <w:r w:rsidR="005B7D1E">
        <w:t>Findings:</w:t>
      </w:r>
      <w:r w:rsidR="005B7D1E">
        <w:t xml:space="preserve"> </w:t>
      </w:r>
      <w:r w:rsidR="005B7D1E" w:rsidRPr="00705EEF">
        <w:rPr>
          <w:rFonts w:cstheme="minorHAnsi"/>
        </w:rPr>
        <w:t xml:space="preserve">Hand-grip test, </w:t>
      </w:r>
      <w:r w:rsidR="005B7D1E" w:rsidRPr="00705EEF">
        <w:rPr>
          <w:rFonts w:cstheme="minorHAnsi"/>
          <w:bCs/>
          <w:color w:val="131313"/>
          <w:spacing w:val="-7"/>
        </w:rPr>
        <w:t>sit-to-stand test</w:t>
      </w:r>
      <w:r w:rsidR="005B7D1E">
        <w:rPr>
          <w:rFonts w:cstheme="minorHAnsi"/>
          <w:bCs/>
          <w:color w:val="131313"/>
          <w:spacing w:val="-7"/>
        </w:rPr>
        <w:t xml:space="preserve"> (STS), and gait speed</w:t>
      </w:r>
      <w:r w:rsidR="005B7D1E" w:rsidRPr="00705EEF">
        <w:rPr>
          <w:rFonts w:cstheme="minorHAnsi"/>
        </w:rPr>
        <w:t xml:space="preserve"> </w:t>
      </w:r>
      <w:r w:rsidR="005B7D1E">
        <w:rPr>
          <w:rFonts w:cstheme="minorHAnsi"/>
        </w:rPr>
        <w:t xml:space="preserve">can </w:t>
      </w:r>
      <w:r w:rsidR="005B7D1E" w:rsidRPr="00705EEF">
        <w:rPr>
          <w:rFonts w:cstheme="minorHAnsi"/>
        </w:rPr>
        <w:t>classify together the degree of physical decline</w:t>
      </w:r>
      <w:r w:rsidR="005B7D1E">
        <w:rPr>
          <w:rFonts w:cstheme="minorHAnsi"/>
        </w:rPr>
        <w:t xml:space="preserve">. </w:t>
      </w:r>
      <w:r w:rsidR="005B7D1E" w:rsidRPr="00705EEF">
        <w:rPr>
          <w:rFonts w:cstheme="minorHAnsi"/>
        </w:rPr>
        <w:t>Hand-grip test can measure the muscle strength</w:t>
      </w:r>
      <w:r w:rsidR="005B7D1E">
        <w:rPr>
          <w:rFonts w:cstheme="minorHAnsi"/>
        </w:rPr>
        <w:t xml:space="preserve"> by using a handle dynamometer</w:t>
      </w:r>
      <w:r w:rsidR="005B7D1E" w:rsidRPr="00705EEF">
        <w:rPr>
          <w:rFonts w:cstheme="minorHAnsi"/>
        </w:rPr>
        <w:t xml:space="preserve">. </w:t>
      </w:r>
      <w:r w:rsidR="005B7D1E">
        <w:t xml:space="preserve">Conclusion &amp; Significance: </w:t>
      </w:r>
      <w:r w:rsidR="005B7D1E">
        <w:rPr>
          <w:rFonts w:cstheme="minorHAnsi"/>
        </w:rPr>
        <w:t xml:space="preserve">A complex interplay exists between the quadriceps weakness and daily-life physical activity. </w:t>
      </w:r>
      <w:r w:rsidR="005B7D1E" w:rsidRPr="00705EEF">
        <w:rPr>
          <w:rFonts w:cstheme="minorHAnsi"/>
        </w:rPr>
        <w:t xml:space="preserve">Simple segmental muscle strength evaluation, like </w:t>
      </w:r>
      <w:r w:rsidR="005B7D1E" w:rsidRPr="00705EEF">
        <w:rPr>
          <w:rFonts w:cstheme="minorHAnsi"/>
          <w:color w:val="000000"/>
          <w:shd w:val="clear" w:color="auto" w:fill="FFFFFF"/>
        </w:rPr>
        <w:t>quadriceps maximal voluntary contraction (QMVC)</w:t>
      </w:r>
      <w:r w:rsidR="005B7D1E" w:rsidRPr="00705EEF">
        <w:rPr>
          <w:rFonts w:cstheme="minorHAnsi"/>
        </w:rPr>
        <w:t>,</w:t>
      </w:r>
      <w:r w:rsidR="005B7D1E" w:rsidRPr="00705EEF">
        <w:rPr>
          <w:rFonts w:cstheme="minorHAnsi"/>
          <w:color w:val="000000"/>
          <w:shd w:val="clear" w:color="auto" w:fill="FFFFFF"/>
        </w:rPr>
        <w:t xml:space="preserve"> using a fixed dynamometer represents a reliable and responsive measure for depicting the improvement of quadriceps muscle strength at the end of the </w:t>
      </w:r>
      <w:r w:rsidR="001B6E85" w:rsidRPr="00705EEF">
        <w:rPr>
          <w:rFonts w:cstheme="minorHAnsi"/>
          <w:color w:val="000000"/>
          <w:shd w:val="clear" w:color="auto" w:fill="FFFFFF"/>
        </w:rPr>
        <w:t>Pulmonary rehabilitation program</w:t>
      </w:r>
      <w:r w:rsidR="001B6E85">
        <w:rPr>
          <w:rFonts w:cstheme="minorHAnsi"/>
          <w:color w:val="000000"/>
          <w:shd w:val="clear" w:color="auto" w:fill="FFFFFF"/>
        </w:rPr>
        <w:t>s</w:t>
      </w:r>
      <w:r w:rsidR="005B7D1E" w:rsidRPr="00705EEF">
        <w:rPr>
          <w:rFonts w:cstheme="minorHAnsi"/>
        </w:rPr>
        <w:t>. Sarcopenia, frailty and rehabilitation have common ov</w:t>
      </w:r>
      <w:bookmarkStart w:id="0" w:name="_GoBack"/>
      <w:bookmarkEnd w:id="0"/>
      <w:r w:rsidR="005B7D1E" w:rsidRPr="00705EEF">
        <w:rPr>
          <w:rFonts w:cstheme="minorHAnsi"/>
        </w:rPr>
        <w:t xml:space="preserve">erlapping goals regarding muscle strength, physical activity and vitality. Hand-grip test, </w:t>
      </w:r>
      <w:r w:rsidR="005B7D1E" w:rsidRPr="00705EEF">
        <w:rPr>
          <w:rFonts w:cstheme="minorHAnsi"/>
          <w:bCs/>
          <w:color w:val="131313"/>
          <w:spacing w:val="-7"/>
        </w:rPr>
        <w:t>STS</w:t>
      </w:r>
      <w:r w:rsidR="005B7D1E">
        <w:rPr>
          <w:rFonts w:cstheme="minorHAnsi"/>
          <w:bCs/>
          <w:color w:val="131313"/>
          <w:spacing w:val="-7"/>
        </w:rPr>
        <w:t xml:space="preserve"> test, gait speed or 6 minutes walking test (6MWT) are </w:t>
      </w:r>
      <w:r w:rsidR="005B7D1E" w:rsidRPr="00705EEF">
        <w:rPr>
          <w:rFonts w:cstheme="minorHAnsi"/>
          <w:bCs/>
          <w:color w:val="131313"/>
          <w:spacing w:val="-7"/>
        </w:rPr>
        <w:t xml:space="preserve">valuable </w:t>
      </w:r>
      <w:r w:rsidR="005B7D1E">
        <w:rPr>
          <w:rFonts w:cstheme="minorHAnsi"/>
          <w:bCs/>
          <w:color w:val="131313"/>
          <w:spacing w:val="-7"/>
        </w:rPr>
        <w:t xml:space="preserve">and easy applicable </w:t>
      </w:r>
      <w:r w:rsidR="005B7D1E" w:rsidRPr="00705EEF">
        <w:rPr>
          <w:rFonts w:cstheme="minorHAnsi"/>
          <w:bCs/>
          <w:color w:val="131313"/>
          <w:spacing w:val="-7"/>
        </w:rPr>
        <w:t>tool</w:t>
      </w:r>
      <w:r w:rsidR="005B7D1E">
        <w:rPr>
          <w:rFonts w:cstheme="minorHAnsi"/>
          <w:bCs/>
          <w:color w:val="131313"/>
          <w:spacing w:val="-7"/>
        </w:rPr>
        <w:t>s</w:t>
      </w:r>
      <w:r w:rsidR="005B7D1E" w:rsidRPr="00705EEF">
        <w:rPr>
          <w:rFonts w:cstheme="minorHAnsi"/>
          <w:bCs/>
          <w:color w:val="131313"/>
          <w:spacing w:val="-7"/>
        </w:rPr>
        <w:t xml:space="preserve"> for </w:t>
      </w:r>
      <w:r w:rsidR="005B7D1E">
        <w:rPr>
          <w:rFonts w:cstheme="minorHAnsi"/>
          <w:bCs/>
          <w:color w:val="131313"/>
          <w:spacing w:val="-7"/>
        </w:rPr>
        <w:t xml:space="preserve">geriatric and sarcopenia assessment; but their value rises while their role extends towards quickly recognition of the beneficial physical and self-perceived changes at the end of </w:t>
      </w:r>
      <w:r w:rsidR="001B6E85" w:rsidRPr="00705EEF">
        <w:rPr>
          <w:rFonts w:cstheme="minorHAnsi"/>
          <w:color w:val="000000"/>
          <w:shd w:val="clear" w:color="auto" w:fill="FFFFFF"/>
        </w:rPr>
        <w:t>Pulmonary rehabilitation program</w:t>
      </w:r>
      <w:r w:rsidR="001B6E85">
        <w:rPr>
          <w:rFonts w:cstheme="minorHAnsi"/>
          <w:color w:val="000000"/>
          <w:shd w:val="clear" w:color="auto" w:fill="FFFFFF"/>
        </w:rPr>
        <w:t>s</w:t>
      </w:r>
      <w:r w:rsidR="005B7D1E">
        <w:rPr>
          <w:rFonts w:cstheme="minorHAnsi"/>
          <w:bCs/>
          <w:color w:val="131313"/>
          <w:spacing w:val="-7"/>
        </w:rPr>
        <w:t>.</w:t>
      </w:r>
    </w:p>
    <w:p w:rsidR="001B6E85" w:rsidRPr="001B6E85" w:rsidRDefault="00A9710C" w:rsidP="001B6E85">
      <w:pPr>
        <w:pStyle w:val="Heading3"/>
        <w:spacing w:before="74"/>
      </w:pPr>
      <w:r>
        <w:rPr>
          <w:b w:val="0"/>
        </w:rPr>
        <w:br w:type="column"/>
      </w:r>
      <w:r>
        <w:rPr>
          <w:color w:val="BF5A14"/>
        </w:rPr>
        <w:t>Image</w:t>
      </w:r>
    </w:p>
    <w:p w:rsidR="00AE3E37" w:rsidRDefault="001B6E85">
      <w:pPr>
        <w:pStyle w:val="BodyText"/>
        <w:spacing w:before="2"/>
        <w:rPr>
          <w:rFonts w:ascii="Arial"/>
          <w:b/>
          <w:sz w:val="16"/>
        </w:rPr>
      </w:pPr>
      <w:r>
        <w:rPr>
          <w:noProof/>
        </w:rPr>
        <w:drawing>
          <wp:inline distT="0" distB="0" distL="0" distR="0" wp14:anchorId="14FDA842" wp14:editId="56F0B6B5">
            <wp:extent cx="3165475" cy="23831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2383155"/>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w:t>
      </w:r>
    </w:p>
    <w:p w:rsidR="001F51AA" w:rsidRPr="00AA24A6" w:rsidRDefault="001F51AA" w:rsidP="001F51AA">
      <w:pPr>
        <w:pStyle w:val="ListParagraph"/>
        <w:numPr>
          <w:ilvl w:val="0"/>
          <w:numId w:val="3"/>
        </w:numPr>
        <w:spacing w:before="0" w:line="206" w:lineRule="exact"/>
        <w:ind w:left="389" w:right="144" w:hanging="288"/>
        <w:rPr>
          <w:sz w:val="18"/>
          <w:szCs w:val="18"/>
        </w:rPr>
      </w:pPr>
      <w:r w:rsidRPr="00AA24A6">
        <w:rPr>
          <w:sz w:val="18"/>
          <w:szCs w:val="18"/>
        </w:rPr>
        <w:t xml:space="preserve">Al </w:t>
      </w:r>
      <w:proofErr w:type="spellStart"/>
      <w:r w:rsidRPr="00AA24A6">
        <w:rPr>
          <w:sz w:val="18"/>
          <w:szCs w:val="18"/>
        </w:rPr>
        <w:t>Namat</w:t>
      </w:r>
      <w:proofErr w:type="spellEnd"/>
      <w:r w:rsidRPr="00AA24A6">
        <w:rPr>
          <w:sz w:val="18"/>
          <w:szCs w:val="18"/>
        </w:rPr>
        <w:t xml:space="preserve"> R, </w:t>
      </w:r>
      <w:r w:rsidRPr="00AA24A6">
        <w:rPr>
          <w:b/>
          <w:sz w:val="18"/>
          <w:szCs w:val="18"/>
        </w:rPr>
        <w:t>FELEA M</w:t>
      </w:r>
      <w:r w:rsidRPr="00AA24A6">
        <w:rPr>
          <w:sz w:val="18"/>
          <w:szCs w:val="18"/>
        </w:rPr>
        <w:t xml:space="preserve">, </w:t>
      </w:r>
      <w:proofErr w:type="spellStart"/>
      <w:r w:rsidRPr="00AA24A6">
        <w:rPr>
          <w:sz w:val="18"/>
          <w:szCs w:val="18"/>
        </w:rPr>
        <w:t>Bazyani</w:t>
      </w:r>
      <w:proofErr w:type="spellEnd"/>
      <w:r w:rsidRPr="00AA24A6">
        <w:rPr>
          <w:sz w:val="18"/>
          <w:szCs w:val="18"/>
        </w:rPr>
        <w:t xml:space="preserve"> A, et al (2020) Psychological evaluation by using the Hamilton depression and anxiety rating scales in coronary artery bypass grafting patients undergoing cardiovascular rehabilitation treatment. Romanian Journal of Cardiology.</w:t>
      </w:r>
    </w:p>
    <w:p w:rsidR="001F51AA" w:rsidRPr="00AA24A6" w:rsidRDefault="001F51AA" w:rsidP="001F51AA">
      <w:pPr>
        <w:pStyle w:val="ListParagraph"/>
        <w:numPr>
          <w:ilvl w:val="0"/>
          <w:numId w:val="3"/>
        </w:numPr>
        <w:spacing w:before="0" w:line="206" w:lineRule="exact"/>
        <w:ind w:left="389" w:right="144" w:hanging="288"/>
        <w:rPr>
          <w:sz w:val="18"/>
          <w:szCs w:val="18"/>
        </w:rPr>
      </w:pPr>
      <w:proofErr w:type="spellStart"/>
      <w:r w:rsidRPr="00AA24A6">
        <w:rPr>
          <w:sz w:val="18"/>
          <w:szCs w:val="18"/>
        </w:rPr>
        <w:t>Bazyani</w:t>
      </w:r>
      <w:proofErr w:type="spellEnd"/>
      <w:r w:rsidRPr="00AA24A6">
        <w:rPr>
          <w:sz w:val="18"/>
          <w:szCs w:val="18"/>
        </w:rPr>
        <w:t xml:space="preserve"> A, Al </w:t>
      </w:r>
      <w:proofErr w:type="spellStart"/>
      <w:r w:rsidRPr="00AA24A6">
        <w:rPr>
          <w:sz w:val="18"/>
          <w:szCs w:val="18"/>
        </w:rPr>
        <w:t>Namat</w:t>
      </w:r>
      <w:proofErr w:type="spellEnd"/>
      <w:r w:rsidRPr="00AA24A6">
        <w:rPr>
          <w:sz w:val="18"/>
          <w:szCs w:val="18"/>
        </w:rPr>
        <w:t xml:space="preserve"> R, </w:t>
      </w:r>
      <w:r w:rsidRPr="00AA24A6">
        <w:rPr>
          <w:b/>
          <w:sz w:val="18"/>
          <w:szCs w:val="18"/>
        </w:rPr>
        <w:t>FELEA MG</w:t>
      </w:r>
      <w:r w:rsidRPr="00AA24A6">
        <w:rPr>
          <w:sz w:val="18"/>
          <w:szCs w:val="18"/>
        </w:rPr>
        <w:t>, et al (2019) QRISK2 Score in CABG Patients Correlated with Risk Factors. REV.CHIM. (Bucharest) 70 (5): 1676-1680.</w:t>
      </w:r>
    </w:p>
    <w:p w:rsidR="001F51AA" w:rsidRPr="00AA24A6" w:rsidRDefault="001F51AA" w:rsidP="001F51AA">
      <w:pPr>
        <w:pStyle w:val="ListParagraph"/>
        <w:numPr>
          <w:ilvl w:val="0"/>
          <w:numId w:val="3"/>
        </w:numPr>
        <w:spacing w:before="0" w:line="206" w:lineRule="exact"/>
        <w:ind w:left="389" w:right="144" w:hanging="288"/>
        <w:rPr>
          <w:sz w:val="18"/>
          <w:szCs w:val="18"/>
        </w:rPr>
      </w:pPr>
      <w:r w:rsidRPr="00AA24A6">
        <w:rPr>
          <w:sz w:val="18"/>
          <w:szCs w:val="18"/>
        </w:rPr>
        <w:t xml:space="preserve">Al </w:t>
      </w:r>
      <w:proofErr w:type="spellStart"/>
      <w:r w:rsidRPr="00AA24A6">
        <w:rPr>
          <w:sz w:val="18"/>
          <w:szCs w:val="18"/>
        </w:rPr>
        <w:t>Namat</w:t>
      </w:r>
      <w:proofErr w:type="spellEnd"/>
      <w:r>
        <w:rPr>
          <w:sz w:val="18"/>
          <w:szCs w:val="18"/>
        </w:rPr>
        <w:t xml:space="preserve"> R</w:t>
      </w:r>
      <w:r w:rsidRPr="00AA24A6">
        <w:rPr>
          <w:sz w:val="18"/>
          <w:szCs w:val="18"/>
        </w:rPr>
        <w:t>,</w:t>
      </w:r>
      <w:r w:rsidRPr="00AA24A6">
        <w:rPr>
          <w:b/>
          <w:sz w:val="18"/>
          <w:szCs w:val="18"/>
        </w:rPr>
        <w:t xml:space="preserve"> FELEA M</w:t>
      </w:r>
      <w:r w:rsidRPr="00AA24A6">
        <w:rPr>
          <w:sz w:val="18"/>
          <w:szCs w:val="18"/>
        </w:rPr>
        <w:t xml:space="preserve">, </w:t>
      </w:r>
      <w:proofErr w:type="spellStart"/>
      <w:r w:rsidRPr="00AA24A6">
        <w:rPr>
          <w:sz w:val="18"/>
          <w:szCs w:val="18"/>
        </w:rPr>
        <w:t>Costache</w:t>
      </w:r>
      <w:proofErr w:type="spellEnd"/>
      <w:r w:rsidRPr="00AA24A6">
        <w:rPr>
          <w:sz w:val="18"/>
          <w:szCs w:val="18"/>
        </w:rPr>
        <w:t xml:space="preserve"> I, et al (2018) Heart-Type Fatty Acid-Binding Protein (H-FABP) in patients with type 2 diabetes beneficiaries of rehabilitation program post coronary artery bypass grafting. REV.CHIM. (Bucharest) 69 (10): 2712-2717.</w:t>
      </w:r>
    </w:p>
    <w:p w:rsidR="001F51AA" w:rsidRPr="00AA24A6" w:rsidRDefault="001F51AA" w:rsidP="001F51AA">
      <w:pPr>
        <w:pStyle w:val="ListParagraph"/>
        <w:numPr>
          <w:ilvl w:val="0"/>
          <w:numId w:val="3"/>
        </w:numPr>
        <w:spacing w:before="0" w:line="206" w:lineRule="exact"/>
        <w:ind w:left="389" w:right="144" w:hanging="288"/>
        <w:rPr>
          <w:sz w:val="18"/>
          <w:szCs w:val="18"/>
        </w:rPr>
      </w:pPr>
      <w:r w:rsidRPr="00AA24A6">
        <w:rPr>
          <w:sz w:val="18"/>
          <w:szCs w:val="18"/>
        </w:rPr>
        <w:t xml:space="preserve">Al </w:t>
      </w:r>
      <w:proofErr w:type="spellStart"/>
      <w:r w:rsidRPr="00AA24A6">
        <w:rPr>
          <w:sz w:val="18"/>
          <w:szCs w:val="18"/>
        </w:rPr>
        <w:t>Namat</w:t>
      </w:r>
      <w:proofErr w:type="spellEnd"/>
      <w:r w:rsidRPr="00AA24A6">
        <w:rPr>
          <w:sz w:val="18"/>
          <w:szCs w:val="18"/>
        </w:rPr>
        <w:t xml:space="preserve"> R, </w:t>
      </w:r>
      <w:proofErr w:type="spellStart"/>
      <w:r w:rsidRPr="00AA24A6">
        <w:rPr>
          <w:sz w:val="18"/>
          <w:szCs w:val="18"/>
        </w:rPr>
        <w:t>Aursulesei</w:t>
      </w:r>
      <w:proofErr w:type="spellEnd"/>
      <w:r w:rsidRPr="00AA24A6">
        <w:rPr>
          <w:sz w:val="18"/>
          <w:szCs w:val="18"/>
        </w:rPr>
        <w:t xml:space="preserve"> V,</w:t>
      </w:r>
      <w:r w:rsidRPr="00AA24A6">
        <w:rPr>
          <w:b/>
          <w:sz w:val="18"/>
          <w:szCs w:val="18"/>
        </w:rPr>
        <w:t xml:space="preserve"> FELEA M</w:t>
      </w:r>
      <w:r w:rsidRPr="00AA24A6">
        <w:rPr>
          <w:sz w:val="18"/>
          <w:szCs w:val="18"/>
        </w:rPr>
        <w:t>, et al (2017) Heart-Type Fatty Acid Binding Protein (H-FABP) in Patients with Coronary Artery Bypass Graft Surgery undergoing Cardiac Rehabilitation Program. REV. CHIM. (Bucharest) 68 (7): 1485-1489, ISSN 2537- 5733.</w:t>
      </w:r>
    </w:p>
    <w:p w:rsidR="001F51AA" w:rsidRPr="00AA24A6" w:rsidRDefault="001F51AA" w:rsidP="001F51AA">
      <w:pPr>
        <w:pStyle w:val="ListParagraph"/>
        <w:numPr>
          <w:ilvl w:val="0"/>
          <w:numId w:val="3"/>
        </w:numPr>
        <w:spacing w:before="0" w:line="206" w:lineRule="exact"/>
        <w:ind w:left="389" w:right="144" w:hanging="288"/>
        <w:rPr>
          <w:sz w:val="18"/>
          <w:szCs w:val="18"/>
        </w:rPr>
      </w:pPr>
      <w:r w:rsidRPr="00AA24A6">
        <w:rPr>
          <w:sz w:val="18"/>
          <w:szCs w:val="18"/>
        </w:rPr>
        <w:t xml:space="preserve">Al </w:t>
      </w:r>
      <w:proofErr w:type="spellStart"/>
      <w:r w:rsidRPr="00AA24A6">
        <w:rPr>
          <w:sz w:val="18"/>
          <w:szCs w:val="18"/>
        </w:rPr>
        <w:t>Namat</w:t>
      </w:r>
      <w:proofErr w:type="spellEnd"/>
      <w:r w:rsidRPr="00AA24A6">
        <w:rPr>
          <w:sz w:val="18"/>
          <w:szCs w:val="18"/>
        </w:rPr>
        <w:t xml:space="preserve"> R, </w:t>
      </w:r>
      <w:proofErr w:type="spellStart"/>
      <w:r w:rsidRPr="00AA24A6">
        <w:rPr>
          <w:sz w:val="18"/>
          <w:szCs w:val="18"/>
        </w:rPr>
        <w:t>Costache</w:t>
      </w:r>
      <w:proofErr w:type="spellEnd"/>
      <w:r w:rsidRPr="00AA24A6">
        <w:rPr>
          <w:sz w:val="18"/>
          <w:szCs w:val="18"/>
        </w:rPr>
        <w:t xml:space="preserve"> I,</w:t>
      </w:r>
      <w:r w:rsidRPr="00AA24A6">
        <w:rPr>
          <w:b/>
          <w:sz w:val="18"/>
          <w:szCs w:val="18"/>
        </w:rPr>
        <w:t xml:space="preserve"> FELEA M</w:t>
      </w:r>
      <w:r w:rsidRPr="00AA24A6">
        <w:rPr>
          <w:sz w:val="18"/>
          <w:szCs w:val="18"/>
        </w:rPr>
        <w:t xml:space="preserve">, et al (2017) Lipid Profiles and Framingham Risk Score </w:t>
      </w:r>
      <w:proofErr w:type="gramStart"/>
      <w:r w:rsidRPr="00AA24A6">
        <w:rPr>
          <w:sz w:val="18"/>
          <w:szCs w:val="18"/>
        </w:rPr>
        <w:t>In</w:t>
      </w:r>
      <w:proofErr w:type="gramEnd"/>
      <w:r w:rsidRPr="00AA24A6">
        <w:rPr>
          <w:sz w:val="18"/>
          <w:szCs w:val="18"/>
        </w:rPr>
        <w:t xml:space="preserve"> Patients With Coronary Artery </w:t>
      </w:r>
      <w:proofErr w:type="spellStart"/>
      <w:r w:rsidRPr="00AA24A6">
        <w:rPr>
          <w:sz w:val="18"/>
          <w:szCs w:val="18"/>
        </w:rPr>
        <w:t>ByPass</w:t>
      </w:r>
      <w:proofErr w:type="spellEnd"/>
      <w:r w:rsidRPr="00AA24A6">
        <w:rPr>
          <w:sz w:val="18"/>
          <w:szCs w:val="18"/>
        </w:rPr>
        <w:t xml:space="preserve"> Graft Surgery Undergoing Cardiac Rehabilitation Program. REV.CHIM. (Bucharest) 68 (10): 2219-2230, ISSN 2537-5733.</w:t>
      </w:r>
    </w:p>
    <w:p w:rsidR="00AE3E37" w:rsidRPr="001F51AA" w:rsidRDefault="001F51AA" w:rsidP="001F51AA">
      <w:pPr>
        <w:pStyle w:val="ListParagraph"/>
        <w:numPr>
          <w:ilvl w:val="0"/>
          <w:numId w:val="3"/>
        </w:numPr>
        <w:spacing w:before="0" w:line="206" w:lineRule="exact"/>
        <w:ind w:left="389" w:right="144" w:hanging="288"/>
        <w:rPr>
          <w:sz w:val="18"/>
          <w:szCs w:val="18"/>
        </w:rPr>
      </w:pPr>
      <w:r w:rsidRPr="00AA24A6">
        <w:rPr>
          <w:sz w:val="18"/>
          <w:szCs w:val="18"/>
        </w:rPr>
        <w:t xml:space="preserve">Al </w:t>
      </w:r>
      <w:proofErr w:type="spellStart"/>
      <w:r w:rsidRPr="00AA24A6">
        <w:rPr>
          <w:sz w:val="18"/>
          <w:szCs w:val="18"/>
        </w:rPr>
        <w:t>Namat</w:t>
      </w:r>
      <w:proofErr w:type="spellEnd"/>
      <w:r w:rsidRPr="00AA24A6">
        <w:rPr>
          <w:sz w:val="18"/>
          <w:szCs w:val="18"/>
        </w:rPr>
        <w:t xml:space="preserve"> R, </w:t>
      </w:r>
      <w:proofErr w:type="spellStart"/>
      <w:r w:rsidRPr="00AA24A6">
        <w:rPr>
          <w:sz w:val="18"/>
          <w:szCs w:val="18"/>
        </w:rPr>
        <w:t>Mitu</w:t>
      </w:r>
      <w:proofErr w:type="spellEnd"/>
      <w:r w:rsidRPr="00AA24A6">
        <w:rPr>
          <w:sz w:val="18"/>
          <w:szCs w:val="18"/>
        </w:rPr>
        <w:t xml:space="preserve"> O,</w:t>
      </w:r>
      <w:r w:rsidRPr="00AA24A6">
        <w:rPr>
          <w:b/>
          <w:sz w:val="18"/>
          <w:szCs w:val="18"/>
        </w:rPr>
        <w:t xml:space="preserve"> FELEA M</w:t>
      </w:r>
      <w:r w:rsidRPr="00AA24A6">
        <w:rPr>
          <w:sz w:val="18"/>
          <w:szCs w:val="18"/>
        </w:rPr>
        <w:t xml:space="preserve">, </w:t>
      </w:r>
      <w:proofErr w:type="spellStart"/>
      <w:r w:rsidRPr="00AA24A6">
        <w:rPr>
          <w:sz w:val="18"/>
          <w:szCs w:val="18"/>
        </w:rPr>
        <w:t>Ghiciuc</w:t>
      </w:r>
      <w:proofErr w:type="spellEnd"/>
      <w:r w:rsidRPr="00AA24A6">
        <w:rPr>
          <w:sz w:val="18"/>
          <w:szCs w:val="18"/>
        </w:rPr>
        <w:t xml:space="preserve"> C, et al (2017) Multiple myeloma complicated with Takotsubo cardiomyopathy: Case report. The Medical-Surgical Journal 121 (2): 286-290, ISSN online: 2286-2560.</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A45DA4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30069" cy="621194"/>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30069" cy="621194"/>
                    </a:xfrm>
                    <a:prstGeom prst="rect">
                      <a:avLst/>
                    </a:prstGeom>
                    <a:noFill/>
                    <a:ln>
                      <a:noFill/>
                    </a:ln>
                  </pic:spPr>
                </pic:pic>
              </a:graphicData>
            </a:graphic>
          </wp:inline>
        </w:drawing>
      </w:r>
      <w:r w:rsidR="00A9710C">
        <w:rPr>
          <w:rFonts w:ascii="Arial"/>
          <w:color w:val="BF5A14"/>
        </w:rPr>
        <w:t>Biography</w:t>
      </w:r>
    </w:p>
    <w:p w:rsidR="006C3DBE" w:rsidRDefault="006C3DBE" w:rsidP="006C3DBE">
      <w:pPr>
        <w:spacing w:before="41" w:line="154" w:lineRule="exact"/>
        <w:ind w:left="216" w:right="230"/>
        <w:jc w:val="both"/>
        <w:rPr>
          <w:rFonts w:ascii="Arial"/>
          <w:sz w:val="14"/>
        </w:rPr>
      </w:pPr>
      <w:bookmarkStart w:id="1" w:name="_Hlk114981533"/>
      <w:r w:rsidRPr="000136CE">
        <w:rPr>
          <w:rFonts w:ascii="Arial"/>
          <w:sz w:val="14"/>
        </w:rPr>
        <w:t xml:space="preserve">Dr. Maura </w:t>
      </w:r>
      <w:r>
        <w:rPr>
          <w:rFonts w:ascii="Arial"/>
          <w:sz w:val="14"/>
        </w:rPr>
        <w:t xml:space="preserve">Gabriela </w:t>
      </w:r>
      <w:r w:rsidRPr="000136CE">
        <w:rPr>
          <w:rFonts w:ascii="Arial"/>
          <w:sz w:val="14"/>
        </w:rPr>
        <w:t>Felea has exp</w:t>
      </w:r>
      <w:r>
        <w:rPr>
          <w:rFonts w:ascii="Arial"/>
          <w:sz w:val="14"/>
        </w:rPr>
        <w:t xml:space="preserve">ertise in clinical evaluation and passion in improving the health and wellbeing of humans. The first approach was towards the medical field of Geriatrics and Gerontology. During the first years of this step, she had the chance of a scholarship on Geriatrics at the Catholic University of Louvain in Belgium. </w:t>
      </w:r>
      <w:r>
        <w:rPr>
          <w:rFonts w:ascii="Arial"/>
          <w:sz w:val="14"/>
        </w:rPr>
        <w:lastRenderedPageBreak/>
        <w:t xml:space="preserve">Thus, she began to build her experience that was further continued by the work in the </w:t>
      </w:r>
      <w:r>
        <w:rPr>
          <w:rFonts w:ascii="Arial"/>
          <w:sz w:val="14"/>
        </w:rPr>
        <w:t>“</w:t>
      </w:r>
      <w:r>
        <w:rPr>
          <w:rFonts w:ascii="Arial"/>
          <w:sz w:val="14"/>
        </w:rPr>
        <w:t>Grigore T. Popa</w:t>
      </w:r>
      <w:r>
        <w:rPr>
          <w:rFonts w:ascii="Arial"/>
          <w:sz w:val="14"/>
        </w:rPr>
        <w:t>”</w:t>
      </w:r>
      <w:r>
        <w:rPr>
          <w:rFonts w:ascii="Arial"/>
          <w:sz w:val="14"/>
        </w:rPr>
        <w:t xml:space="preserve"> University of Medicine and Pharmacy of Iasi, Romania, teaching students the Medical Semiology in a Clinic of Cardiovascular and Respiratory Rehabilitation. She is a lecturer with grate experience in oral presentation in Congresses and Conferences. Her work continued towards Homeopathy, as a complementary therapy approach. And in order to get further in Rehabilitation, she started a new pathway, in the vast domain of Sports Medicine, in order to enrich the management in evaluation, diagnosis and Rehabilitation.</w:t>
      </w:r>
    </w:p>
    <w:bookmarkEnd w:id="1"/>
    <w:p w:rsidR="00AE3E37" w:rsidRDefault="00A9710C">
      <w:pPr>
        <w:spacing w:before="62"/>
        <w:ind w:left="4217" w:right="4235"/>
        <w:jc w:val="center"/>
        <w:rPr>
          <w:rFonts w:ascii="Arial"/>
          <w:sz w:val="14"/>
        </w:rPr>
      </w:pPr>
      <w:r>
        <w:rPr>
          <w:rFonts w:ascii="Arial"/>
          <w:sz w:val="14"/>
        </w:rPr>
        <w:t xml:space="preserve">Email: </w:t>
      </w:r>
      <w:hyperlink r:id="rId11" w:history="1">
        <w:r w:rsidR="00F914A7" w:rsidRPr="00EE0DD2">
          <w:rPr>
            <w:rStyle w:val="Hyperlink"/>
            <w:rFonts w:ascii="Arial"/>
            <w:sz w:val="14"/>
          </w:rPr>
          <w:t>feleamag@yahoo.com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96314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F74AF4" w:rsidRDefault="00A9710C" w:rsidP="00F74AF4">
      <w:pPr>
        <w:spacing w:before="39"/>
        <w:ind w:left="100"/>
        <w:rPr>
          <w:rFonts w:ascii="Minion Pro"/>
          <w:b/>
          <w:sz w:val="20"/>
        </w:rPr>
        <w:sectPr w:rsidR="00AE3E37" w:rsidRPr="00F74AF4">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2417" w:rsidRDefault="00592417">
      <w:r>
        <w:separator/>
      </w:r>
    </w:p>
  </w:endnote>
  <w:endnote w:type="continuationSeparator" w:id="0">
    <w:p w:rsidR="00592417" w:rsidRDefault="00592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2417" w:rsidRDefault="00592417">
      <w:r>
        <w:separator/>
      </w:r>
    </w:p>
  </w:footnote>
  <w:footnote w:type="continuationSeparator" w:id="0">
    <w:p w:rsidR="00592417" w:rsidRDefault="005924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7D1E" w:rsidRDefault="00A9710C">
                          <w:pPr>
                            <w:spacing w:before="2" w:line="249" w:lineRule="auto"/>
                            <w:ind w:left="156" w:right="18" w:hanging="137"/>
                            <w:rPr>
                              <w:rFonts w:ascii="Arial"/>
                              <w:color w:val="FFFFFF" w:themeColor="background1"/>
                              <w:sz w:val="14"/>
                              <w:lang w:val="fr-FR"/>
                            </w:rPr>
                          </w:pPr>
                          <w:r w:rsidRPr="005B7D1E">
                            <w:rPr>
                              <w:rFonts w:ascii="Arial"/>
                              <w:color w:val="FFFFFF" w:themeColor="background1"/>
                              <w:sz w:val="14"/>
                              <w:lang w:val="fr-FR"/>
                            </w:rPr>
                            <w:t xml:space="preserve">T Furuta et al., J Pai n Relief 2016, 5:3(Suppl) </w:t>
                          </w:r>
                          <w:r w:rsidR="00592417">
                            <w:fldChar w:fldCharType="begin"/>
                          </w:r>
                          <w:r w:rsidR="00592417" w:rsidRPr="005B7D1E">
                            <w:rPr>
                              <w:lang w:val="fr-FR"/>
                            </w:rPr>
                            <w:instrText xml:space="preserve"> HYPERLINK "http://dx.doi.org/10.4172/2167-0846.C1.006" \h </w:instrText>
                          </w:r>
                          <w:r w:rsidR="00592417">
                            <w:fldChar w:fldCharType="separate"/>
                          </w:r>
                          <w:r w:rsidRPr="005B7D1E">
                            <w:rPr>
                              <w:rFonts w:ascii="Arial"/>
                              <w:color w:val="FFFFFF" w:themeColor="background1"/>
                              <w:sz w:val="14"/>
                              <w:lang w:val="fr-FR"/>
                            </w:rPr>
                            <w:t>http://dx.doi.org/10.4172/2167-0846.C1.006</w:t>
                          </w:r>
                          <w:r w:rsidR="00592417">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7D1E" w:rsidRDefault="00A9710C">
                    <w:pPr>
                      <w:spacing w:before="2" w:line="249" w:lineRule="auto"/>
                      <w:ind w:left="156" w:right="18" w:hanging="137"/>
                      <w:rPr>
                        <w:rFonts w:ascii="Arial"/>
                        <w:color w:val="FFFFFF" w:themeColor="background1"/>
                        <w:sz w:val="14"/>
                        <w:lang w:val="fr-FR"/>
                      </w:rPr>
                    </w:pPr>
                    <w:r w:rsidRPr="005B7D1E">
                      <w:rPr>
                        <w:rFonts w:ascii="Arial"/>
                        <w:color w:val="FFFFFF" w:themeColor="background1"/>
                        <w:sz w:val="14"/>
                        <w:lang w:val="fr-FR"/>
                      </w:rPr>
                      <w:t xml:space="preserve">T Furuta et al., J Pai n Relief 2016, 5:3(Suppl) </w:t>
                    </w:r>
                    <w:r w:rsidR="00592417">
                      <w:fldChar w:fldCharType="begin"/>
                    </w:r>
                    <w:r w:rsidR="00592417" w:rsidRPr="005B7D1E">
                      <w:rPr>
                        <w:lang w:val="fr-FR"/>
                      </w:rPr>
                      <w:instrText xml:space="preserve"> HYPERLINK "http://dx.doi.org/10.4172/2167-0846.C1.006" \h </w:instrText>
                    </w:r>
                    <w:r w:rsidR="00592417">
                      <w:fldChar w:fldCharType="separate"/>
                    </w:r>
                    <w:r w:rsidRPr="005B7D1E">
                      <w:rPr>
                        <w:rFonts w:ascii="Arial"/>
                        <w:color w:val="FFFFFF" w:themeColor="background1"/>
                        <w:sz w:val="14"/>
                        <w:lang w:val="fr-FR"/>
                      </w:rPr>
                      <w:t>http://dx.doi.org/10.4172/2167-0846.C1.006</w:t>
                    </w:r>
                    <w:r w:rsidR="00592417">
                      <w:rPr>
                        <w:rFonts w:ascii="Arial"/>
                        <w:color w:val="FFFFFF" w:themeColor="background1"/>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0F08CB"/>
    <w:rsid w:val="001263DF"/>
    <w:rsid w:val="001B6E85"/>
    <w:rsid w:val="001E763C"/>
    <w:rsid w:val="001F51AA"/>
    <w:rsid w:val="00292ED9"/>
    <w:rsid w:val="00314AFB"/>
    <w:rsid w:val="003B76D9"/>
    <w:rsid w:val="00404E5B"/>
    <w:rsid w:val="00414F7B"/>
    <w:rsid w:val="004355DC"/>
    <w:rsid w:val="004749B4"/>
    <w:rsid w:val="00494130"/>
    <w:rsid w:val="004F3523"/>
    <w:rsid w:val="00592417"/>
    <w:rsid w:val="005973B9"/>
    <w:rsid w:val="005A1D5A"/>
    <w:rsid w:val="005B110E"/>
    <w:rsid w:val="005B3A56"/>
    <w:rsid w:val="005B7D1E"/>
    <w:rsid w:val="006060CE"/>
    <w:rsid w:val="0063497F"/>
    <w:rsid w:val="006C3DBE"/>
    <w:rsid w:val="0078738A"/>
    <w:rsid w:val="00861A8E"/>
    <w:rsid w:val="00873DF0"/>
    <w:rsid w:val="008756E6"/>
    <w:rsid w:val="009B2D44"/>
    <w:rsid w:val="00A07E82"/>
    <w:rsid w:val="00A9710C"/>
    <w:rsid w:val="00AE3E37"/>
    <w:rsid w:val="00B21A57"/>
    <w:rsid w:val="00C33602"/>
    <w:rsid w:val="00CD6F55"/>
    <w:rsid w:val="00D62425"/>
    <w:rsid w:val="00DE3104"/>
    <w:rsid w:val="00F72EEA"/>
    <w:rsid w:val="00F74AF4"/>
    <w:rsid w:val="00F8136A"/>
    <w:rsid w:val="00F84CAE"/>
    <w:rsid w:val="00F908D1"/>
    <w:rsid w:val="00F914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E5D0A6"/>
  <w15:docId w15:val="{4087650F-56B0-4429-A30F-D60179C13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F914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eleamag@yahoo.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670</Words>
  <Characters>3821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Maura Gabriela Felea</cp:lastModifiedBy>
  <cp:revision>8</cp:revision>
  <dcterms:created xsi:type="dcterms:W3CDTF">2023-05-07T20:18:00Z</dcterms:created>
  <dcterms:modified xsi:type="dcterms:W3CDTF">2023-05-07T21:04:00Z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