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88FA9F" w14:textId="6A1AB66C" w:rsidR="00AE3E37" w:rsidRDefault="000B265D" w:rsidP="00494130">
      <w:pPr>
        <w:pStyle w:val="Heading1"/>
        <w:spacing w:before="170"/>
        <w:ind w:left="0"/>
      </w:pPr>
      <w:r>
        <w:rPr>
          <w:color w:val="337AB7"/>
        </w:rPr>
        <w:t xml:space="preserve">Dynamometry – a tool to </w:t>
      </w:r>
      <w:r w:rsidR="005671C0">
        <w:rPr>
          <w:color w:val="337AB7"/>
        </w:rPr>
        <w:t>assess functional capacity – precedes rehabilitation in elderly</w:t>
      </w:r>
      <w:bookmarkStart w:id="0" w:name="_GoBack"/>
      <w:bookmarkEnd w:id="0"/>
    </w:p>
    <w:p w14:paraId="7A0373E9" w14:textId="3018914F" w:rsidR="0078738A" w:rsidRPr="00CB1C0A" w:rsidRDefault="0078738A" w:rsidP="00CB1C0A">
      <w:pPr>
        <w:pStyle w:val="BodyText"/>
        <w:spacing w:before="73" w:line="198" w:lineRule="exact"/>
        <w:ind w:left="101" w:right="3600"/>
        <w:rPr>
          <w:rFonts w:ascii="Arial"/>
        </w:rPr>
      </w:pPr>
      <w:r w:rsidRPr="00CB1C0A">
        <w:rPr>
          <w:rFonts w:ascii="Arial"/>
        </w:rPr>
        <w:t xml:space="preserve">Dr </w:t>
      </w:r>
      <w:r w:rsidR="00CB1C0A" w:rsidRPr="00CB1C0A">
        <w:rPr>
          <w:rFonts w:ascii="Arial"/>
        </w:rPr>
        <w:t>Maura Gabriela Felea</w:t>
      </w:r>
      <w:r w:rsidR="005973B9" w:rsidRPr="00CB1C0A">
        <w:rPr>
          <w:rFonts w:ascii="Arial"/>
        </w:rPr>
        <w:t xml:space="preserve">, PhD, </w:t>
      </w:r>
      <w:r w:rsidR="00CB1C0A" w:rsidRPr="00CB1C0A">
        <w:rPr>
          <w:rFonts w:ascii="Arial"/>
        </w:rPr>
        <w:t xml:space="preserve">Lecturer </w:t>
      </w:r>
      <w:r w:rsidR="00CB1C0A" w:rsidRPr="00CB1C0A">
        <w:rPr>
          <w:rFonts w:ascii="Arial"/>
        </w:rPr>
        <w:t>“</w:t>
      </w:r>
      <w:r w:rsidR="00CB1C0A" w:rsidRPr="00CB1C0A">
        <w:rPr>
          <w:rFonts w:ascii="Arial"/>
        </w:rPr>
        <w:t>Grigore T. Popa</w:t>
      </w:r>
      <w:r w:rsidR="00CB1C0A">
        <w:rPr>
          <w:rFonts w:ascii="Arial"/>
        </w:rPr>
        <w:t>”</w:t>
      </w:r>
      <w:r w:rsidR="00CB1C0A" w:rsidRPr="00CB1C0A">
        <w:rPr>
          <w:rFonts w:ascii="Arial"/>
        </w:rPr>
        <w:t xml:space="preserve"> University, Romania</w:t>
      </w:r>
    </w:p>
    <w:p w14:paraId="71829CCA" w14:textId="2B0D2D5E" w:rsidR="005973B9" w:rsidRDefault="0078738A" w:rsidP="00CB1C0A">
      <w:pPr>
        <w:pStyle w:val="BodyText"/>
        <w:spacing w:before="73" w:line="198" w:lineRule="exact"/>
        <w:ind w:left="101" w:right="3600"/>
        <w:rPr>
          <w:rFonts w:ascii="Arial"/>
        </w:rPr>
      </w:pPr>
      <w:r>
        <w:rPr>
          <w:rFonts w:ascii="Arial"/>
        </w:rPr>
        <w:t xml:space="preserve">Dr </w:t>
      </w:r>
      <w:r w:rsidR="00CB1C0A">
        <w:rPr>
          <w:rFonts w:ascii="Arial"/>
        </w:rPr>
        <w:t>Petre Augustin Crivoi,</w:t>
      </w:r>
      <w:r w:rsidR="005973B9">
        <w:rPr>
          <w:rFonts w:ascii="Arial"/>
        </w:rPr>
        <w:t xml:space="preserve"> PhD, </w:t>
      </w:r>
      <w:r w:rsidR="00CB1C0A">
        <w:rPr>
          <w:rFonts w:ascii="Arial"/>
        </w:rPr>
        <w:t>Preventis Medical Center</w:t>
      </w:r>
      <w:r w:rsidR="005973B9">
        <w:rPr>
          <w:rFonts w:ascii="Arial"/>
        </w:rPr>
        <w:t xml:space="preserve">, </w:t>
      </w:r>
      <w:r w:rsidR="00CB1C0A">
        <w:rPr>
          <w:rFonts w:ascii="Arial"/>
        </w:rPr>
        <w:t>Romania</w:t>
      </w:r>
    </w:p>
    <w:p w14:paraId="33924BE9" w14:textId="50800DA2" w:rsidR="00CB1C0A" w:rsidRPr="00CB1C0A" w:rsidRDefault="00CB1C0A" w:rsidP="00CB1C0A">
      <w:pPr>
        <w:pStyle w:val="BodyText"/>
        <w:spacing w:before="73" w:line="198" w:lineRule="exact"/>
        <w:ind w:left="101" w:right="3600"/>
        <w:rPr>
          <w:rFonts w:ascii="Arial"/>
          <w:lang w:val="it-IT"/>
        </w:rPr>
      </w:pPr>
      <w:r w:rsidRPr="00CB1C0A">
        <w:rPr>
          <w:rFonts w:ascii="Arial"/>
          <w:lang w:val="it-IT"/>
        </w:rPr>
        <w:t>Dr. Razan Al Namat, PhD, Assi</w:t>
      </w:r>
      <w:r>
        <w:rPr>
          <w:rFonts w:ascii="Arial"/>
          <w:lang w:val="it-IT"/>
        </w:rPr>
        <w:t xml:space="preserve">stant Professor </w:t>
      </w:r>
      <w:r>
        <w:rPr>
          <w:rFonts w:ascii="Arial"/>
          <w:lang w:val="it-IT"/>
        </w:rPr>
        <w:t>“</w:t>
      </w:r>
      <w:r>
        <w:rPr>
          <w:rFonts w:ascii="Arial"/>
          <w:lang w:val="it-IT"/>
        </w:rPr>
        <w:t>Grigore T. Popa</w:t>
      </w:r>
      <w:r>
        <w:rPr>
          <w:rFonts w:ascii="Arial"/>
          <w:lang w:val="it-IT"/>
        </w:rPr>
        <w:t>”</w:t>
      </w:r>
      <w:r>
        <w:rPr>
          <w:rFonts w:ascii="Arial"/>
          <w:lang w:val="it-IT"/>
        </w:rPr>
        <w:t xml:space="preserve"> University, Romania</w:t>
      </w:r>
    </w:p>
    <w:p w14:paraId="3AC5E7FF" w14:textId="3FCD206C" w:rsidR="00AE3E37" w:rsidRPr="00CB1C0A" w:rsidRDefault="00AE3E37">
      <w:pPr>
        <w:pStyle w:val="BodyText"/>
        <w:rPr>
          <w:rFonts w:ascii="Arial"/>
          <w:sz w:val="20"/>
          <w:lang w:val="it-IT"/>
        </w:rPr>
      </w:pPr>
    </w:p>
    <w:p w14:paraId="5561E9CB" w14:textId="77777777" w:rsidR="00AE3E37" w:rsidRPr="00CB1C0A" w:rsidRDefault="00AE3E37">
      <w:pPr>
        <w:pStyle w:val="BodyText"/>
        <w:spacing w:before="3"/>
        <w:rPr>
          <w:rFonts w:ascii="Arial"/>
          <w:sz w:val="21"/>
          <w:lang w:val="it-IT"/>
        </w:rPr>
      </w:pPr>
    </w:p>
    <w:p w14:paraId="2852E784" w14:textId="77777777" w:rsidR="00AE3E37" w:rsidRPr="00CB1C0A" w:rsidRDefault="00AE3E37">
      <w:pPr>
        <w:rPr>
          <w:rFonts w:ascii="Arial"/>
          <w:sz w:val="21"/>
          <w:lang w:val="it-IT"/>
        </w:rPr>
        <w:sectPr w:rsidR="00AE3E37" w:rsidRPr="00CB1C0A">
          <w:headerReference w:type="default" r:id="rId8"/>
          <w:footerReference w:type="default" r:id="rId9"/>
          <w:type w:val="continuous"/>
          <w:pgSz w:w="11910" w:h="16840"/>
          <w:pgMar w:top="1740" w:right="600" w:bottom="840" w:left="620" w:header="541" w:footer="642" w:gutter="0"/>
          <w:cols w:space="720"/>
        </w:sectPr>
      </w:pPr>
    </w:p>
    <w:p w14:paraId="0F887378" w14:textId="58D8D5C3" w:rsidR="00AE3E37" w:rsidRDefault="00A9710C">
      <w:pPr>
        <w:pStyle w:val="Heading3"/>
        <w:spacing w:before="147"/>
        <w:jc w:val="both"/>
      </w:pPr>
      <w:r>
        <w:rPr>
          <w:color w:val="BF5A14"/>
        </w:rPr>
        <w:t>Abstract</w:t>
      </w:r>
    </w:p>
    <w:p w14:paraId="7B5194EA" w14:textId="1EC07493" w:rsidR="001712FE" w:rsidRPr="001712FE" w:rsidRDefault="001712FE" w:rsidP="001712FE">
      <w:pPr>
        <w:spacing w:before="90" w:line="281" w:lineRule="auto"/>
        <w:ind w:left="101"/>
        <w:jc w:val="both"/>
        <w:rPr>
          <w:spacing w:val="5"/>
          <w:sz w:val="18"/>
          <w:szCs w:val="18"/>
        </w:rPr>
      </w:pPr>
      <w:r w:rsidRPr="003A533F">
        <w:rPr>
          <w:spacing w:val="5"/>
          <w:sz w:val="18"/>
          <w:szCs w:val="18"/>
        </w:rPr>
        <w:t>Statement</w:t>
      </w:r>
      <w:r>
        <w:rPr>
          <w:spacing w:val="5"/>
          <w:sz w:val="18"/>
          <w:szCs w:val="18"/>
        </w:rPr>
        <w:t xml:space="preserve"> of the Problem:</w:t>
      </w:r>
      <w:r w:rsidRPr="003A533F">
        <w:rPr>
          <w:spacing w:val="5"/>
          <w:sz w:val="18"/>
          <w:szCs w:val="18"/>
        </w:rPr>
        <w:t xml:space="preserve"> Sarcopenia is the key trigger factor for health decline, and the consequence of various comorbidities that will impact functional capacity, cardiorespiratory fitness, morbidity and mortality in elderly. We </w:t>
      </w:r>
      <w:r>
        <w:rPr>
          <w:spacing w:val="5"/>
          <w:sz w:val="18"/>
          <w:szCs w:val="18"/>
        </w:rPr>
        <w:t>search</w:t>
      </w:r>
      <w:r w:rsidR="000B265D">
        <w:rPr>
          <w:spacing w:val="5"/>
          <w:sz w:val="18"/>
          <w:szCs w:val="18"/>
        </w:rPr>
        <w:t>ed</w:t>
      </w:r>
      <w:r>
        <w:rPr>
          <w:spacing w:val="5"/>
          <w:sz w:val="18"/>
          <w:szCs w:val="18"/>
        </w:rPr>
        <w:t xml:space="preserve"> the correlation of sarcopenia and cardiovascular performance.</w:t>
      </w:r>
      <w:r>
        <w:rPr>
          <w:spacing w:val="5"/>
          <w:sz w:val="18"/>
          <w:szCs w:val="18"/>
        </w:rPr>
        <w:t xml:space="preserve"> </w:t>
      </w:r>
      <w:r w:rsidRPr="003A533F">
        <w:rPr>
          <w:spacing w:val="5"/>
          <w:sz w:val="18"/>
          <w:szCs w:val="18"/>
        </w:rPr>
        <w:t xml:space="preserve">Methodology and Theoretical Orientation: From 2020, we performed a health screening, in urban and rural </w:t>
      </w:r>
      <w:r w:rsidRPr="003A533F">
        <w:rPr>
          <w:sz w:val="18"/>
          <w:szCs w:val="18"/>
        </w:rPr>
        <w:t>community-dwelling older adult groups</w:t>
      </w:r>
      <w:r w:rsidRPr="003A533F">
        <w:rPr>
          <w:spacing w:val="5"/>
          <w:sz w:val="18"/>
          <w:szCs w:val="18"/>
        </w:rPr>
        <w:t>. They benefited from home care services. Clinical evaluation was crowned by lab tests</w:t>
      </w:r>
      <w:r w:rsidR="005671C0">
        <w:rPr>
          <w:spacing w:val="5"/>
          <w:sz w:val="18"/>
          <w:szCs w:val="18"/>
        </w:rPr>
        <w:t>,</w:t>
      </w:r>
      <w:r w:rsidRPr="003A533F">
        <w:rPr>
          <w:spacing w:val="5"/>
          <w:sz w:val="18"/>
          <w:szCs w:val="18"/>
        </w:rPr>
        <w:t xml:space="preserve"> and adapted tests to assess functional capacity.</w:t>
      </w:r>
      <w:r>
        <w:rPr>
          <w:spacing w:val="5"/>
          <w:sz w:val="18"/>
          <w:szCs w:val="18"/>
        </w:rPr>
        <w:t xml:space="preserve"> </w:t>
      </w:r>
      <w:r w:rsidRPr="003A533F">
        <w:rPr>
          <w:spacing w:val="5"/>
          <w:sz w:val="18"/>
          <w:szCs w:val="18"/>
        </w:rPr>
        <w:t>Findings: While men were outnumbered in this group of people, women presented a higher functional longevity than men, although there were a few in a greater physical disability with bedridden for more than 6 months. The physical performance tests results were correlated to the reduction in mobility, to cardiovascular diseases and cardiovascular deconditioning. As well as the hand grip test, with results below the cut-off value, all data were compared between gender, and urban and rural areas. At hand grip values below the threshold, people climbed less than 10 steps or none. Regarding their health status, they were asked to perform other tests.</w:t>
      </w:r>
      <w:r>
        <w:rPr>
          <w:spacing w:val="5"/>
          <w:sz w:val="18"/>
          <w:szCs w:val="18"/>
        </w:rPr>
        <w:t xml:space="preserve"> </w:t>
      </w:r>
      <w:r w:rsidRPr="003A533F">
        <w:rPr>
          <w:spacing w:val="5"/>
          <w:sz w:val="18"/>
          <w:szCs w:val="18"/>
        </w:rPr>
        <w:t>Conclusion &amp; Significance: According to the sarcopenia guideline, the cut-off values of the hand grip test identify the risk of sarcopenia. The SARC-F questionnaire clinically supports the confirmation of the diagnosis, but physical performance tests play a key role in classifying the severity of sarcopenia. The hand-grip strength test reveals lower values with ageing, there is still a great reserve capacity for recovery compared to immobilization effects in young or adults. The target of rehabilitation would be to evaluate and diagnose, to regain independence for daily activities and self-esteem, and to reduce the family burden during the years to come. A comprehensive management of sarcopenia, including rehabilitation, is the key element to surpass this border called ageing.</w:t>
      </w:r>
    </w:p>
    <w:p w14:paraId="00C28522" w14:textId="5FA2AB8D" w:rsidR="00AE3E37" w:rsidRDefault="00A9710C">
      <w:pPr>
        <w:pStyle w:val="BodyText"/>
        <w:spacing w:before="90" w:line="280" w:lineRule="auto"/>
        <w:ind w:left="100"/>
        <w:jc w:val="both"/>
      </w:pPr>
      <w:r>
        <w:t>.</w:t>
      </w:r>
    </w:p>
    <w:p w14:paraId="417A2837" w14:textId="77777777" w:rsidR="00AE3E37" w:rsidRDefault="00A9710C">
      <w:pPr>
        <w:pStyle w:val="Heading3"/>
        <w:spacing w:before="74"/>
      </w:pPr>
      <w:r>
        <w:rPr>
          <w:b w:val="0"/>
        </w:rPr>
        <w:br w:type="column"/>
      </w:r>
      <w:r>
        <w:rPr>
          <w:color w:val="BF5A14"/>
        </w:rPr>
        <w:t>Image</w:t>
      </w:r>
    </w:p>
    <w:p w14:paraId="0665AF09" w14:textId="670E2D51" w:rsidR="00AE3E37" w:rsidRDefault="00641BB4" w:rsidP="00641BB4">
      <w:pPr>
        <w:pStyle w:val="BodyText"/>
        <w:spacing w:before="2"/>
        <w:jc w:val="center"/>
        <w:rPr>
          <w:rFonts w:ascii="Arial"/>
          <w:b/>
          <w:sz w:val="16"/>
        </w:rPr>
      </w:pPr>
      <w:r>
        <w:rPr>
          <w:noProof/>
          <w:lang w:val="en-IN" w:eastAsia="en-IN"/>
        </w:rPr>
        <w:drawing>
          <wp:inline distT="0" distB="0" distL="0" distR="0" wp14:anchorId="535EF376" wp14:editId="56DFE983">
            <wp:extent cx="3165475" cy="157543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 Hand Grip_Step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1575435"/>
                    </a:xfrm>
                    <a:prstGeom prst="rect">
                      <a:avLst/>
                    </a:prstGeom>
                  </pic:spPr>
                </pic:pic>
              </a:graphicData>
            </a:graphic>
          </wp:inline>
        </w:drawing>
      </w:r>
    </w:p>
    <w:p w14:paraId="05F89E2D" w14:textId="0D330805" w:rsidR="005973B9" w:rsidRDefault="005973B9" w:rsidP="005973B9">
      <w:pPr>
        <w:spacing w:line="204" w:lineRule="exact"/>
        <w:rPr>
          <w:rFonts w:ascii="Arial"/>
          <w:b/>
          <w:sz w:val="20"/>
        </w:rPr>
      </w:pPr>
      <w:r>
        <w:rPr>
          <w:rFonts w:ascii="Arial"/>
          <w:b/>
          <w:color w:val="BF5A14"/>
          <w:sz w:val="20"/>
        </w:rPr>
        <w:br/>
        <w:t>Recent Publications</w:t>
      </w:r>
    </w:p>
    <w:p w14:paraId="6FB87F07" w14:textId="16EC868E" w:rsidR="00AA24A6" w:rsidRPr="00AA24A6" w:rsidRDefault="00AA24A6" w:rsidP="00AA24A6">
      <w:pPr>
        <w:pStyle w:val="ListParagraph"/>
        <w:numPr>
          <w:ilvl w:val="0"/>
          <w:numId w:val="3"/>
        </w:numPr>
        <w:spacing w:before="0" w:line="206" w:lineRule="exact"/>
        <w:ind w:left="389" w:right="144" w:hanging="288"/>
        <w:rPr>
          <w:sz w:val="18"/>
          <w:szCs w:val="18"/>
        </w:rPr>
      </w:pPr>
      <w:r w:rsidRPr="00AA24A6">
        <w:rPr>
          <w:sz w:val="18"/>
          <w:szCs w:val="18"/>
        </w:rPr>
        <w:t xml:space="preserve">Al </w:t>
      </w:r>
      <w:proofErr w:type="spellStart"/>
      <w:r w:rsidRPr="00AA24A6">
        <w:rPr>
          <w:sz w:val="18"/>
          <w:szCs w:val="18"/>
        </w:rPr>
        <w:t>Namat</w:t>
      </w:r>
      <w:proofErr w:type="spellEnd"/>
      <w:r w:rsidRPr="00AA24A6">
        <w:rPr>
          <w:sz w:val="18"/>
          <w:szCs w:val="18"/>
        </w:rPr>
        <w:t xml:space="preserve"> R, </w:t>
      </w:r>
      <w:r w:rsidRPr="00AA24A6">
        <w:rPr>
          <w:b/>
          <w:sz w:val="18"/>
          <w:szCs w:val="18"/>
        </w:rPr>
        <w:t>FELEA M</w:t>
      </w:r>
      <w:r w:rsidRPr="00AA24A6">
        <w:rPr>
          <w:sz w:val="18"/>
          <w:szCs w:val="18"/>
        </w:rPr>
        <w:t xml:space="preserve">, </w:t>
      </w:r>
      <w:proofErr w:type="spellStart"/>
      <w:r w:rsidRPr="00AA24A6">
        <w:rPr>
          <w:sz w:val="18"/>
          <w:szCs w:val="18"/>
        </w:rPr>
        <w:t>Bazyani</w:t>
      </w:r>
      <w:proofErr w:type="spellEnd"/>
      <w:r w:rsidRPr="00AA24A6">
        <w:rPr>
          <w:sz w:val="18"/>
          <w:szCs w:val="18"/>
        </w:rPr>
        <w:t xml:space="preserve"> A, et al (2020) Psychological evaluation by using the Hamilton depression and anxiety rating scales in coronary artery bypass grafting patients undergoing cardiovascular rehabilitation treatment. Romanian Journal of Cardiology.</w:t>
      </w:r>
    </w:p>
    <w:p w14:paraId="13EE1094" w14:textId="5E399362" w:rsidR="00AA24A6" w:rsidRPr="00AA24A6" w:rsidRDefault="00AA24A6" w:rsidP="00AA24A6">
      <w:pPr>
        <w:pStyle w:val="ListParagraph"/>
        <w:numPr>
          <w:ilvl w:val="0"/>
          <w:numId w:val="3"/>
        </w:numPr>
        <w:spacing w:before="0" w:line="206" w:lineRule="exact"/>
        <w:ind w:left="389" w:right="144" w:hanging="288"/>
        <w:rPr>
          <w:sz w:val="18"/>
          <w:szCs w:val="18"/>
        </w:rPr>
      </w:pPr>
      <w:proofErr w:type="spellStart"/>
      <w:r w:rsidRPr="00AA24A6">
        <w:rPr>
          <w:sz w:val="18"/>
          <w:szCs w:val="18"/>
        </w:rPr>
        <w:t>Bazyani</w:t>
      </w:r>
      <w:proofErr w:type="spellEnd"/>
      <w:r w:rsidRPr="00AA24A6">
        <w:rPr>
          <w:sz w:val="18"/>
          <w:szCs w:val="18"/>
        </w:rPr>
        <w:t xml:space="preserve"> A, Al </w:t>
      </w:r>
      <w:proofErr w:type="spellStart"/>
      <w:r w:rsidRPr="00AA24A6">
        <w:rPr>
          <w:sz w:val="18"/>
          <w:szCs w:val="18"/>
        </w:rPr>
        <w:t>Namat</w:t>
      </w:r>
      <w:proofErr w:type="spellEnd"/>
      <w:r w:rsidRPr="00AA24A6">
        <w:rPr>
          <w:sz w:val="18"/>
          <w:szCs w:val="18"/>
        </w:rPr>
        <w:t xml:space="preserve"> R, </w:t>
      </w:r>
      <w:r w:rsidRPr="00AA24A6">
        <w:rPr>
          <w:b/>
          <w:sz w:val="18"/>
          <w:szCs w:val="18"/>
        </w:rPr>
        <w:t>FELEA MG</w:t>
      </w:r>
      <w:r w:rsidRPr="00AA24A6">
        <w:rPr>
          <w:sz w:val="18"/>
          <w:szCs w:val="18"/>
        </w:rPr>
        <w:t>, et al (2019) QRISK2 Score in CABG Patients Correlated with Risk Factors. REV.CHIM. (Bucharest) 70 (5): 1676-1680.</w:t>
      </w:r>
    </w:p>
    <w:p w14:paraId="2EFEB9EF" w14:textId="31AC2937" w:rsidR="00AA24A6" w:rsidRPr="00AA24A6" w:rsidRDefault="00AA24A6" w:rsidP="00AA24A6">
      <w:pPr>
        <w:pStyle w:val="ListParagraph"/>
        <w:numPr>
          <w:ilvl w:val="0"/>
          <w:numId w:val="3"/>
        </w:numPr>
        <w:spacing w:before="0" w:line="206" w:lineRule="exact"/>
        <w:ind w:left="389" w:right="144" w:hanging="288"/>
        <w:rPr>
          <w:sz w:val="18"/>
          <w:szCs w:val="18"/>
        </w:rPr>
      </w:pPr>
      <w:r w:rsidRPr="00AA24A6">
        <w:rPr>
          <w:sz w:val="18"/>
          <w:szCs w:val="18"/>
        </w:rPr>
        <w:t xml:space="preserve">Al </w:t>
      </w:r>
      <w:proofErr w:type="spellStart"/>
      <w:r w:rsidRPr="00AA24A6">
        <w:rPr>
          <w:sz w:val="18"/>
          <w:szCs w:val="18"/>
        </w:rPr>
        <w:t>Namat</w:t>
      </w:r>
      <w:proofErr w:type="spellEnd"/>
      <w:r w:rsidR="006A6408">
        <w:rPr>
          <w:sz w:val="18"/>
          <w:szCs w:val="18"/>
        </w:rPr>
        <w:t xml:space="preserve"> R</w:t>
      </w:r>
      <w:r w:rsidRPr="00AA24A6">
        <w:rPr>
          <w:sz w:val="18"/>
          <w:szCs w:val="18"/>
        </w:rPr>
        <w:t>,</w:t>
      </w:r>
      <w:r w:rsidRPr="00AA24A6">
        <w:rPr>
          <w:b/>
          <w:sz w:val="18"/>
          <w:szCs w:val="18"/>
        </w:rPr>
        <w:t xml:space="preserve"> FELEA M</w:t>
      </w:r>
      <w:r w:rsidRPr="00AA24A6">
        <w:rPr>
          <w:sz w:val="18"/>
          <w:szCs w:val="18"/>
        </w:rPr>
        <w:t xml:space="preserve">, </w:t>
      </w:r>
      <w:proofErr w:type="spellStart"/>
      <w:r w:rsidRPr="00AA24A6">
        <w:rPr>
          <w:sz w:val="18"/>
          <w:szCs w:val="18"/>
        </w:rPr>
        <w:t>Costache</w:t>
      </w:r>
      <w:proofErr w:type="spellEnd"/>
      <w:r w:rsidRPr="00AA24A6">
        <w:rPr>
          <w:sz w:val="18"/>
          <w:szCs w:val="18"/>
        </w:rPr>
        <w:t xml:space="preserve"> I, et al (2018) Heart-Type Fatty Acid-Binding Protein (H-FABP) in patients with type 2 diabetes beneficiaries of rehabilitation program post coronary artery bypass grafting. REV.CHIM. (Bucharest) 69 (10): 2712-2717.</w:t>
      </w:r>
    </w:p>
    <w:p w14:paraId="7D2FDA31" w14:textId="2D0C85C8" w:rsidR="00AA24A6" w:rsidRPr="00AA24A6" w:rsidRDefault="00AA24A6" w:rsidP="00AA24A6">
      <w:pPr>
        <w:pStyle w:val="ListParagraph"/>
        <w:numPr>
          <w:ilvl w:val="0"/>
          <w:numId w:val="3"/>
        </w:numPr>
        <w:spacing w:before="0" w:line="206" w:lineRule="exact"/>
        <w:ind w:left="389" w:right="144" w:hanging="288"/>
        <w:rPr>
          <w:sz w:val="18"/>
          <w:szCs w:val="18"/>
        </w:rPr>
      </w:pPr>
      <w:r w:rsidRPr="00AA24A6">
        <w:rPr>
          <w:sz w:val="18"/>
          <w:szCs w:val="18"/>
        </w:rPr>
        <w:t xml:space="preserve">Al </w:t>
      </w:r>
      <w:proofErr w:type="spellStart"/>
      <w:r w:rsidRPr="00AA24A6">
        <w:rPr>
          <w:sz w:val="18"/>
          <w:szCs w:val="18"/>
        </w:rPr>
        <w:t>Namat</w:t>
      </w:r>
      <w:proofErr w:type="spellEnd"/>
      <w:r w:rsidRPr="00AA24A6">
        <w:rPr>
          <w:sz w:val="18"/>
          <w:szCs w:val="18"/>
        </w:rPr>
        <w:t xml:space="preserve"> R, </w:t>
      </w:r>
      <w:proofErr w:type="spellStart"/>
      <w:r w:rsidRPr="00AA24A6">
        <w:rPr>
          <w:sz w:val="18"/>
          <w:szCs w:val="18"/>
        </w:rPr>
        <w:t>Aursulesei</w:t>
      </w:r>
      <w:proofErr w:type="spellEnd"/>
      <w:r w:rsidRPr="00AA24A6">
        <w:rPr>
          <w:sz w:val="18"/>
          <w:szCs w:val="18"/>
        </w:rPr>
        <w:t xml:space="preserve"> V,</w:t>
      </w:r>
      <w:r w:rsidRPr="00AA24A6">
        <w:rPr>
          <w:b/>
          <w:sz w:val="18"/>
          <w:szCs w:val="18"/>
        </w:rPr>
        <w:t xml:space="preserve"> FELEA M</w:t>
      </w:r>
      <w:r w:rsidRPr="00AA24A6">
        <w:rPr>
          <w:sz w:val="18"/>
          <w:szCs w:val="18"/>
        </w:rPr>
        <w:t>, et al (2017) Heart-Type Fatty Acid Binding Protein (H-FABP) in Patients with Coronary Artery Bypass Graft Surgery undergoing Cardiac Rehabilitation Program. REV. CHIM. (Bucharest) 68 (7): 1485-1489, ISSN 2537- 5733.</w:t>
      </w:r>
    </w:p>
    <w:p w14:paraId="2FD277DF" w14:textId="01FD9624" w:rsidR="00AA24A6" w:rsidRPr="00AA24A6" w:rsidRDefault="00AA24A6" w:rsidP="00AA24A6">
      <w:pPr>
        <w:pStyle w:val="ListParagraph"/>
        <w:numPr>
          <w:ilvl w:val="0"/>
          <w:numId w:val="3"/>
        </w:numPr>
        <w:spacing w:before="0" w:line="206" w:lineRule="exact"/>
        <w:ind w:left="389" w:right="144" w:hanging="288"/>
        <w:rPr>
          <w:sz w:val="18"/>
          <w:szCs w:val="18"/>
        </w:rPr>
      </w:pPr>
      <w:r w:rsidRPr="00AA24A6">
        <w:rPr>
          <w:sz w:val="18"/>
          <w:szCs w:val="18"/>
        </w:rPr>
        <w:t xml:space="preserve">Al </w:t>
      </w:r>
      <w:proofErr w:type="spellStart"/>
      <w:r w:rsidRPr="00AA24A6">
        <w:rPr>
          <w:sz w:val="18"/>
          <w:szCs w:val="18"/>
        </w:rPr>
        <w:t>Namat</w:t>
      </w:r>
      <w:proofErr w:type="spellEnd"/>
      <w:r w:rsidRPr="00AA24A6">
        <w:rPr>
          <w:sz w:val="18"/>
          <w:szCs w:val="18"/>
        </w:rPr>
        <w:t xml:space="preserve"> R, </w:t>
      </w:r>
      <w:proofErr w:type="spellStart"/>
      <w:r w:rsidRPr="00AA24A6">
        <w:rPr>
          <w:sz w:val="18"/>
          <w:szCs w:val="18"/>
        </w:rPr>
        <w:t>Costache</w:t>
      </w:r>
      <w:proofErr w:type="spellEnd"/>
      <w:r w:rsidRPr="00AA24A6">
        <w:rPr>
          <w:sz w:val="18"/>
          <w:szCs w:val="18"/>
        </w:rPr>
        <w:t xml:space="preserve"> I,</w:t>
      </w:r>
      <w:r w:rsidRPr="00AA24A6">
        <w:rPr>
          <w:b/>
          <w:sz w:val="18"/>
          <w:szCs w:val="18"/>
        </w:rPr>
        <w:t xml:space="preserve"> FELEA M</w:t>
      </w:r>
      <w:r w:rsidRPr="00AA24A6">
        <w:rPr>
          <w:sz w:val="18"/>
          <w:szCs w:val="18"/>
        </w:rPr>
        <w:t xml:space="preserve">, et al (2017) Lipid Profiles and Framingham Risk Score </w:t>
      </w:r>
      <w:proofErr w:type="gramStart"/>
      <w:r w:rsidRPr="00AA24A6">
        <w:rPr>
          <w:sz w:val="18"/>
          <w:szCs w:val="18"/>
        </w:rPr>
        <w:t>In</w:t>
      </w:r>
      <w:proofErr w:type="gramEnd"/>
      <w:r w:rsidRPr="00AA24A6">
        <w:rPr>
          <w:sz w:val="18"/>
          <w:szCs w:val="18"/>
        </w:rPr>
        <w:t xml:space="preserve"> Patients With Coronary Artery </w:t>
      </w:r>
      <w:proofErr w:type="spellStart"/>
      <w:r w:rsidRPr="00AA24A6">
        <w:rPr>
          <w:sz w:val="18"/>
          <w:szCs w:val="18"/>
        </w:rPr>
        <w:t>ByPass</w:t>
      </w:r>
      <w:proofErr w:type="spellEnd"/>
      <w:r w:rsidRPr="00AA24A6">
        <w:rPr>
          <w:sz w:val="18"/>
          <w:szCs w:val="18"/>
        </w:rPr>
        <w:t xml:space="preserve"> Graft Surgery Undergoing Cardiac Rehabilitation Program. REV.CHIM. (Bucharest) 68 (10): 2219-2230, ISSN 2537-5733.</w:t>
      </w:r>
    </w:p>
    <w:p w14:paraId="384D7968" w14:textId="22C29824" w:rsidR="00AA24A6" w:rsidRPr="00AA24A6" w:rsidRDefault="00AA24A6" w:rsidP="00AA24A6">
      <w:pPr>
        <w:pStyle w:val="ListParagraph"/>
        <w:numPr>
          <w:ilvl w:val="0"/>
          <w:numId w:val="3"/>
        </w:numPr>
        <w:spacing w:before="0" w:line="206" w:lineRule="exact"/>
        <w:ind w:left="389" w:right="144" w:hanging="288"/>
        <w:rPr>
          <w:sz w:val="18"/>
          <w:szCs w:val="18"/>
        </w:rPr>
      </w:pPr>
      <w:r w:rsidRPr="00AA24A6">
        <w:rPr>
          <w:sz w:val="18"/>
          <w:szCs w:val="18"/>
        </w:rPr>
        <w:t xml:space="preserve">Al </w:t>
      </w:r>
      <w:proofErr w:type="spellStart"/>
      <w:r w:rsidRPr="00AA24A6">
        <w:rPr>
          <w:sz w:val="18"/>
          <w:szCs w:val="18"/>
        </w:rPr>
        <w:t>Namat</w:t>
      </w:r>
      <w:proofErr w:type="spellEnd"/>
      <w:r w:rsidRPr="00AA24A6">
        <w:rPr>
          <w:sz w:val="18"/>
          <w:szCs w:val="18"/>
        </w:rPr>
        <w:t xml:space="preserve"> R, </w:t>
      </w:r>
      <w:proofErr w:type="spellStart"/>
      <w:r w:rsidRPr="00AA24A6">
        <w:rPr>
          <w:sz w:val="18"/>
          <w:szCs w:val="18"/>
        </w:rPr>
        <w:t>Mitu</w:t>
      </w:r>
      <w:proofErr w:type="spellEnd"/>
      <w:r w:rsidRPr="00AA24A6">
        <w:rPr>
          <w:sz w:val="18"/>
          <w:szCs w:val="18"/>
        </w:rPr>
        <w:t xml:space="preserve"> O,</w:t>
      </w:r>
      <w:r w:rsidRPr="00AA24A6">
        <w:rPr>
          <w:b/>
          <w:sz w:val="18"/>
          <w:szCs w:val="18"/>
        </w:rPr>
        <w:t xml:space="preserve"> FELEA M</w:t>
      </w:r>
      <w:r w:rsidRPr="00AA24A6">
        <w:rPr>
          <w:sz w:val="18"/>
          <w:szCs w:val="18"/>
        </w:rPr>
        <w:t xml:space="preserve">, </w:t>
      </w:r>
      <w:proofErr w:type="spellStart"/>
      <w:r w:rsidRPr="00AA24A6">
        <w:rPr>
          <w:sz w:val="18"/>
          <w:szCs w:val="18"/>
        </w:rPr>
        <w:t>Ghiciuc</w:t>
      </w:r>
      <w:proofErr w:type="spellEnd"/>
      <w:r w:rsidRPr="00AA24A6">
        <w:rPr>
          <w:sz w:val="18"/>
          <w:szCs w:val="18"/>
        </w:rPr>
        <w:t xml:space="preserve"> C, et al (2017) Multiple myeloma complicated with Takotsubo cardiomyopathy: Case report. The Medical-Surgical Journal 121 (2): 286-290, ISSN online: 2286-2560.</w:t>
      </w:r>
    </w:p>
    <w:p w14:paraId="622459E4" w14:textId="77777777" w:rsidR="00AE3E37" w:rsidRPr="008756E6" w:rsidRDefault="00AE3E37" w:rsidP="008756E6">
      <w:pPr>
        <w:tabs>
          <w:tab w:val="left" w:pos="384"/>
        </w:tabs>
        <w:ind w:right="117"/>
      </w:pPr>
    </w:p>
    <w:p w14:paraId="2799612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23139DC"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7585903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E1EE4AB" wp14:editId="223737E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E6BC24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FF9E838" w14:textId="7A6EDF10" w:rsidR="00AE3E37" w:rsidRDefault="008756E6" w:rsidP="00404E5B">
      <w:pPr>
        <w:spacing w:before="92"/>
        <w:ind w:right="4234"/>
        <w:rPr>
          <w:rFonts w:ascii="Arial"/>
        </w:rPr>
      </w:pPr>
      <w:r>
        <w:rPr>
          <w:noProof/>
        </w:rPr>
        <w:t xml:space="preserve">              </w:t>
      </w:r>
      <w:r w:rsidR="00222C3C">
        <w:rPr>
          <w:rFonts w:ascii="Arial"/>
          <w:noProof/>
          <w:color w:val="BF5A14"/>
        </w:rPr>
        <w:drawing>
          <wp:inline distT="0" distB="0" distL="0" distR="0" wp14:anchorId="17FC51A3" wp14:editId="62C135D1">
            <wp:extent cx="734447" cy="724103"/>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F_4.09.202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43837" cy="733361"/>
                    </a:xfrm>
                    <a:prstGeom prst="rect">
                      <a:avLst/>
                    </a:prstGeom>
                  </pic:spPr>
                </pic:pic>
              </a:graphicData>
            </a:graphic>
          </wp:inline>
        </w:drawing>
      </w:r>
      <w:r w:rsidR="00A9710C">
        <w:rPr>
          <w:rFonts w:ascii="Arial"/>
          <w:color w:val="BF5A14"/>
        </w:rPr>
        <w:t>Biography</w:t>
      </w:r>
    </w:p>
    <w:p w14:paraId="514E7134" w14:textId="2682EB69" w:rsidR="00AE3E37" w:rsidRDefault="00EA5A38" w:rsidP="00EA5A38">
      <w:pPr>
        <w:spacing w:before="41" w:line="154" w:lineRule="exact"/>
        <w:ind w:left="216" w:right="230"/>
        <w:jc w:val="both"/>
        <w:rPr>
          <w:rFonts w:ascii="Arial"/>
          <w:sz w:val="14"/>
        </w:rPr>
      </w:pPr>
      <w:bookmarkStart w:id="1" w:name="_Hlk114981533"/>
      <w:r w:rsidRPr="000136CE">
        <w:rPr>
          <w:rFonts w:ascii="Arial"/>
          <w:sz w:val="14"/>
        </w:rPr>
        <w:t xml:space="preserve">Dr. Maura </w:t>
      </w:r>
      <w:r w:rsidR="001C0121">
        <w:rPr>
          <w:rFonts w:ascii="Arial"/>
          <w:sz w:val="14"/>
        </w:rPr>
        <w:t xml:space="preserve">Gabriela </w:t>
      </w:r>
      <w:r w:rsidRPr="000136CE">
        <w:rPr>
          <w:rFonts w:ascii="Arial"/>
          <w:sz w:val="14"/>
        </w:rPr>
        <w:t>Felea has exp</w:t>
      </w:r>
      <w:r>
        <w:rPr>
          <w:rFonts w:ascii="Arial"/>
          <w:sz w:val="14"/>
        </w:rPr>
        <w:t xml:space="preserve">ertise in clinical evaluation and passion in improving the health and wellbeing of humans. The first approach was towards the medical field of Geriatrics and Gerontology. During the first years of this step, she had the chance of a scholarship on Geriatrics at the Catholic University of Louvain in Belgium. Thus, she began to </w:t>
      </w:r>
      <w:r w:rsidR="001C0121">
        <w:rPr>
          <w:rFonts w:ascii="Arial"/>
          <w:sz w:val="14"/>
        </w:rPr>
        <w:t>build</w:t>
      </w:r>
      <w:r>
        <w:rPr>
          <w:rFonts w:ascii="Arial"/>
          <w:sz w:val="14"/>
        </w:rPr>
        <w:t xml:space="preserve"> her experience that was further continued by the work in the </w:t>
      </w:r>
      <w:r>
        <w:rPr>
          <w:rFonts w:ascii="Arial"/>
          <w:sz w:val="14"/>
        </w:rPr>
        <w:t>“</w:t>
      </w:r>
      <w:r>
        <w:rPr>
          <w:rFonts w:ascii="Arial"/>
          <w:sz w:val="14"/>
        </w:rPr>
        <w:t>Grigore T. Popa</w:t>
      </w:r>
      <w:r>
        <w:rPr>
          <w:rFonts w:ascii="Arial"/>
          <w:sz w:val="14"/>
        </w:rPr>
        <w:t>”</w:t>
      </w:r>
      <w:r>
        <w:rPr>
          <w:rFonts w:ascii="Arial"/>
          <w:sz w:val="14"/>
        </w:rPr>
        <w:t xml:space="preserve"> University of Medicine and Pharmacy of Iasi, Romania, teaching students the Medical Semiology in a Clinic of Cardiovascular and Respiratory Rehabilitation. She is a lecturer with grate experience in oral presentation in Congresses and Conferences. Her work continued towards Homeopathy, as a complementary therapy approach. And in order to get further in Rehabilitation, she started a new </w:t>
      </w:r>
      <w:r>
        <w:rPr>
          <w:rFonts w:ascii="Arial"/>
          <w:sz w:val="14"/>
        </w:rPr>
        <w:t>pathway, in the vast domain of Sports Medicine, in order to enrich the management in evaluation, diagnosis and Rehabilitation.</w:t>
      </w:r>
    </w:p>
    <w:bookmarkEnd w:id="1"/>
    <w:p w14:paraId="4959AEF5" w14:textId="6656D480" w:rsidR="00AE3E37" w:rsidRDefault="00A9710C">
      <w:pPr>
        <w:spacing w:before="62"/>
        <w:ind w:left="4217" w:right="4235"/>
        <w:jc w:val="center"/>
        <w:rPr>
          <w:rFonts w:ascii="Arial"/>
          <w:sz w:val="14"/>
        </w:rPr>
      </w:pPr>
      <w:r>
        <w:rPr>
          <w:rFonts w:ascii="Arial"/>
          <w:sz w:val="14"/>
        </w:rPr>
        <w:t xml:space="preserve">Email: </w:t>
      </w:r>
      <w:hyperlink r:id="rId12" w:history="1">
        <w:r w:rsidR="00DA6F90" w:rsidRPr="00045678">
          <w:rPr>
            <w:rStyle w:val="Hyperlink"/>
            <w:rFonts w:ascii="Arial"/>
            <w:sz w:val="14"/>
          </w:rPr>
          <w:t>feleamag@yahoo.com</w:t>
        </w:r>
      </w:hyperlink>
    </w:p>
    <w:p w14:paraId="1099C965"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647D5CB" wp14:editId="7CE1980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1EA246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6CFD9BE" w14:textId="77777777" w:rsidR="00AE3E37" w:rsidRDefault="00AE3E37">
      <w:pPr>
        <w:pStyle w:val="BodyText"/>
        <w:rPr>
          <w:rFonts w:ascii="Arial"/>
          <w:sz w:val="20"/>
        </w:rPr>
      </w:pPr>
    </w:p>
    <w:p w14:paraId="1EE134C1" w14:textId="77777777" w:rsidR="00AE3E37" w:rsidRDefault="00AE3E37">
      <w:pPr>
        <w:pStyle w:val="BodyText"/>
        <w:rPr>
          <w:rFonts w:ascii="Arial"/>
          <w:sz w:val="20"/>
        </w:rPr>
      </w:pPr>
    </w:p>
    <w:p w14:paraId="40B184CA" w14:textId="77777777" w:rsidR="00AE3E37" w:rsidRDefault="00AE3E37">
      <w:pPr>
        <w:pStyle w:val="BodyText"/>
        <w:spacing w:before="7"/>
        <w:rPr>
          <w:rFonts w:ascii="Arial"/>
          <w:sz w:val="29"/>
        </w:rPr>
      </w:pPr>
    </w:p>
    <w:p w14:paraId="75400775" w14:textId="77777777" w:rsidR="00AE3E37" w:rsidRPr="00B21A57" w:rsidRDefault="00A9710C">
      <w:pPr>
        <w:spacing w:before="39"/>
        <w:ind w:left="100"/>
        <w:rPr>
          <w:rFonts w:ascii="Minion Pro"/>
          <w:b/>
          <w:sz w:val="20"/>
        </w:rPr>
      </w:pPr>
      <w:r w:rsidRPr="00B21A57">
        <w:rPr>
          <w:rFonts w:ascii="Minion Pro"/>
          <w:b/>
          <w:sz w:val="20"/>
        </w:rPr>
        <w:t>Notes/Comments:</w:t>
      </w:r>
    </w:p>
    <w:p w14:paraId="346AF7A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6ACC8D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1CCCD6" w14:textId="77777777" w:rsidR="001B5DBB" w:rsidRDefault="001B5DBB">
      <w:r>
        <w:separator/>
      </w:r>
    </w:p>
  </w:endnote>
  <w:endnote w:type="continuationSeparator" w:id="0">
    <w:p w14:paraId="4D8D8061" w14:textId="77777777" w:rsidR="001B5DBB" w:rsidRDefault="001B5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CC6F4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3B25E69" wp14:editId="1CDCC4F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A1E6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DD69D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73B25E6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7F2A1E6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DD69D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C7D74C6" wp14:editId="53F5B47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AB81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34205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C7D74C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6BBAB81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34205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419C9BF" wp14:editId="3C5D6FE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4DD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2595D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419C9B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3524DD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2595D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4B73D5" w14:textId="77777777" w:rsidR="001B5DBB" w:rsidRDefault="001B5DBB">
      <w:r>
        <w:separator/>
      </w:r>
    </w:p>
  </w:footnote>
  <w:footnote w:type="continuationSeparator" w:id="0">
    <w:p w14:paraId="42A4EC9A" w14:textId="77777777" w:rsidR="001B5DBB" w:rsidRDefault="001B5D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B87D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23611B3" wp14:editId="4F51EC2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B4171" w14:textId="77777777" w:rsidR="00AE3E37" w:rsidRPr="00AA24A6" w:rsidRDefault="00A9710C">
                          <w:pPr>
                            <w:spacing w:before="2" w:line="249" w:lineRule="auto"/>
                            <w:ind w:left="156" w:right="18" w:hanging="137"/>
                            <w:rPr>
                              <w:rFonts w:ascii="Arial"/>
                              <w:color w:val="FFFFFF" w:themeColor="background1"/>
                              <w:sz w:val="14"/>
                              <w:lang w:val="fr-FR"/>
                            </w:rPr>
                          </w:pPr>
                          <w:r w:rsidRPr="00AA24A6">
                            <w:rPr>
                              <w:rFonts w:ascii="Arial"/>
                              <w:color w:val="FFFFFF" w:themeColor="background1"/>
                              <w:sz w:val="14"/>
                              <w:lang w:val="fr-FR"/>
                            </w:rPr>
                            <w:t xml:space="preserve">T Furuta et al., J Pai n Relief 2016, 5:3(Suppl) </w:t>
                          </w:r>
                          <w:r w:rsidR="001B5DBB">
                            <w:fldChar w:fldCharType="begin"/>
                          </w:r>
                          <w:r w:rsidR="001B5DBB" w:rsidRPr="00AA24A6">
                            <w:rPr>
                              <w:lang w:val="fr-FR"/>
                            </w:rPr>
                            <w:instrText xml:space="preserve"> HYPERLINK "http://dx.doi.org/10.4172/2167-0846.C1.006" \h </w:instrText>
                          </w:r>
                          <w:r w:rsidR="001B5DBB">
                            <w:fldChar w:fldCharType="separate"/>
                          </w:r>
                          <w:r w:rsidRPr="00AA24A6">
                            <w:rPr>
                              <w:rFonts w:ascii="Arial"/>
                              <w:color w:val="FFFFFF" w:themeColor="background1"/>
                              <w:sz w:val="14"/>
                              <w:lang w:val="fr-FR"/>
                            </w:rPr>
                            <w:t>http://dx.doi.org/10.4172/2167-0846.C1.006</w:t>
                          </w:r>
                          <w:r w:rsidR="001B5DBB">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3611B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79B4171" w14:textId="77777777" w:rsidR="00AE3E37" w:rsidRPr="00AA24A6" w:rsidRDefault="00A9710C">
                    <w:pPr>
                      <w:spacing w:before="2" w:line="249" w:lineRule="auto"/>
                      <w:ind w:left="156" w:right="18" w:hanging="137"/>
                      <w:rPr>
                        <w:rFonts w:ascii="Arial"/>
                        <w:color w:val="FFFFFF" w:themeColor="background1"/>
                        <w:sz w:val="14"/>
                        <w:lang w:val="fr-FR"/>
                      </w:rPr>
                    </w:pPr>
                    <w:r w:rsidRPr="00AA24A6">
                      <w:rPr>
                        <w:rFonts w:ascii="Arial"/>
                        <w:color w:val="FFFFFF" w:themeColor="background1"/>
                        <w:sz w:val="14"/>
                        <w:lang w:val="fr-FR"/>
                      </w:rPr>
                      <w:t xml:space="preserve">T Furuta et al., J Pai n Relief 2016, 5:3(Suppl) </w:t>
                    </w:r>
                    <w:r w:rsidR="001B5DBB">
                      <w:fldChar w:fldCharType="begin"/>
                    </w:r>
                    <w:r w:rsidR="001B5DBB" w:rsidRPr="00AA24A6">
                      <w:rPr>
                        <w:lang w:val="fr-FR"/>
                      </w:rPr>
                      <w:instrText xml:space="preserve"> HYPERLINK "http://dx.doi.org/10.4172/2167-0846.C1.006" \h </w:instrText>
                    </w:r>
                    <w:r w:rsidR="001B5DBB">
                      <w:fldChar w:fldCharType="separate"/>
                    </w:r>
                    <w:r w:rsidRPr="00AA24A6">
                      <w:rPr>
                        <w:rFonts w:ascii="Arial"/>
                        <w:color w:val="FFFFFF" w:themeColor="background1"/>
                        <w:sz w:val="14"/>
                        <w:lang w:val="fr-FR"/>
                      </w:rPr>
                      <w:t>http://dx.doi.org/10.4172/2167-0846.C1.006</w:t>
                    </w:r>
                    <w:r w:rsidR="001B5DBB">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4DD4BC5" wp14:editId="08B06F8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C2C0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8B1029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4DD4BC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5A7C2C0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8B1029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4EA2"/>
    <w:rsid w:val="000B265D"/>
    <w:rsid w:val="000E2911"/>
    <w:rsid w:val="001263DF"/>
    <w:rsid w:val="001712FE"/>
    <w:rsid w:val="001B5DBB"/>
    <w:rsid w:val="001C0121"/>
    <w:rsid w:val="001E763C"/>
    <w:rsid w:val="00222C3C"/>
    <w:rsid w:val="00292ED9"/>
    <w:rsid w:val="002B640C"/>
    <w:rsid w:val="00314AFB"/>
    <w:rsid w:val="003B76D9"/>
    <w:rsid w:val="00404E5B"/>
    <w:rsid w:val="00414F7B"/>
    <w:rsid w:val="004355DC"/>
    <w:rsid w:val="004749B4"/>
    <w:rsid w:val="00494130"/>
    <w:rsid w:val="004F3523"/>
    <w:rsid w:val="005671C0"/>
    <w:rsid w:val="005973B9"/>
    <w:rsid w:val="005B3A56"/>
    <w:rsid w:val="006060CE"/>
    <w:rsid w:val="0063497F"/>
    <w:rsid w:val="00641BB4"/>
    <w:rsid w:val="006A6408"/>
    <w:rsid w:val="006D4BDC"/>
    <w:rsid w:val="00726AD3"/>
    <w:rsid w:val="0078738A"/>
    <w:rsid w:val="008074F9"/>
    <w:rsid w:val="00873DF0"/>
    <w:rsid w:val="008756E6"/>
    <w:rsid w:val="008A3C00"/>
    <w:rsid w:val="009B2D44"/>
    <w:rsid w:val="00A07E82"/>
    <w:rsid w:val="00A433B2"/>
    <w:rsid w:val="00A54669"/>
    <w:rsid w:val="00A9710C"/>
    <w:rsid w:val="00AA24A6"/>
    <w:rsid w:val="00AE3E37"/>
    <w:rsid w:val="00B21A57"/>
    <w:rsid w:val="00C33602"/>
    <w:rsid w:val="00CB1C0A"/>
    <w:rsid w:val="00CD6F55"/>
    <w:rsid w:val="00D62425"/>
    <w:rsid w:val="00DA6F90"/>
    <w:rsid w:val="00DD0A82"/>
    <w:rsid w:val="00DE3104"/>
    <w:rsid w:val="00DF77F4"/>
    <w:rsid w:val="00EA5A3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068BE2"/>
  <w15:docId w15:val="{E91315E7-30E9-4658-921A-AE6513055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546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eleamag@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5507B-CA29-4AA2-84E7-2119A9E46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Maura Gabriela Felea</cp:lastModifiedBy>
  <cp:revision>2</cp:revision>
  <dcterms:created xsi:type="dcterms:W3CDTF">2022-09-25T07:01:00Z</dcterms:created>
  <dcterms:modified xsi:type="dcterms:W3CDTF">2022-09-25T07:01:00Z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