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6FC" w:rsidRDefault="00391B71" w:rsidP="004663DD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Conditions</w:t>
      </w:r>
      <w:r w:rsidR="00CC0F9E">
        <w:rPr>
          <w:b/>
          <w:sz w:val="24"/>
          <w:szCs w:val="24"/>
          <w:lang w:val="en-US"/>
        </w:rPr>
        <w:t xml:space="preserve"> to recover gaze stabiliz</w:t>
      </w:r>
      <w:r w:rsidR="00CC0F9E" w:rsidRPr="00CC0F9E">
        <w:rPr>
          <w:b/>
          <w:sz w:val="24"/>
          <w:szCs w:val="24"/>
          <w:lang w:val="en-US"/>
        </w:rPr>
        <w:t>ation and dynamic balance</w:t>
      </w:r>
      <w:r w:rsidR="00CC0F9E">
        <w:rPr>
          <w:b/>
          <w:sz w:val="24"/>
          <w:szCs w:val="24"/>
          <w:lang w:val="en-US"/>
        </w:rPr>
        <w:t xml:space="preserve"> after vestibular loss</w:t>
      </w:r>
    </w:p>
    <w:p w:rsidR="00CC0F9E" w:rsidRPr="00CC0F9E" w:rsidRDefault="00CC0F9E" w:rsidP="004663DD">
      <w:pPr>
        <w:jc w:val="center"/>
        <w:rPr>
          <w:b/>
          <w:i/>
          <w:sz w:val="24"/>
          <w:szCs w:val="24"/>
        </w:rPr>
      </w:pPr>
      <w:r w:rsidRPr="00CC0F9E">
        <w:rPr>
          <w:b/>
          <w:i/>
          <w:sz w:val="24"/>
          <w:szCs w:val="24"/>
        </w:rPr>
        <w:t xml:space="preserve">Michel Lacour, Aix-Marseille </w:t>
      </w:r>
      <w:proofErr w:type="spellStart"/>
      <w:r w:rsidRPr="00CC0F9E">
        <w:rPr>
          <w:b/>
          <w:i/>
          <w:sz w:val="24"/>
          <w:szCs w:val="24"/>
        </w:rPr>
        <w:t>University</w:t>
      </w:r>
      <w:proofErr w:type="spellEnd"/>
      <w:r w:rsidRPr="00CC0F9E">
        <w:rPr>
          <w:b/>
          <w:i/>
          <w:sz w:val="24"/>
          <w:szCs w:val="24"/>
        </w:rPr>
        <w:t xml:space="preserve"> / CNRS (France)</w:t>
      </w:r>
    </w:p>
    <w:p w:rsidR="00AC70E8" w:rsidRDefault="008D03A6" w:rsidP="004663DD">
      <w:pPr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Background: </w:t>
      </w:r>
      <w:r w:rsidR="00CC0F9E" w:rsidRPr="00CC0F9E">
        <w:rPr>
          <w:sz w:val="24"/>
          <w:szCs w:val="24"/>
          <w:lang w:val="en-US"/>
        </w:rPr>
        <w:t xml:space="preserve">Dynamic balance impairment and gaze stabilization deficits are disabling symptoms in patients with unilateral vestibular loss. Vestibular rehabilitation (VR) is an efficient way to recover these impaired functions but </w:t>
      </w:r>
      <w:r w:rsidR="00CC0F9E">
        <w:rPr>
          <w:sz w:val="24"/>
          <w:szCs w:val="24"/>
          <w:lang w:val="en-US"/>
        </w:rPr>
        <w:t xml:space="preserve">1) </w:t>
      </w:r>
      <w:r w:rsidR="00CC0F9E" w:rsidRPr="00CC0F9E">
        <w:rPr>
          <w:sz w:val="24"/>
          <w:szCs w:val="24"/>
          <w:lang w:val="en-US"/>
        </w:rPr>
        <w:t>when and how VR must be done</w:t>
      </w:r>
      <w:r w:rsidR="00CC0F9E">
        <w:rPr>
          <w:sz w:val="24"/>
          <w:szCs w:val="24"/>
          <w:lang w:val="en-US"/>
        </w:rPr>
        <w:t xml:space="preserve"> </w:t>
      </w:r>
      <w:r w:rsidR="004663DD">
        <w:rPr>
          <w:sz w:val="24"/>
          <w:szCs w:val="24"/>
          <w:lang w:val="en-US"/>
        </w:rPr>
        <w:t>is not known</w:t>
      </w:r>
      <w:r w:rsidR="00AC70E8">
        <w:rPr>
          <w:sz w:val="24"/>
          <w:szCs w:val="24"/>
          <w:lang w:val="en-US"/>
        </w:rPr>
        <w:t>, and 2) whether the degree of vestibular loss matters is uncertain.</w:t>
      </w:r>
    </w:p>
    <w:p w:rsidR="004663DD" w:rsidRPr="004663DD" w:rsidRDefault="008D03A6" w:rsidP="004663DD">
      <w:pPr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Methods: </w:t>
      </w:r>
      <w:r w:rsidR="00AC70E8" w:rsidRPr="00AC70E8">
        <w:rPr>
          <w:sz w:val="24"/>
          <w:szCs w:val="24"/>
          <w:lang w:val="en-US"/>
        </w:rPr>
        <w:t xml:space="preserve">Balance performance (dynamic </w:t>
      </w:r>
      <w:proofErr w:type="spellStart"/>
      <w:r w:rsidR="00AC70E8" w:rsidRPr="00AC70E8">
        <w:rPr>
          <w:sz w:val="24"/>
          <w:szCs w:val="24"/>
          <w:lang w:val="en-US"/>
        </w:rPr>
        <w:t>posturography</w:t>
      </w:r>
      <w:proofErr w:type="spellEnd"/>
      <w:r w:rsidR="00AC70E8" w:rsidRPr="00AC70E8">
        <w:rPr>
          <w:sz w:val="24"/>
          <w:szCs w:val="24"/>
          <w:lang w:val="en-US"/>
        </w:rPr>
        <w:t>) and gaze stabilization (</w:t>
      </w:r>
      <w:proofErr w:type="spellStart"/>
      <w:r w:rsidR="00AC70E8" w:rsidRPr="00AC70E8">
        <w:rPr>
          <w:sz w:val="24"/>
          <w:szCs w:val="24"/>
          <w:lang w:val="en-US"/>
        </w:rPr>
        <w:t>vestibulo</w:t>
      </w:r>
      <w:proofErr w:type="spellEnd"/>
      <w:r w:rsidR="00AC70E8" w:rsidRPr="00AC70E8">
        <w:rPr>
          <w:sz w:val="24"/>
          <w:szCs w:val="24"/>
          <w:lang w:val="en-US"/>
        </w:rPr>
        <w:t>-ocular reflex</w:t>
      </w:r>
      <w:r w:rsidR="004029E9">
        <w:rPr>
          <w:sz w:val="24"/>
          <w:szCs w:val="24"/>
          <w:lang w:val="en-US"/>
        </w:rPr>
        <w:t xml:space="preserve"> [VOR]</w:t>
      </w:r>
      <w:r w:rsidR="00AC70E8" w:rsidRPr="00AC70E8">
        <w:rPr>
          <w:sz w:val="24"/>
          <w:szCs w:val="24"/>
          <w:lang w:val="en-US"/>
        </w:rPr>
        <w:t xml:space="preserve"> gain) were investigated in 81 unilateral vestibular hypofunction </w:t>
      </w:r>
      <w:r w:rsidR="00814993">
        <w:rPr>
          <w:sz w:val="24"/>
          <w:szCs w:val="24"/>
          <w:lang w:val="en-US"/>
        </w:rPr>
        <w:t xml:space="preserve">(UVH) </w:t>
      </w:r>
      <w:r w:rsidR="00AC70E8" w:rsidRPr="00AC70E8">
        <w:rPr>
          <w:sz w:val="24"/>
          <w:szCs w:val="24"/>
          <w:lang w:val="en-US"/>
        </w:rPr>
        <w:t xml:space="preserve">patients </w:t>
      </w:r>
      <w:r w:rsidR="004663DD">
        <w:rPr>
          <w:sz w:val="24"/>
          <w:szCs w:val="24"/>
          <w:lang w:val="en-US"/>
        </w:rPr>
        <w:t xml:space="preserve">tested </w:t>
      </w:r>
      <w:r w:rsidR="00AC70E8" w:rsidRPr="00AC70E8">
        <w:rPr>
          <w:sz w:val="24"/>
          <w:szCs w:val="24"/>
          <w:lang w:val="en-US"/>
        </w:rPr>
        <w:t>before and after VR (unidirectional rotational protocol) performed either early (first two weeks</w:t>
      </w:r>
      <w:r w:rsidR="00AC70E8">
        <w:rPr>
          <w:sz w:val="24"/>
          <w:szCs w:val="24"/>
          <w:lang w:val="en-US"/>
        </w:rPr>
        <w:t xml:space="preserve">) or later (fifth to sixth weeks) after vertigo attack. </w:t>
      </w:r>
    </w:p>
    <w:p w:rsidR="004663DD" w:rsidRDefault="00814993" w:rsidP="004663D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8D03A6">
        <w:rPr>
          <w:sz w:val="24"/>
          <w:szCs w:val="24"/>
          <w:lang w:val="en-US"/>
        </w:rPr>
        <w:t xml:space="preserve">Findings: </w:t>
      </w:r>
      <w:r>
        <w:rPr>
          <w:sz w:val="24"/>
          <w:szCs w:val="24"/>
          <w:lang w:val="en-US"/>
        </w:rPr>
        <w:t>Results showed</w:t>
      </w:r>
      <w:r w:rsidR="0041310F">
        <w:rPr>
          <w:sz w:val="24"/>
          <w:szCs w:val="24"/>
          <w:lang w:val="en-US"/>
        </w:rPr>
        <w:t xml:space="preserve"> tha</w:t>
      </w:r>
      <w:r>
        <w:rPr>
          <w:sz w:val="24"/>
          <w:szCs w:val="24"/>
          <w:lang w:val="en-US"/>
        </w:rPr>
        <w:t>t:</w:t>
      </w:r>
      <w:r w:rsidR="004663D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1) the UVH patients did not constitute a homogenous population. A cluster analysis </w:t>
      </w:r>
      <w:r w:rsidR="0041310F">
        <w:rPr>
          <w:sz w:val="24"/>
          <w:szCs w:val="24"/>
          <w:lang w:val="en-US"/>
        </w:rPr>
        <w:t xml:space="preserve">clearly </w:t>
      </w:r>
      <w:r>
        <w:rPr>
          <w:sz w:val="24"/>
          <w:szCs w:val="24"/>
          <w:lang w:val="en-US"/>
        </w:rPr>
        <w:t>differentiated two distinct subgroups before VR, with very low (&lt;0.20</w:t>
      </w:r>
      <w:r w:rsidR="00DD558D">
        <w:rPr>
          <w:sz w:val="24"/>
          <w:szCs w:val="24"/>
          <w:lang w:val="en-US"/>
        </w:rPr>
        <w:t>; mean 0.04</w:t>
      </w:r>
      <w:r w:rsidR="00CD06A8" w:rsidRPr="000F0F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±</w:t>
      </w:r>
      <w:r w:rsidR="00CD06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0.05</w:t>
      </w:r>
      <w:r>
        <w:rPr>
          <w:sz w:val="24"/>
          <w:szCs w:val="24"/>
          <w:lang w:val="en-US"/>
        </w:rPr>
        <w:t xml:space="preserve">) or </w:t>
      </w:r>
      <w:r w:rsidRPr="00814993">
        <w:rPr>
          <w:sz w:val="24"/>
          <w:szCs w:val="24"/>
          <w:lang w:val="en-US"/>
        </w:rPr>
        <w:t>higher (&gt;0.20</w:t>
      </w:r>
      <w:r w:rsidR="00CD06A8">
        <w:rPr>
          <w:sz w:val="24"/>
          <w:szCs w:val="24"/>
          <w:lang w:val="en-US"/>
        </w:rPr>
        <w:t>; 0.34</w:t>
      </w:r>
      <w:r w:rsidR="00CD06A8" w:rsidRPr="000F0F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±</w:t>
      </w:r>
      <w:r w:rsidR="00CD06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0.12</w:t>
      </w:r>
      <w:r w:rsidRPr="00814993">
        <w:rPr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VOR gain. 2) </w:t>
      </w:r>
      <w:proofErr w:type="gramStart"/>
      <w:r w:rsidR="004663DD" w:rsidRPr="00814993">
        <w:rPr>
          <w:sz w:val="24"/>
          <w:szCs w:val="24"/>
          <w:lang w:val="en-US"/>
        </w:rPr>
        <w:t>both</w:t>
      </w:r>
      <w:proofErr w:type="gramEnd"/>
      <w:r w:rsidR="004663DD">
        <w:rPr>
          <w:sz w:val="24"/>
          <w:szCs w:val="24"/>
          <w:lang w:val="en-US"/>
        </w:rPr>
        <w:t xml:space="preserve"> dynamic balance and gaze stabilization </w:t>
      </w:r>
      <w:r>
        <w:rPr>
          <w:sz w:val="24"/>
          <w:szCs w:val="24"/>
          <w:lang w:val="en-US"/>
        </w:rPr>
        <w:t xml:space="preserve">functions </w:t>
      </w:r>
      <w:r w:rsidR="004663DD">
        <w:rPr>
          <w:sz w:val="24"/>
          <w:szCs w:val="24"/>
          <w:lang w:val="en-US"/>
        </w:rPr>
        <w:t xml:space="preserve">were fully recovered </w:t>
      </w:r>
      <w:r w:rsidR="004029E9">
        <w:rPr>
          <w:sz w:val="24"/>
          <w:szCs w:val="24"/>
          <w:lang w:val="en-US"/>
        </w:rPr>
        <w:t xml:space="preserve">only in patients submitted to early VR and whose </w:t>
      </w:r>
      <w:r w:rsidR="00CD06A8">
        <w:rPr>
          <w:sz w:val="24"/>
          <w:szCs w:val="24"/>
          <w:lang w:val="en-US"/>
        </w:rPr>
        <w:t xml:space="preserve">pre-rehab </w:t>
      </w:r>
      <w:r>
        <w:rPr>
          <w:sz w:val="24"/>
          <w:szCs w:val="24"/>
          <w:lang w:val="en-US"/>
        </w:rPr>
        <w:t xml:space="preserve">VOR gain was above 0.20. </w:t>
      </w:r>
      <w:r w:rsidR="00B63E4E">
        <w:rPr>
          <w:sz w:val="24"/>
          <w:szCs w:val="24"/>
          <w:lang w:val="en-US"/>
        </w:rPr>
        <w:t>In this subgroup, and only in this subgroup, the balance performance with or without vision on stable or unstable support</w:t>
      </w:r>
      <w:r w:rsidR="00DD558D">
        <w:rPr>
          <w:sz w:val="24"/>
          <w:szCs w:val="24"/>
          <w:lang w:val="en-US"/>
        </w:rPr>
        <w:t xml:space="preserve"> returned to control values recorded in healthy controls, and the VOR gain increased up to non-pathological values (&gt;0.80).</w:t>
      </w:r>
      <w:r w:rsidR="00B63E4E">
        <w:rPr>
          <w:sz w:val="24"/>
          <w:szCs w:val="24"/>
          <w:lang w:val="en-US"/>
        </w:rPr>
        <w:t xml:space="preserve"> </w:t>
      </w:r>
    </w:p>
    <w:p w:rsidR="003408B4" w:rsidRDefault="0041310F" w:rsidP="003408B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8D03A6">
        <w:rPr>
          <w:sz w:val="24"/>
          <w:szCs w:val="24"/>
          <w:lang w:val="en-US"/>
        </w:rPr>
        <w:t xml:space="preserve">Conclusions: </w:t>
      </w:r>
      <w:r>
        <w:rPr>
          <w:sz w:val="24"/>
          <w:szCs w:val="24"/>
          <w:lang w:val="en-US"/>
        </w:rPr>
        <w:t>The present study is the first demonstration that VR must be performed very early after vestibular symptoms onset (critical period for neuronal reorganization), and that early rehabilitation is a necessary but not sufficient condition: the degree of vestibular loss matters</w:t>
      </w:r>
      <w:r w:rsidR="00B63E4E">
        <w:rPr>
          <w:sz w:val="24"/>
          <w:szCs w:val="24"/>
          <w:lang w:val="en-US"/>
        </w:rPr>
        <w:t xml:space="preserve"> (neuronal plasticity depends on the quantity of remaining vestibular afferents).</w:t>
      </w:r>
      <w:r w:rsidR="00391B71">
        <w:rPr>
          <w:sz w:val="24"/>
          <w:szCs w:val="24"/>
          <w:lang w:val="en-US"/>
        </w:rPr>
        <w:t xml:space="preserve"> Getting precise vestibular diagnosis and </w:t>
      </w:r>
      <w:proofErr w:type="spellStart"/>
      <w:r w:rsidR="00391B71">
        <w:rPr>
          <w:sz w:val="24"/>
          <w:szCs w:val="24"/>
          <w:lang w:val="en-US"/>
        </w:rPr>
        <w:t>fastly</w:t>
      </w:r>
      <w:proofErr w:type="spellEnd"/>
      <w:r w:rsidR="00391B71">
        <w:rPr>
          <w:sz w:val="24"/>
          <w:szCs w:val="24"/>
          <w:lang w:val="en-US"/>
        </w:rPr>
        <w:t xml:space="preserve"> referring patients to physiotherapist are the major clinical implications of this study.</w:t>
      </w:r>
    </w:p>
    <w:p w:rsidR="004735F6" w:rsidRDefault="00CD06A8" w:rsidP="003408B4">
      <w:pPr>
        <w:jc w:val="both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Key words:</w:t>
      </w:r>
      <w:r w:rsidR="00391B71">
        <w:rPr>
          <w:i/>
          <w:sz w:val="24"/>
          <w:szCs w:val="24"/>
          <w:lang w:val="en-US"/>
        </w:rPr>
        <w:t xml:space="preserve"> Unilateral Vestibular H</w:t>
      </w:r>
      <w:r>
        <w:rPr>
          <w:i/>
          <w:sz w:val="24"/>
          <w:szCs w:val="24"/>
          <w:lang w:val="en-US"/>
        </w:rPr>
        <w:t xml:space="preserve">ypofunction – </w:t>
      </w:r>
      <w:r w:rsidR="00391B71">
        <w:rPr>
          <w:i/>
          <w:sz w:val="24"/>
          <w:szCs w:val="24"/>
          <w:lang w:val="en-US"/>
        </w:rPr>
        <w:t xml:space="preserve">Early vs Late </w:t>
      </w:r>
      <w:r>
        <w:rPr>
          <w:i/>
          <w:sz w:val="24"/>
          <w:szCs w:val="24"/>
          <w:lang w:val="en-US"/>
        </w:rPr>
        <w:t xml:space="preserve">Vestibular </w:t>
      </w:r>
      <w:r w:rsidR="00391B71">
        <w:rPr>
          <w:i/>
          <w:sz w:val="24"/>
          <w:szCs w:val="24"/>
          <w:lang w:val="en-US"/>
        </w:rPr>
        <w:t>R</w:t>
      </w:r>
      <w:r>
        <w:rPr>
          <w:i/>
          <w:sz w:val="24"/>
          <w:szCs w:val="24"/>
          <w:lang w:val="en-US"/>
        </w:rPr>
        <w:t>ehabilitation</w:t>
      </w:r>
      <w:r w:rsidR="00391B71">
        <w:rPr>
          <w:i/>
          <w:sz w:val="24"/>
          <w:szCs w:val="24"/>
          <w:lang w:val="en-US"/>
        </w:rPr>
        <w:t xml:space="preserve"> – Degree of Vestibular Loss – Gaze Stabilization (VOR gain) – Balance performance (Dynamic </w:t>
      </w:r>
      <w:proofErr w:type="spellStart"/>
      <w:r w:rsidR="00391B71">
        <w:rPr>
          <w:i/>
          <w:sz w:val="24"/>
          <w:szCs w:val="24"/>
          <w:lang w:val="en-US"/>
        </w:rPr>
        <w:t>Posturography</w:t>
      </w:r>
      <w:proofErr w:type="spellEnd"/>
      <w:r w:rsidR="00391B71">
        <w:rPr>
          <w:i/>
          <w:sz w:val="24"/>
          <w:szCs w:val="24"/>
          <w:lang w:val="en-US"/>
        </w:rPr>
        <w:t>)</w:t>
      </w:r>
    </w:p>
    <w:p w:rsidR="004735F6" w:rsidRDefault="004735F6" w:rsidP="003408B4">
      <w:pPr>
        <w:jc w:val="both"/>
        <w:rPr>
          <w:b/>
          <w:sz w:val="24"/>
          <w:szCs w:val="24"/>
          <w:lang w:val="en-US"/>
        </w:rPr>
      </w:pPr>
      <w:r w:rsidRPr="004735F6">
        <w:rPr>
          <w:b/>
          <w:sz w:val="24"/>
          <w:szCs w:val="24"/>
          <w:lang w:val="en-US"/>
        </w:rPr>
        <w:t>Recent publications</w:t>
      </w:r>
    </w:p>
    <w:p w:rsidR="004735F6" w:rsidRDefault="004735F6" w:rsidP="004735F6">
      <w:pPr>
        <w:tabs>
          <w:tab w:val="left" w:pos="4140"/>
        </w:tabs>
        <w:jc w:val="both"/>
        <w:rPr>
          <w:i/>
          <w:color w:val="000000"/>
          <w:lang w:val="en-US"/>
        </w:rPr>
      </w:pPr>
      <w:r w:rsidRPr="004735F6">
        <w:rPr>
          <w:lang w:val="en-US"/>
        </w:rPr>
        <w:t>Lacour M,</w:t>
      </w:r>
      <w:r>
        <w:rPr>
          <w:b/>
          <w:lang w:val="en-US"/>
        </w:rPr>
        <w:t xml:space="preserve"> </w:t>
      </w:r>
      <w:proofErr w:type="spellStart"/>
      <w:r>
        <w:rPr>
          <w:lang w:val="en-US"/>
        </w:rPr>
        <w:t>Tardivet</w:t>
      </w:r>
      <w:proofErr w:type="spellEnd"/>
      <w:r>
        <w:rPr>
          <w:lang w:val="en-US"/>
        </w:rPr>
        <w:t xml:space="preserve"> L, </w:t>
      </w:r>
      <w:proofErr w:type="gramStart"/>
      <w:r>
        <w:rPr>
          <w:lang w:val="en-US"/>
        </w:rPr>
        <w:t>Thiry</w:t>
      </w:r>
      <w:proofErr w:type="gramEnd"/>
      <w:r>
        <w:rPr>
          <w:lang w:val="en-US"/>
        </w:rPr>
        <w:t xml:space="preserve"> A (2019) Recovery of dynamic visual acuity in acute unilateral peripheral </w:t>
      </w:r>
      <w:proofErr w:type="spellStart"/>
      <w:r>
        <w:rPr>
          <w:lang w:val="en-US"/>
        </w:rPr>
        <w:t>vestibulopathy</w:t>
      </w:r>
      <w:proofErr w:type="spellEnd"/>
      <w:r>
        <w:rPr>
          <w:lang w:val="en-US"/>
        </w:rPr>
        <w:t>: earlier is better</w:t>
      </w:r>
      <w:r w:rsidRPr="00615688">
        <w:rPr>
          <w:i/>
          <w:lang w:val="en-US"/>
        </w:rPr>
        <w:t xml:space="preserve">. </w:t>
      </w:r>
      <w:proofErr w:type="spellStart"/>
      <w:r>
        <w:rPr>
          <w:i/>
          <w:lang w:val="en-US"/>
        </w:rPr>
        <w:t>Europ</w:t>
      </w:r>
      <w:proofErr w:type="spellEnd"/>
      <w:r>
        <w:rPr>
          <w:i/>
          <w:lang w:val="en-US"/>
        </w:rPr>
        <w:t xml:space="preserve"> Arch </w:t>
      </w:r>
      <w:proofErr w:type="spellStart"/>
      <w:r>
        <w:rPr>
          <w:i/>
          <w:lang w:val="en-US"/>
        </w:rPr>
        <w:t>Otorhinolaryngol</w:t>
      </w:r>
      <w:proofErr w:type="spellEnd"/>
      <w:r>
        <w:rPr>
          <w:i/>
          <w:lang w:val="en-US"/>
        </w:rPr>
        <w:t xml:space="preserve">. 277 (1) 103-113. </w:t>
      </w:r>
      <w:proofErr w:type="spellStart"/>
      <w:r w:rsidRPr="0048544A">
        <w:rPr>
          <w:i/>
          <w:color w:val="000000"/>
          <w:lang w:val="en-US"/>
        </w:rPr>
        <w:t>Doi</w:t>
      </w:r>
      <w:proofErr w:type="spellEnd"/>
      <w:r w:rsidRPr="0048544A">
        <w:rPr>
          <w:i/>
          <w:color w:val="000000"/>
          <w:lang w:val="en-US"/>
        </w:rPr>
        <w:t>. 10.1007/s00405-019-05690-4</w:t>
      </w:r>
    </w:p>
    <w:p w:rsidR="004735F6" w:rsidRPr="00AC0EE6" w:rsidRDefault="004735F6" w:rsidP="004735F6">
      <w:pPr>
        <w:tabs>
          <w:tab w:val="left" w:pos="4140"/>
        </w:tabs>
        <w:jc w:val="both"/>
        <w:rPr>
          <w:i/>
          <w:color w:val="000000"/>
          <w:lang w:val="en-US"/>
        </w:rPr>
      </w:pPr>
      <w:r w:rsidRPr="004735F6">
        <w:rPr>
          <w:lang w:val="en-US"/>
        </w:rPr>
        <w:t>Lacour M,</w:t>
      </w:r>
      <w:r>
        <w:rPr>
          <w:b/>
          <w:lang w:val="en-US"/>
        </w:rPr>
        <w:t xml:space="preserve"> </w:t>
      </w:r>
      <w:proofErr w:type="spellStart"/>
      <w:r>
        <w:rPr>
          <w:lang w:val="en-US"/>
        </w:rPr>
        <w:t>Tardivet</w:t>
      </w:r>
      <w:proofErr w:type="spellEnd"/>
      <w:r>
        <w:rPr>
          <w:lang w:val="en-US"/>
        </w:rPr>
        <w:t xml:space="preserve"> L, Thiry A (2020a) A critical period for rehabilitation of unilateral vestibular hypofunction patients with the unidirectional rotation paradigm.</w:t>
      </w:r>
      <w:r w:rsidRPr="00615688">
        <w:rPr>
          <w:i/>
          <w:lang w:val="en-US"/>
        </w:rPr>
        <w:t xml:space="preserve"> </w:t>
      </w:r>
      <w:r w:rsidRPr="00AC0EE6">
        <w:rPr>
          <w:i/>
          <w:lang w:val="en-US"/>
        </w:rPr>
        <w:t>J Rehab Therapy 2(1): 16-23.</w:t>
      </w:r>
    </w:p>
    <w:p w:rsidR="004735F6" w:rsidRPr="009119C4" w:rsidRDefault="004735F6" w:rsidP="004735F6">
      <w:pPr>
        <w:tabs>
          <w:tab w:val="left" w:pos="4140"/>
        </w:tabs>
        <w:jc w:val="both"/>
        <w:rPr>
          <w:i/>
          <w:lang w:val="en-US"/>
        </w:rPr>
      </w:pPr>
      <w:r w:rsidRPr="004735F6">
        <w:rPr>
          <w:lang w:val="en-US"/>
        </w:rPr>
        <w:t>Lacour M,</w:t>
      </w:r>
      <w:r w:rsidRPr="00162A9B">
        <w:rPr>
          <w:lang w:val="en-US"/>
        </w:rPr>
        <w:t xml:space="preserve"> </w:t>
      </w:r>
      <w:proofErr w:type="spellStart"/>
      <w:r w:rsidRPr="00162A9B">
        <w:rPr>
          <w:lang w:val="en-US"/>
        </w:rPr>
        <w:t>Tardivet</w:t>
      </w:r>
      <w:proofErr w:type="spellEnd"/>
      <w:r w:rsidRPr="00162A9B">
        <w:rPr>
          <w:lang w:val="en-US"/>
        </w:rPr>
        <w:t xml:space="preserve"> L, Thiry A (2020</w:t>
      </w:r>
      <w:r>
        <w:rPr>
          <w:lang w:val="en-US"/>
        </w:rPr>
        <w:t>b) Rehabilitation</w:t>
      </w:r>
      <w:r w:rsidRPr="00162A9B">
        <w:rPr>
          <w:lang w:val="en-US"/>
        </w:rPr>
        <w:t xml:space="preserve"> of posture control in unilateral vestibular hypofunction patients depends on </w:t>
      </w:r>
      <w:r>
        <w:rPr>
          <w:lang w:val="en-US"/>
        </w:rPr>
        <w:t xml:space="preserve">vestibular rehabilitation onset and postural task difficulty. </w:t>
      </w:r>
      <w:r>
        <w:rPr>
          <w:i/>
          <w:lang w:val="en-US"/>
        </w:rPr>
        <w:t xml:space="preserve">J Rehab Therapy </w:t>
      </w:r>
      <w:r>
        <w:rPr>
          <w:lang w:val="en-US"/>
        </w:rPr>
        <w:t>2(2): 13-26</w:t>
      </w:r>
      <w:r w:rsidRPr="009119C4">
        <w:rPr>
          <w:i/>
          <w:lang w:val="en-US"/>
        </w:rPr>
        <w:t>.</w:t>
      </w:r>
    </w:p>
    <w:p w:rsidR="004735F6" w:rsidRPr="004735F6" w:rsidRDefault="004735F6" w:rsidP="004735F6">
      <w:pPr>
        <w:tabs>
          <w:tab w:val="left" w:pos="4140"/>
        </w:tabs>
        <w:jc w:val="both"/>
        <w:rPr>
          <w:i/>
          <w:lang w:val="en-US"/>
        </w:rPr>
      </w:pPr>
      <w:r w:rsidRPr="009119C4">
        <w:rPr>
          <w:lang w:val="en-US"/>
        </w:rPr>
        <w:t xml:space="preserve"> </w:t>
      </w:r>
      <w:r w:rsidRPr="004735F6">
        <w:rPr>
          <w:lang w:val="en-US"/>
        </w:rPr>
        <w:t>Lacour M,</w:t>
      </w:r>
      <w:r w:rsidRPr="00162A9B">
        <w:rPr>
          <w:lang w:val="en-US"/>
        </w:rPr>
        <w:t xml:space="preserve"> </w:t>
      </w:r>
      <w:proofErr w:type="spellStart"/>
      <w:r w:rsidRPr="00162A9B">
        <w:rPr>
          <w:lang w:val="en-US"/>
        </w:rPr>
        <w:t>Tardivet</w:t>
      </w:r>
      <w:proofErr w:type="spellEnd"/>
      <w:r w:rsidRPr="00162A9B">
        <w:rPr>
          <w:lang w:val="en-US"/>
        </w:rPr>
        <w:t xml:space="preserve"> L, Thiry A</w:t>
      </w:r>
      <w:r>
        <w:rPr>
          <w:lang w:val="en-US"/>
        </w:rPr>
        <w:t xml:space="preserve"> (2021) </w:t>
      </w:r>
      <w:proofErr w:type="gramStart"/>
      <w:r>
        <w:rPr>
          <w:lang w:val="en-US"/>
        </w:rPr>
        <w:t>Two</w:t>
      </w:r>
      <w:proofErr w:type="gramEnd"/>
      <w:r>
        <w:rPr>
          <w:lang w:val="en-US"/>
        </w:rPr>
        <w:t xml:space="preserve"> conditions to fully recover dynamic canal function in unilateral peripheral vestibular hypofunction patients. </w:t>
      </w:r>
      <w:r w:rsidRPr="004735F6">
        <w:rPr>
          <w:i/>
          <w:lang w:val="en-US"/>
        </w:rPr>
        <w:t xml:space="preserve">J Vest Res </w:t>
      </w:r>
      <w:proofErr w:type="spellStart"/>
      <w:r w:rsidRPr="004735F6">
        <w:rPr>
          <w:rStyle w:val="citation-doi"/>
          <w:lang w:val="en-US"/>
        </w:rPr>
        <w:t>doi</w:t>
      </w:r>
      <w:proofErr w:type="spellEnd"/>
      <w:r w:rsidRPr="004735F6">
        <w:rPr>
          <w:rStyle w:val="citation-doi"/>
          <w:lang w:val="en-US"/>
        </w:rPr>
        <w:t>: 10.3233/VES-201557.</w:t>
      </w:r>
    </w:p>
    <w:p w:rsidR="004735F6" w:rsidRDefault="004735F6" w:rsidP="004735F6">
      <w:pPr>
        <w:tabs>
          <w:tab w:val="left" w:pos="4140"/>
        </w:tabs>
        <w:jc w:val="both"/>
        <w:rPr>
          <w:i/>
          <w:lang w:val="en-US"/>
        </w:rPr>
      </w:pPr>
      <w:r w:rsidRPr="004735F6">
        <w:rPr>
          <w:lang w:val="en-US"/>
        </w:rPr>
        <w:lastRenderedPageBreak/>
        <w:t>Lacour M,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Tardivet</w:t>
      </w:r>
      <w:proofErr w:type="spellEnd"/>
      <w:r>
        <w:rPr>
          <w:lang w:val="en-US"/>
        </w:rPr>
        <w:t xml:space="preserve"> L, Thiry A (2022</w:t>
      </w:r>
      <w:r w:rsidRPr="009334A1">
        <w:rPr>
          <w:lang w:val="en-US"/>
        </w:rPr>
        <w:t xml:space="preserve">) Posture deficits and recovery after unilateral vestibular </w:t>
      </w:r>
      <w:proofErr w:type="gramStart"/>
      <w:r w:rsidRPr="009334A1">
        <w:rPr>
          <w:lang w:val="en-US"/>
        </w:rPr>
        <w:t>loss :</w:t>
      </w:r>
      <w:proofErr w:type="gramEnd"/>
      <w:r w:rsidRPr="009334A1">
        <w:rPr>
          <w:lang w:val="en-US"/>
        </w:rPr>
        <w:t xml:space="preserve"> early </w:t>
      </w:r>
      <w:bookmarkStart w:id="0" w:name="_GoBack"/>
      <w:bookmarkEnd w:id="0"/>
      <w:r w:rsidRPr="009334A1">
        <w:rPr>
          <w:lang w:val="en-US"/>
        </w:rPr>
        <w:t xml:space="preserve">rehab and degree of vestibular hypofunction matter. </w:t>
      </w:r>
      <w:r>
        <w:rPr>
          <w:i/>
          <w:lang w:val="en-US"/>
        </w:rPr>
        <w:t xml:space="preserve">Front Hum </w:t>
      </w:r>
      <w:proofErr w:type="spellStart"/>
      <w:r>
        <w:rPr>
          <w:i/>
          <w:lang w:val="en-US"/>
        </w:rPr>
        <w:t>Neurosci</w:t>
      </w:r>
      <w:proofErr w:type="spellEnd"/>
      <w:r>
        <w:rPr>
          <w:i/>
          <w:lang w:val="en-US"/>
        </w:rPr>
        <w:t xml:space="preserve"> (in press).</w:t>
      </w:r>
    </w:p>
    <w:p w:rsidR="00AC0EE6" w:rsidRDefault="00AC0EE6" w:rsidP="004735F6">
      <w:pPr>
        <w:tabs>
          <w:tab w:val="left" w:pos="4140"/>
        </w:tabs>
        <w:jc w:val="both"/>
        <w:rPr>
          <w:i/>
          <w:lang w:val="en-US"/>
        </w:rPr>
      </w:pPr>
    </w:p>
    <w:p w:rsidR="00AC0EE6" w:rsidRPr="00AC0EE6" w:rsidRDefault="00AC0EE6" w:rsidP="004735F6">
      <w:pPr>
        <w:tabs>
          <w:tab w:val="left" w:pos="4140"/>
        </w:tabs>
        <w:jc w:val="both"/>
        <w:rPr>
          <w:b/>
        </w:rPr>
      </w:pPr>
      <w:r w:rsidRPr="00AC0EE6">
        <w:rPr>
          <w:b/>
          <w:lang w:val="en-US"/>
        </w:rPr>
        <w:t>Figure</w:t>
      </w:r>
    </w:p>
    <w:p w:rsidR="004735F6" w:rsidRPr="004735F6" w:rsidRDefault="00AC0EE6" w:rsidP="003408B4">
      <w:pPr>
        <w:jc w:val="both"/>
        <w:rPr>
          <w:b/>
          <w:sz w:val="24"/>
          <w:szCs w:val="24"/>
          <w:lang w:val="en-US"/>
        </w:rPr>
      </w:pPr>
      <w:r w:rsidRPr="00AC0EE6">
        <w:rPr>
          <w:b/>
          <w:sz w:val="24"/>
          <w:szCs w:val="24"/>
          <w:lang w:val="en-US"/>
        </w:rPr>
        <w:drawing>
          <wp:inline distT="0" distB="0" distL="0" distR="0" wp14:anchorId="67E25634" wp14:editId="66A8F80A">
            <wp:extent cx="5760720" cy="32397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35F6" w:rsidRPr="0047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D75A8"/>
    <w:multiLevelType w:val="hybridMultilevel"/>
    <w:tmpl w:val="499E9D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95"/>
    <w:rsid w:val="000A7895"/>
    <w:rsid w:val="003408B4"/>
    <w:rsid w:val="00391B71"/>
    <w:rsid w:val="004029E9"/>
    <w:rsid w:val="0041310F"/>
    <w:rsid w:val="004663DD"/>
    <w:rsid w:val="004735F6"/>
    <w:rsid w:val="005856FC"/>
    <w:rsid w:val="00761388"/>
    <w:rsid w:val="00814993"/>
    <w:rsid w:val="008D03A6"/>
    <w:rsid w:val="00974852"/>
    <w:rsid w:val="00AC0EE6"/>
    <w:rsid w:val="00AC70E8"/>
    <w:rsid w:val="00B63E4E"/>
    <w:rsid w:val="00CC0F9E"/>
    <w:rsid w:val="00CD06A8"/>
    <w:rsid w:val="00DD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D9AD6-6089-4A18-98DA-01B6B866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A7895"/>
    <w:pPr>
      <w:ind w:left="720"/>
      <w:contextualSpacing/>
    </w:pPr>
  </w:style>
  <w:style w:type="character" w:customStyle="1" w:styleId="citation-doi">
    <w:name w:val="citation-doi"/>
    <w:rsid w:val="00473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46B05425-B5C5-44C6-9B9B-F74B59135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</dc:creator>
  <cp:keywords/>
  <dc:description/>
  <cp:lastModifiedBy>Michel</cp:lastModifiedBy>
  <cp:revision>6</cp:revision>
  <dcterms:created xsi:type="dcterms:W3CDTF">2022-01-31T09:33:00Z</dcterms:created>
  <dcterms:modified xsi:type="dcterms:W3CDTF">2022-01-31T10:06:00Z</dcterms:modified>
</cp:coreProperties>
</file>