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6FC" w:rsidRDefault="00391B71" w:rsidP="004663DD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Conditions</w:t>
      </w:r>
      <w:r w:rsidR="00CC0F9E">
        <w:rPr>
          <w:b/>
          <w:sz w:val="24"/>
          <w:szCs w:val="24"/>
          <w:lang w:val="en-US"/>
        </w:rPr>
        <w:t xml:space="preserve"> to recover gaze stabiliz</w:t>
      </w:r>
      <w:r w:rsidR="00CC0F9E" w:rsidRPr="00CC0F9E">
        <w:rPr>
          <w:b/>
          <w:sz w:val="24"/>
          <w:szCs w:val="24"/>
          <w:lang w:val="en-US"/>
        </w:rPr>
        <w:t>ation and dynamic balance</w:t>
      </w:r>
      <w:r w:rsidR="00CC0F9E">
        <w:rPr>
          <w:b/>
          <w:sz w:val="24"/>
          <w:szCs w:val="24"/>
          <w:lang w:val="en-US"/>
        </w:rPr>
        <w:t xml:space="preserve"> after vestibular loss</w:t>
      </w:r>
    </w:p>
    <w:p w:rsidR="00CC0F9E" w:rsidRPr="00CC0F9E" w:rsidRDefault="00CC0F9E" w:rsidP="004663DD">
      <w:pPr>
        <w:jc w:val="center"/>
        <w:rPr>
          <w:b/>
          <w:i/>
          <w:sz w:val="24"/>
          <w:szCs w:val="24"/>
        </w:rPr>
      </w:pPr>
      <w:r w:rsidRPr="00CC0F9E">
        <w:rPr>
          <w:b/>
          <w:i/>
          <w:sz w:val="24"/>
          <w:szCs w:val="24"/>
        </w:rPr>
        <w:t xml:space="preserve">Michel Lacour, Aix-Marseille </w:t>
      </w:r>
      <w:proofErr w:type="spellStart"/>
      <w:r w:rsidRPr="00CC0F9E">
        <w:rPr>
          <w:b/>
          <w:i/>
          <w:sz w:val="24"/>
          <w:szCs w:val="24"/>
        </w:rPr>
        <w:t>University</w:t>
      </w:r>
      <w:proofErr w:type="spellEnd"/>
      <w:r w:rsidRPr="00CC0F9E">
        <w:rPr>
          <w:b/>
          <w:i/>
          <w:sz w:val="24"/>
          <w:szCs w:val="24"/>
        </w:rPr>
        <w:t xml:space="preserve"> / CNRS (France)</w:t>
      </w:r>
    </w:p>
    <w:p w:rsidR="00AC70E8" w:rsidRDefault="00CC0F9E" w:rsidP="004663DD">
      <w:pPr>
        <w:ind w:firstLine="708"/>
        <w:jc w:val="both"/>
        <w:rPr>
          <w:sz w:val="24"/>
          <w:szCs w:val="24"/>
          <w:lang w:val="en-US"/>
        </w:rPr>
      </w:pPr>
      <w:r w:rsidRPr="00CC0F9E">
        <w:rPr>
          <w:sz w:val="24"/>
          <w:szCs w:val="24"/>
          <w:lang w:val="en-US"/>
        </w:rPr>
        <w:t xml:space="preserve">Dynamic balance impairment and gaze stabilization deficits are disabling symptoms in patients with unilateral vestibular loss. Vestibular rehabilitation (VR) is an efficient way to recover these impaired functions but </w:t>
      </w:r>
      <w:r>
        <w:rPr>
          <w:sz w:val="24"/>
          <w:szCs w:val="24"/>
          <w:lang w:val="en-US"/>
        </w:rPr>
        <w:t xml:space="preserve">1) </w:t>
      </w:r>
      <w:r w:rsidRPr="00CC0F9E">
        <w:rPr>
          <w:sz w:val="24"/>
          <w:szCs w:val="24"/>
          <w:lang w:val="en-US"/>
        </w:rPr>
        <w:t>when and how VR must be done</w:t>
      </w:r>
      <w:r>
        <w:rPr>
          <w:sz w:val="24"/>
          <w:szCs w:val="24"/>
          <w:lang w:val="en-US"/>
        </w:rPr>
        <w:t xml:space="preserve"> </w:t>
      </w:r>
      <w:r w:rsidR="004663DD">
        <w:rPr>
          <w:sz w:val="24"/>
          <w:szCs w:val="24"/>
          <w:lang w:val="en-US"/>
        </w:rPr>
        <w:t>is not known</w:t>
      </w:r>
      <w:r w:rsidR="00AC70E8">
        <w:rPr>
          <w:sz w:val="24"/>
          <w:szCs w:val="24"/>
          <w:lang w:val="en-US"/>
        </w:rPr>
        <w:t>, and 2) whether the degree of vestibular loss matters is uncertain.</w:t>
      </w:r>
    </w:p>
    <w:p w:rsidR="004663DD" w:rsidRPr="004663DD" w:rsidRDefault="00AC70E8" w:rsidP="004663DD">
      <w:pPr>
        <w:ind w:firstLine="708"/>
        <w:jc w:val="both"/>
        <w:rPr>
          <w:sz w:val="24"/>
          <w:szCs w:val="24"/>
          <w:lang w:val="en-US"/>
        </w:rPr>
      </w:pPr>
      <w:r w:rsidRPr="00AC70E8">
        <w:rPr>
          <w:sz w:val="24"/>
          <w:szCs w:val="24"/>
          <w:lang w:val="en-US"/>
        </w:rPr>
        <w:t xml:space="preserve">Balance performance (dynamic </w:t>
      </w:r>
      <w:proofErr w:type="spellStart"/>
      <w:r w:rsidRPr="00AC70E8">
        <w:rPr>
          <w:sz w:val="24"/>
          <w:szCs w:val="24"/>
          <w:lang w:val="en-US"/>
        </w:rPr>
        <w:t>posturography</w:t>
      </w:r>
      <w:proofErr w:type="spellEnd"/>
      <w:r w:rsidRPr="00AC70E8">
        <w:rPr>
          <w:sz w:val="24"/>
          <w:szCs w:val="24"/>
          <w:lang w:val="en-US"/>
        </w:rPr>
        <w:t>) and gaze stabilization (</w:t>
      </w:r>
      <w:proofErr w:type="spellStart"/>
      <w:r w:rsidRPr="00AC70E8">
        <w:rPr>
          <w:sz w:val="24"/>
          <w:szCs w:val="24"/>
          <w:lang w:val="en-US"/>
        </w:rPr>
        <w:t>vestibulo</w:t>
      </w:r>
      <w:proofErr w:type="spellEnd"/>
      <w:r w:rsidRPr="00AC70E8">
        <w:rPr>
          <w:sz w:val="24"/>
          <w:szCs w:val="24"/>
          <w:lang w:val="en-US"/>
        </w:rPr>
        <w:t>-ocular reflex</w:t>
      </w:r>
      <w:r w:rsidR="004029E9">
        <w:rPr>
          <w:sz w:val="24"/>
          <w:szCs w:val="24"/>
          <w:lang w:val="en-US"/>
        </w:rPr>
        <w:t xml:space="preserve"> [VOR]</w:t>
      </w:r>
      <w:r w:rsidRPr="00AC70E8">
        <w:rPr>
          <w:sz w:val="24"/>
          <w:szCs w:val="24"/>
          <w:lang w:val="en-US"/>
        </w:rPr>
        <w:t xml:space="preserve"> gain) were investigated in 81 unilateral vestibular hypofunction </w:t>
      </w:r>
      <w:r w:rsidR="00814993">
        <w:rPr>
          <w:sz w:val="24"/>
          <w:szCs w:val="24"/>
          <w:lang w:val="en-US"/>
        </w:rPr>
        <w:t xml:space="preserve">(UVH) </w:t>
      </w:r>
      <w:r w:rsidRPr="00AC70E8">
        <w:rPr>
          <w:sz w:val="24"/>
          <w:szCs w:val="24"/>
          <w:lang w:val="en-US"/>
        </w:rPr>
        <w:t xml:space="preserve">patients </w:t>
      </w:r>
      <w:r w:rsidR="004663DD">
        <w:rPr>
          <w:sz w:val="24"/>
          <w:szCs w:val="24"/>
          <w:lang w:val="en-US"/>
        </w:rPr>
        <w:t xml:space="preserve">tested </w:t>
      </w:r>
      <w:r w:rsidRPr="00AC70E8">
        <w:rPr>
          <w:sz w:val="24"/>
          <w:szCs w:val="24"/>
          <w:lang w:val="en-US"/>
        </w:rPr>
        <w:t>before and after VR (unidirectional rotational protocol) performed either early (first two weeks</w:t>
      </w:r>
      <w:r>
        <w:rPr>
          <w:sz w:val="24"/>
          <w:szCs w:val="24"/>
          <w:lang w:val="en-US"/>
        </w:rPr>
        <w:t xml:space="preserve">) or later (fifth to sixth weeks) after vertigo attack. </w:t>
      </w:r>
    </w:p>
    <w:p w:rsidR="004663DD" w:rsidRDefault="00814993" w:rsidP="004663DD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Results showed</w:t>
      </w:r>
      <w:r w:rsidR="0041310F">
        <w:rPr>
          <w:sz w:val="24"/>
          <w:szCs w:val="24"/>
          <w:lang w:val="en-US"/>
        </w:rPr>
        <w:t xml:space="preserve"> tha</w:t>
      </w:r>
      <w:r>
        <w:rPr>
          <w:sz w:val="24"/>
          <w:szCs w:val="24"/>
          <w:lang w:val="en-US"/>
        </w:rPr>
        <w:t>t:</w:t>
      </w:r>
      <w:r w:rsidR="004663DD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1) the UVH patients did not constitute a homogenous population. A cluster analysis </w:t>
      </w:r>
      <w:r w:rsidR="0041310F">
        <w:rPr>
          <w:sz w:val="24"/>
          <w:szCs w:val="24"/>
          <w:lang w:val="en-US"/>
        </w:rPr>
        <w:t xml:space="preserve">clearly </w:t>
      </w:r>
      <w:r>
        <w:rPr>
          <w:sz w:val="24"/>
          <w:szCs w:val="24"/>
          <w:lang w:val="en-US"/>
        </w:rPr>
        <w:t>differentiated two distinct subgroups before VR, with very low (&lt;0.20</w:t>
      </w:r>
      <w:r w:rsidR="00DD558D">
        <w:rPr>
          <w:sz w:val="24"/>
          <w:szCs w:val="24"/>
          <w:lang w:val="en-US"/>
        </w:rPr>
        <w:t>; mean 0.04</w:t>
      </w:r>
      <w:r w:rsidR="00CD06A8" w:rsidRPr="000F0F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±</w:t>
      </w:r>
      <w:r w:rsidR="00CD06A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0.05</w:t>
      </w:r>
      <w:r>
        <w:rPr>
          <w:sz w:val="24"/>
          <w:szCs w:val="24"/>
          <w:lang w:val="en-US"/>
        </w:rPr>
        <w:t xml:space="preserve">) or </w:t>
      </w:r>
      <w:r w:rsidRPr="00814993">
        <w:rPr>
          <w:sz w:val="24"/>
          <w:szCs w:val="24"/>
          <w:lang w:val="en-US"/>
        </w:rPr>
        <w:t>higher (&gt;0.20</w:t>
      </w:r>
      <w:r w:rsidR="00CD06A8">
        <w:rPr>
          <w:sz w:val="24"/>
          <w:szCs w:val="24"/>
          <w:lang w:val="en-US"/>
        </w:rPr>
        <w:t>; 0.34</w:t>
      </w:r>
      <w:r w:rsidR="00CD06A8" w:rsidRPr="000F0F0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±</w:t>
      </w:r>
      <w:r w:rsidR="00CD06A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0.12</w:t>
      </w:r>
      <w:r w:rsidRPr="00814993">
        <w:rPr>
          <w:sz w:val="24"/>
          <w:szCs w:val="24"/>
          <w:lang w:val="en-US"/>
        </w:rPr>
        <w:t>)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VOR gain</w:t>
      </w:r>
      <w:r>
        <w:rPr>
          <w:sz w:val="24"/>
          <w:szCs w:val="24"/>
          <w:lang w:val="en-US"/>
        </w:rPr>
        <w:t>. 2)</w:t>
      </w:r>
      <w:r>
        <w:rPr>
          <w:sz w:val="24"/>
          <w:szCs w:val="24"/>
          <w:lang w:val="en-US"/>
        </w:rPr>
        <w:t xml:space="preserve"> </w:t>
      </w:r>
      <w:proofErr w:type="gramStart"/>
      <w:r w:rsidR="004663DD" w:rsidRPr="00814993">
        <w:rPr>
          <w:sz w:val="24"/>
          <w:szCs w:val="24"/>
          <w:lang w:val="en-US"/>
        </w:rPr>
        <w:t>both</w:t>
      </w:r>
      <w:proofErr w:type="gramEnd"/>
      <w:r w:rsidR="004663DD">
        <w:rPr>
          <w:sz w:val="24"/>
          <w:szCs w:val="24"/>
          <w:lang w:val="en-US"/>
        </w:rPr>
        <w:t xml:space="preserve"> dynamic balance and gaze stabilization </w:t>
      </w:r>
      <w:r>
        <w:rPr>
          <w:sz w:val="24"/>
          <w:szCs w:val="24"/>
          <w:lang w:val="en-US"/>
        </w:rPr>
        <w:t xml:space="preserve">functions </w:t>
      </w:r>
      <w:r w:rsidR="004663DD">
        <w:rPr>
          <w:sz w:val="24"/>
          <w:szCs w:val="24"/>
          <w:lang w:val="en-US"/>
        </w:rPr>
        <w:t xml:space="preserve">were fully recovered </w:t>
      </w:r>
      <w:r w:rsidR="004029E9">
        <w:rPr>
          <w:sz w:val="24"/>
          <w:szCs w:val="24"/>
          <w:lang w:val="en-US"/>
        </w:rPr>
        <w:t xml:space="preserve">only in patients submitted to early VR and whose </w:t>
      </w:r>
      <w:r w:rsidR="00CD06A8">
        <w:rPr>
          <w:sz w:val="24"/>
          <w:szCs w:val="24"/>
          <w:lang w:val="en-US"/>
        </w:rPr>
        <w:t xml:space="preserve">pre-rehab </w:t>
      </w:r>
      <w:r>
        <w:rPr>
          <w:sz w:val="24"/>
          <w:szCs w:val="24"/>
          <w:lang w:val="en-US"/>
        </w:rPr>
        <w:t xml:space="preserve">VOR gain was above 0.20. </w:t>
      </w:r>
      <w:r w:rsidR="00B63E4E">
        <w:rPr>
          <w:sz w:val="24"/>
          <w:szCs w:val="24"/>
          <w:lang w:val="en-US"/>
        </w:rPr>
        <w:t>In this subgroup, and only in this subgroup, the balance performance with or without vision on stable or unstable support</w:t>
      </w:r>
      <w:r w:rsidR="00DD558D">
        <w:rPr>
          <w:sz w:val="24"/>
          <w:szCs w:val="24"/>
          <w:lang w:val="en-US"/>
        </w:rPr>
        <w:t xml:space="preserve"> returned to control values recorded in healthy controls, and the VOR gain increased up to non-pathological values (&gt;0.80).</w:t>
      </w:r>
      <w:r w:rsidR="00B63E4E">
        <w:rPr>
          <w:sz w:val="24"/>
          <w:szCs w:val="24"/>
          <w:lang w:val="en-US"/>
        </w:rPr>
        <w:t xml:space="preserve"> </w:t>
      </w:r>
    </w:p>
    <w:p w:rsidR="003408B4" w:rsidRDefault="0041310F" w:rsidP="003408B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The present study is the first demonstration that VR must be performed very early after vestibular symptoms onset (critical period for neuronal reorganization), and that early rehabilitation is a necessary but not sufficient condition: the degree of vestibular loss matters</w:t>
      </w:r>
      <w:r w:rsidR="00B63E4E">
        <w:rPr>
          <w:sz w:val="24"/>
          <w:szCs w:val="24"/>
          <w:lang w:val="en-US"/>
        </w:rPr>
        <w:t xml:space="preserve"> (neuronal plasticity depends on the quantity of remaining vestibular afferents).</w:t>
      </w:r>
      <w:r w:rsidR="00391B71">
        <w:rPr>
          <w:sz w:val="24"/>
          <w:szCs w:val="24"/>
          <w:lang w:val="en-US"/>
        </w:rPr>
        <w:t xml:space="preserve"> Getting precise vestibular diagnosis and </w:t>
      </w:r>
      <w:proofErr w:type="spellStart"/>
      <w:r w:rsidR="00391B71">
        <w:rPr>
          <w:sz w:val="24"/>
          <w:szCs w:val="24"/>
          <w:lang w:val="en-US"/>
        </w:rPr>
        <w:t>fastly</w:t>
      </w:r>
      <w:proofErr w:type="spellEnd"/>
      <w:r w:rsidR="00391B71">
        <w:rPr>
          <w:sz w:val="24"/>
          <w:szCs w:val="24"/>
          <w:lang w:val="en-US"/>
        </w:rPr>
        <w:t xml:space="preserve"> referring patients to physiotherapist are the major clinical implications of this study.</w:t>
      </w:r>
      <w:bookmarkStart w:id="0" w:name="_GoBack"/>
      <w:bookmarkEnd w:id="0"/>
    </w:p>
    <w:p w:rsidR="00CD06A8" w:rsidRPr="00CD06A8" w:rsidRDefault="00CD06A8" w:rsidP="003408B4">
      <w:pPr>
        <w:jc w:val="both"/>
        <w:rPr>
          <w:i/>
          <w:sz w:val="24"/>
          <w:szCs w:val="24"/>
          <w:lang w:val="en-US"/>
        </w:rPr>
      </w:pPr>
      <w:r>
        <w:rPr>
          <w:i/>
          <w:sz w:val="24"/>
          <w:szCs w:val="24"/>
          <w:lang w:val="en-US"/>
        </w:rPr>
        <w:t>Key words:</w:t>
      </w:r>
      <w:r w:rsidR="00391B71">
        <w:rPr>
          <w:i/>
          <w:sz w:val="24"/>
          <w:szCs w:val="24"/>
          <w:lang w:val="en-US"/>
        </w:rPr>
        <w:t xml:space="preserve"> Unilateral Vestibular H</w:t>
      </w:r>
      <w:r>
        <w:rPr>
          <w:i/>
          <w:sz w:val="24"/>
          <w:szCs w:val="24"/>
          <w:lang w:val="en-US"/>
        </w:rPr>
        <w:t xml:space="preserve">ypofunction – </w:t>
      </w:r>
      <w:r w:rsidR="00391B71">
        <w:rPr>
          <w:i/>
          <w:sz w:val="24"/>
          <w:szCs w:val="24"/>
          <w:lang w:val="en-US"/>
        </w:rPr>
        <w:t xml:space="preserve">Early vs Late </w:t>
      </w:r>
      <w:r>
        <w:rPr>
          <w:i/>
          <w:sz w:val="24"/>
          <w:szCs w:val="24"/>
          <w:lang w:val="en-US"/>
        </w:rPr>
        <w:t xml:space="preserve">Vestibular </w:t>
      </w:r>
      <w:r w:rsidR="00391B71">
        <w:rPr>
          <w:i/>
          <w:sz w:val="24"/>
          <w:szCs w:val="24"/>
          <w:lang w:val="en-US"/>
        </w:rPr>
        <w:t>R</w:t>
      </w:r>
      <w:r>
        <w:rPr>
          <w:i/>
          <w:sz w:val="24"/>
          <w:szCs w:val="24"/>
          <w:lang w:val="en-US"/>
        </w:rPr>
        <w:t>ehabilitation</w:t>
      </w:r>
      <w:r w:rsidR="00391B71">
        <w:rPr>
          <w:i/>
          <w:sz w:val="24"/>
          <w:szCs w:val="24"/>
          <w:lang w:val="en-US"/>
        </w:rPr>
        <w:t xml:space="preserve"> – Degree of Vestibular Loss – Gaze Stabilization (VOR gain) – Balance performance (Dynamic </w:t>
      </w:r>
      <w:proofErr w:type="spellStart"/>
      <w:r w:rsidR="00391B71">
        <w:rPr>
          <w:i/>
          <w:sz w:val="24"/>
          <w:szCs w:val="24"/>
          <w:lang w:val="en-US"/>
        </w:rPr>
        <w:t>Posturography</w:t>
      </w:r>
      <w:proofErr w:type="spellEnd"/>
      <w:r w:rsidR="00391B71">
        <w:rPr>
          <w:i/>
          <w:sz w:val="24"/>
          <w:szCs w:val="24"/>
          <w:lang w:val="en-US"/>
        </w:rPr>
        <w:t>)</w:t>
      </w:r>
    </w:p>
    <w:sectPr w:rsidR="00CD06A8" w:rsidRPr="00CD0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9D75A8"/>
    <w:multiLevelType w:val="hybridMultilevel"/>
    <w:tmpl w:val="499E9D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895"/>
    <w:rsid w:val="000A7895"/>
    <w:rsid w:val="003408B4"/>
    <w:rsid w:val="00391B71"/>
    <w:rsid w:val="004029E9"/>
    <w:rsid w:val="0041310F"/>
    <w:rsid w:val="004663DD"/>
    <w:rsid w:val="005856FC"/>
    <w:rsid w:val="00761388"/>
    <w:rsid w:val="00814993"/>
    <w:rsid w:val="00974852"/>
    <w:rsid w:val="00AC70E8"/>
    <w:rsid w:val="00B63E4E"/>
    <w:rsid w:val="00CC0F9E"/>
    <w:rsid w:val="00CD06A8"/>
    <w:rsid w:val="00DD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AD9AD6-6089-4A18-98DA-01B6B8665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A78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AD846B7D-8D04-4C84-9352-94D728F6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329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</dc:creator>
  <cp:keywords/>
  <dc:description/>
  <cp:lastModifiedBy>Michel</cp:lastModifiedBy>
  <cp:revision>3</cp:revision>
  <dcterms:created xsi:type="dcterms:W3CDTF">2022-01-31T09:33:00Z</dcterms:created>
  <dcterms:modified xsi:type="dcterms:W3CDTF">2022-01-31T09:48:00Z</dcterms:modified>
</cp:coreProperties>
</file>