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063FD" w:rsidP="00494130">
      <w:pPr>
        <w:pStyle w:val="Heading1"/>
        <w:spacing w:before="170"/>
        <w:ind w:left="0"/>
      </w:pPr>
      <w:r>
        <w:rPr>
          <w:color w:val="337AB7"/>
        </w:rPr>
        <w:t xml:space="preserve">Developing an Extended Theory of Planned Behavior Model for Small Electronic Waste Recycling: An Analysis of Significant Determinants of Consumer Behavior Intention </w:t>
      </w:r>
    </w:p>
    <w:p w:rsidR="0078738A" w:rsidRDefault="00A063FD" w:rsidP="005973B9">
      <w:pPr>
        <w:pStyle w:val="BodyText"/>
        <w:spacing w:before="73" w:line="198" w:lineRule="exact"/>
        <w:ind w:left="100" w:right="5987"/>
        <w:rPr>
          <w:rFonts w:ascii="Arial"/>
        </w:rPr>
      </w:pPr>
      <w:r>
        <w:rPr>
          <w:rFonts w:ascii="Arial"/>
        </w:rPr>
        <w:t xml:space="preserve">Joshua Lou, Oxford Academy, </w:t>
      </w:r>
      <w:r w:rsidR="005973B9">
        <w:rPr>
          <w:rFonts w:ascii="Arial"/>
        </w:rPr>
        <w:t xml:space="preserve">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063FD" w:rsidRDefault="00A063FD" w:rsidP="00A063FD">
      <w:pPr>
        <w:pStyle w:val="class4"/>
        <w:spacing w:line="300" w:lineRule="atLeast"/>
        <w:ind w:left="585" w:right="150" w:hanging="360"/>
        <w:rPr>
          <w:color w:val="000000"/>
          <w:sz w:val="22"/>
          <w:szCs w:val="22"/>
        </w:rPr>
        <w:sectPr w:rsidR="00A063FD">
          <w:type w:val="continuous"/>
          <w:pgSz w:w="11910" w:h="16840"/>
          <w:pgMar w:top="1740" w:right="600" w:bottom="840" w:left="620" w:header="720" w:footer="720" w:gutter="0"/>
          <w:cols w:num="2" w:space="720" w:equalWidth="0">
            <w:col w:w="5214" w:space="138"/>
            <w:col w:w="5338"/>
          </w:cols>
        </w:sectPr>
      </w:pPr>
    </w:p>
    <w:p w:rsidR="00A063FD" w:rsidRDefault="00A063FD" w:rsidP="00A063FD">
      <w:pPr>
        <w:pStyle w:val="Heading3"/>
        <w:spacing w:before="74"/>
        <w:rPr>
          <w:b w:val="0"/>
        </w:rPr>
        <w:sectPr w:rsidR="00A063FD" w:rsidSect="00A063FD">
          <w:type w:val="continuous"/>
          <w:pgSz w:w="11910" w:h="16840"/>
          <w:pgMar w:top="1740" w:right="600" w:bottom="840" w:left="620" w:header="720" w:footer="720" w:gutter="0"/>
          <w:cols w:space="138"/>
        </w:sectPr>
      </w:pPr>
      <w:r w:rsidRPr="00A063FD">
        <w:rPr>
          <w:rFonts w:ascii="Times New Roman" w:eastAsia="Times New Roman" w:hAnsi="Times New Roman" w:cs="Times New Roman"/>
          <w:b w:val="0"/>
          <w:bCs w:val="0"/>
          <w:color w:val="000000"/>
          <w:sz w:val="22"/>
          <w:szCs w:val="22"/>
        </w:rPr>
        <w:lastRenderedPageBreak/>
        <w:t>Waste electronic and electric equipment (WEEE) has quickly become the world’s fastest-growing waste stream but with only a 17.4% recycling rate in 2019 globally.  The collection rate for small WEEE (</w:t>
      </w:r>
      <w:proofErr w:type="spellStart"/>
      <w:r w:rsidRPr="00A063FD">
        <w:rPr>
          <w:rFonts w:ascii="Times New Roman" w:eastAsia="Times New Roman" w:hAnsi="Times New Roman" w:cs="Times New Roman"/>
          <w:b w:val="0"/>
          <w:bCs w:val="0"/>
          <w:color w:val="000000"/>
          <w:sz w:val="22"/>
          <w:szCs w:val="22"/>
        </w:rPr>
        <w:t>sWEEE</w:t>
      </w:r>
      <w:proofErr w:type="spellEnd"/>
      <w:r w:rsidRPr="00A063FD">
        <w:rPr>
          <w:rFonts w:ascii="Times New Roman" w:eastAsia="Times New Roman" w:hAnsi="Times New Roman" w:cs="Times New Roman"/>
          <w:b w:val="0"/>
          <w:bCs w:val="0"/>
          <w:color w:val="000000"/>
          <w:sz w:val="22"/>
          <w:szCs w:val="22"/>
        </w:rPr>
        <w:t xml:space="preserve">) is even lower than 10% due to stockpiling at home and improper disposal via the general waste or private informal channels.  The purpose of this paper was to (a) review how the Theory of Planned Behavior (TPB) is applied in the literature related to consumer behavior intention for WEEE recycling and determine the most significant TPB predictors by comparing their standardized influence coefficients across various studies, and (b) to identify additional behavior determinants specific to </w:t>
      </w:r>
      <w:proofErr w:type="spellStart"/>
      <w:r w:rsidRPr="00A063FD">
        <w:rPr>
          <w:rFonts w:ascii="Times New Roman" w:eastAsia="Times New Roman" w:hAnsi="Times New Roman" w:cs="Times New Roman"/>
          <w:b w:val="0"/>
          <w:bCs w:val="0"/>
          <w:color w:val="000000"/>
          <w:sz w:val="22"/>
          <w:szCs w:val="22"/>
        </w:rPr>
        <w:t>sWEEE</w:t>
      </w:r>
      <w:proofErr w:type="spellEnd"/>
      <w:r w:rsidRPr="00A063FD">
        <w:rPr>
          <w:rFonts w:ascii="Times New Roman" w:eastAsia="Times New Roman" w:hAnsi="Times New Roman" w:cs="Times New Roman"/>
          <w:b w:val="0"/>
          <w:bCs w:val="0"/>
          <w:color w:val="000000"/>
          <w:sz w:val="22"/>
          <w:szCs w:val="22"/>
        </w:rPr>
        <w:t xml:space="preserve"> recycling and thus develop a new TPB-</w:t>
      </w:r>
      <w:proofErr w:type="spellStart"/>
      <w:r w:rsidRPr="00A063FD">
        <w:rPr>
          <w:rFonts w:ascii="Times New Roman" w:eastAsia="Times New Roman" w:hAnsi="Times New Roman" w:cs="Times New Roman"/>
          <w:b w:val="0"/>
          <w:bCs w:val="0"/>
          <w:color w:val="000000"/>
          <w:sz w:val="22"/>
          <w:szCs w:val="22"/>
        </w:rPr>
        <w:t>sWEEE</w:t>
      </w:r>
      <w:proofErr w:type="spellEnd"/>
      <w:r w:rsidRPr="00A063FD">
        <w:rPr>
          <w:rFonts w:ascii="Times New Roman" w:eastAsia="Times New Roman" w:hAnsi="Times New Roman" w:cs="Times New Roman"/>
          <w:b w:val="0"/>
          <w:bCs w:val="0"/>
          <w:color w:val="000000"/>
          <w:sz w:val="22"/>
          <w:szCs w:val="22"/>
        </w:rPr>
        <w:t xml:space="preserve"> theoretical framework by integrating the TPB model with these new determinants in order to improve the predictability of consumers’ </w:t>
      </w:r>
      <w:proofErr w:type="spellStart"/>
      <w:r w:rsidRPr="00A063FD">
        <w:rPr>
          <w:rFonts w:ascii="Times New Roman" w:eastAsia="Times New Roman" w:hAnsi="Times New Roman" w:cs="Times New Roman"/>
          <w:b w:val="0"/>
          <w:bCs w:val="0"/>
          <w:color w:val="000000"/>
          <w:sz w:val="22"/>
          <w:szCs w:val="22"/>
        </w:rPr>
        <w:t>sWEEE</w:t>
      </w:r>
      <w:proofErr w:type="spellEnd"/>
      <w:r w:rsidRPr="00A063FD">
        <w:rPr>
          <w:rFonts w:ascii="Times New Roman" w:eastAsia="Times New Roman" w:hAnsi="Times New Roman" w:cs="Times New Roman"/>
          <w:b w:val="0"/>
          <w:bCs w:val="0"/>
          <w:color w:val="000000"/>
          <w:sz w:val="22"/>
          <w:szCs w:val="22"/>
        </w:rPr>
        <w:t xml:space="preserve"> recycling behavior intention.  This paper reviewed over 30 studies and led to the following three key findings: (a) more variables of recycling behavioral intention determinants such as the size of WEEE need to be considered; (b) Eight </w:t>
      </w:r>
      <w:proofErr w:type="spellStart"/>
      <w:r w:rsidRPr="00A063FD">
        <w:rPr>
          <w:rFonts w:ascii="Times New Roman" w:eastAsia="Times New Roman" w:hAnsi="Times New Roman" w:cs="Times New Roman"/>
          <w:b w:val="0"/>
          <w:bCs w:val="0"/>
          <w:color w:val="000000"/>
          <w:sz w:val="22"/>
          <w:szCs w:val="22"/>
        </w:rPr>
        <w:t>sWEEE</w:t>
      </w:r>
      <w:proofErr w:type="spellEnd"/>
      <w:r w:rsidRPr="00A063FD">
        <w:rPr>
          <w:rFonts w:ascii="Times New Roman" w:eastAsia="Times New Roman" w:hAnsi="Times New Roman" w:cs="Times New Roman"/>
          <w:b w:val="0"/>
          <w:bCs w:val="0"/>
          <w:color w:val="000000"/>
          <w:sz w:val="22"/>
          <w:szCs w:val="22"/>
        </w:rPr>
        <w:t>-specific behavioral determinants are identified and included in the newly developed TPB-</w:t>
      </w:r>
      <w:proofErr w:type="spellStart"/>
      <w:r w:rsidRPr="00A063FD">
        <w:rPr>
          <w:rFonts w:ascii="Times New Roman" w:eastAsia="Times New Roman" w:hAnsi="Times New Roman" w:cs="Times New Roman"/>
          <w:b w:val="0"/>
          <w:bCs w:val="0"/>
          <w:color w:val="000000"/>
          <w:sz w:val="22"/>
          <w:szCs w:val="22"/>
        </w:rPr>
        <w:t>sWEEE</w:t>
      </w:r>
      <w:proofErr w:type="spellEnd"/>
      <w:r w:rsidRPr="00A063FD">
        <w:rPr>
          <w:rFonts w:ascii="Times New Roman" w:eastAsia="Times New Roman" w:hAnsi="Times New Roman" w:cs="Times New Roman"/>
          <w:b w:val="0"/>
          <w:bCs w:val="0"/>
          <w:color w:val="000000"/>
          <w:sz w:val="22"/>
          <w:szCs w:val="22"/>
        </w:rPr>
        <w:t xml:space="preserve"> model, including consumers’ Sentimental Attachment, Data Security Concern, Economic Incentives, and How-to Knowledge; (c) For some </w:t>
      </w:r>
      <w:proofErr w:type="spellStart"/>
      <w:r w:rsidRPr="00A063FD">
        <w:rPr>
          <w:rFonts w:ascii="Times New Roman" w:eastAsia="Times New Roman" w:hAnsi="Times New Roman" w:cs="Times New Roman"/>
          <w:b w:val="0"/>
          <w:bCs w:val="0"/>
          <w:color w:val="000000"/>
          <w:sz w:val="22"/>
          <w:szCs w:val="22"/>
        </w:rPr>
        <w:t>sWEEE</w:t>
      </w:r>
      <w:proofErr w:type="spellEnd"/>
      <w:r w:rsidRPr="00A063FD">
        <w:rPr>
          <w:rFonts w:ascii="Times New Roman" w:eastAsia="Times New Roman" w:hAnsi="Times New Roman" w:cs="Times New Roman"/>
          <w:b w:val="0"/>
          <w:bCs w:val="0"/>
          <w:color w:val="000000"/>
          <w:sz w:val="22"/>
          <w:szCs w:val="22"/>
        </w:rPr>
        <w:t xml:space="preserve">-specific determinants, their extent of influence differs across various countries and regions.  This paper contributes to the </w:t>
      </w:r>
      <w:proofErr w:type="spellStart"/>
      <w:r w:rsidRPr="00A063FD">
        <w:rPr>
          <w:rFonts w:ascii="Times New Roman" w:eastAsia="Times New Roman" w:hAnsi="Times New Roman" w:cs="Times New Roman"/>
          <w:b w:val="0"/>
          <w:bCs w:val="0"/>
          <w:color w:val="000000"/>
          <w:sz w:val="22"/>
          <w:szCs w:val="22"/>
        </w:rPr>
        <w:t>sWEEE</w:t>
      </w:r>
      <w:proofErr w:type="spellEnd"/>
      <w:r w:rsidRPr="00A063FD">
        <w:rPr>
          <w:rFonts w:ascii="Times New Roman" w:eastAsia="Times New Roman" w:hAnsi="Times New Roman" w:cs="Times New Roman"/>
          <w:b w:val="0"/>
          <w:bCs w:val="0"/>
          <w:color w:val="000000"/>
          <w:sz w:val="22"/>
          <w:szCs w:val="22"/>
        </w:rPr>
        <w:t xml:space="preserve">-specific consumer recycling behavior theoretical framework to fill the existing gap in the literature and provides recommendations through the new model for research-based behavioral intervention strategies and policy designs globally. </w:t>
      </w:r>
    </w:p>
    <w:p w:rsidR="00AE3E37" w:rsidRPr="008756E6" w:rsidRDefault="00A063FD" w:rsidP="00A063FD">
      <w:pPr>
        <w:pStyle w:val="Heading3"/>
        <w:spacing w:before="74"/>
      </w:pPr>
      <w:r w:rsidRPr="008756E6">
        <w:lastRenderedPageBreak/>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rsidR="00AE3E37" w:rsidRPr="00D62425" w:rsidRDefault="00D62425">
      <w:pPr>
        <w:pStyle w:val="BodyText"/>
        <w:rPr>
          <w:rFonts w:ascii="Calibri"/>
          <w:b/>
          <w:sz w:val="20"/>
        </w:rPr>
      </w:pPr>
      <w:r>
        <w:rPr>
          <w:rFonts w:ascii="Calibri"/>
          <w:sz w:val="20"/>
        </w:rPr>
        <w:lastRenderedPageBreak/>
        <w:t xml:space="preserve">                </w:t>
      </w: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AE3E37" w:rsidRDefault="00A063FD">
      <w:pPr>
        <w:spacing w:before="41" w:line="154" w:lineRule="exact"/>
        <w:ind w:left="213" w:right="231"/>
        <w:jc w:val="both"/>
        <w:rPr>
          <w:rFonts w:ascii="Arial"/>
          <w:sz w:val="14"/>
        </w:rPr>
      </w:pPr>
      <w:r w:rsidRPr="00A063FD">
        <w:rPr>
          <w:rFonts w:ascii="Arial"/>
          <w:sz w:val="14"/>
        </w:rPr>
        <w:t xml:space="preserve">Joshua is an avid researcher in e-waste recycling and consumer recycling behavior.  He has also been involved with studies related to the transport mechanisms of Depleted Uranium contamination at Jackson State University.  Joshua is also an award-winning film producer and mobile app developer aimed to promote </w:t>
      </w:r>
      <w:r>
        <w:rPr>
          <w:rFonts w:ascii="Arial"/>
          <w:sz w:val="14"/>
        </w:rPr>
        <w:t xml:space="preserve">e-waste </w:t>
      </w:r>
      <w:r w:rsidRPr="00A063FD">
        <w:rPr>
          <w:rFonts w:ascii="Arial"/>
          <w:sz w:val="14"/>
        </w:rPr>
        <w:t>recycling and upcycling</w:t>
      </w:r>
      <w:r>
        <w:rPr>
          <w:rFonts w:ascii="Arial"/>
          <w:sz w:val="14"/>
        </w:rPr>
        <w:t xml:space="preserve"> around the world</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0" w:history="1">
        <w:r w:rsidR="00A063FD" w:rsidRPr="00FC27BD">
          <w:rPr>
            <w:rStyle w:val="Hyperlink"/>
            <w:rFonts w:ascii="Arial"/>
            <w:sz w:val="14"/>
          </w:rPr>
          <w:t>Joshua.e.lou@gmail.com</w:t>
        </w:r>
      </w:hyperlink>
      <w:r w:rsidR="00A063FD">
        <w:rPr>
          <w:rFonts w:ascii="Arial"/>
          <w:sz w:val="14"/>
        </w:rPr>
        <w:t xml:space="preserve"> </w:t>
      </w:r>
    </w:p>
    <w:p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2308" w:rsidRDefault="00D82308">
      <w:r>
        <w:separator/>
      </w:r>
    </w:p>
  </w:endnote>
  <w:endnote w:type="continuationSeparator" w:id="0">
    <w:p w:rsidR="00D82308" w:rsidRDefault="00D82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2308" w:rsidRDefault="00D82308">
      <w:r>
        <w:separator/>
      </w:r>
    </w:p>
  </w:footnote>
  <w:footnote w:type="continuationSeparator" w:id="0">
    <w:p w:rsidR="00D82308" w:rsidRDefault="00D823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63FD"/>
    <w:rsid w:val="00A07E82"/>
    <w:rsid w:val="00A9710C"/>
    <w:rsid w:val="00AE3E37"/>
    <w:rsid w:val="00B21A57"/>
    <w:rsid w:val="00C33602"/>
    <w:rsid w:val="00CD6F55"/>
    <w:rsid w:val="00D62425"/>
    <w:rsid w:val="00D82308"/>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class4">
    <w:name w:val="class4"/>
    <w:basedOn w:val="Normal"/>
    <w:rsid w:val="00A063FD"/>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class4">
    <w:name w:val="class4"/>
    <w:basedOn w:val="Normal"/>
    <w:rsid w:val="00A063FD"/>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Joshua.e.lou@gmail.com"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Lou</cp:lastModifiedBy>
  <cp:revision>5</cp:revision>
  <dcterms:created xsi:type="dcterms:W3CDTF">2016-08-31T13:10:00Z</dcterms:created>
  <dcterms:modified xsi:type="dcterms:W3CDTF">2021-11-30T19:28:00Z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