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7C6DA" w14:textId="77777777" w:rsidR="00A44CA3" w:rsidRDefault="00BC610C" w:rsidP="00A44CA3">
      <w:pPr>
        <w:spacing w:line="276" w:lineRule="auto"/>
        <w:rPr>
          <w:rFonts w:ascii="Times New Roman" w:hAnsi="Times New Roman" w:cs="Times New Roman"/>
          <w:b/>
          <w:sz w:val="24"/>
          <w:szCs w:val="24"/>
        </w:rPr>
      </w:pPr>
      <w:r w:rsidRPr="006B61E6">
        <w:rPr>
          <w:rFonts w:ascii="Times New Roman" w:hAnsi="Times New Roman" w:cs="Times New Roman"/>
          <w:b/>
          <w:sz w:val="24"/>
          <w:szCs w:val="24"/>
        </w:rPr>
        <w:t xml:space="preserve">C-offset and crop energy efficiency increase due industrial </w:t>
      </w:r>
      <w:r w:rsidRPr="006B61E6">
        <w:rPr>
          <w:rFonts w:ascii="Times New Roman" w:hAnsi="Times New Roman" w:cs="Times New Roman"/>
          <w:b/>
          <w:bCs/>
          <w:sz w:val="24"/>
          <w:szCs w:val="24"/>
          <w:shd w:val="clear" w:color="auto" w:fill="FFFFFF"/>
        </w:rPr>
        <w:t>poultry</w:t>
      </w:r>
      <w:r w:rsidRPr="006B61E6">
        <w:rPr>
          <w:rFonts w:ascii="Times New Roman" w:hAnsi="Times New Roman" w:cs="Times New Roman"/>
          <w:b/>
          <w:sz w:val="24"/>
          <w:szCs w:val="24"/>
        </w:rPr>
        <w:t xml:space="preserve"> waste use in</w:t>
      </w:r>
      <w:r>
        <w:rPr>
          <w:rFonts w:ascii="Times New Roman" w:hAnsi="Times New Roman" w:cs="Times New Roman"/>
          <w:b/>
          <w:sz w:val="24"/>
          <w:szCs w:val="24"/>
        </w:rPr>
        <w:t xml:space="preserve"> </w:t>
      </w:r>
      <w:r w:rsidRPr="006B61E6">
        <w:rPr>
          <w:rFonts w:ascii="Times New Roman" w:hAnsi="Times New Roman" w:cs="Times New Roman"/>
          <w:b/>
          <w:sz w:val="24"/>
          <w:szCs w:val="24"/>
        </w:rPr>
        <w:t>long-term no-till soil</w:t>
      </w:r>
      <w:r w:rsidR="00A44CA3">
        <w:rPr>
          <w:rFonts w:ascii="Times New Roman" w:hAnsi="Times New Roman" w:cs="Times New Roman"/>
          <w:b/>
          <w:sz w:val="24"/>
          <w:szCs w:val="24"/>
        </w:rPr>
        <w:t xml:space="preserve"> </w:t>
      </w:r>
      <w:r w:rsidRPr="006B61E6">
        <w:rPr>
          <w:rFonts w:ascii="Times New Roman" w:hAnsi="Times New Roman" w:cs="Times New Roman"/>
          <w:b/>
          <w:sz w:val="24"/>
          <w:szCs w:val="24"/>
        </w:rPr>
        <w:t>minimizing environmental pollution</w:t>
      </w:r>
    </w:p>
    <w:p w14:paraId="4D049E22" w14:textId="77777777" w:rsidR="00927244" w:rsidRDefault="00927244" w:rsidP="00927244">
      <w:pPr>
        <w:spacing w:line="276" w:lineRule="auto"/>
        <w:rPr>
          <w:rFonts w:ascii="Times New Roman" w:hAnsi="Times New Roman" w:cs="Times New Roman"/>
          <w:sz w:val="24"/>
          <w:szCs w:val="24"/>
          <w:lang w:val="pt-BR"/>
        </w:rPr>
      </w:pPr>
    </w:p>
    <w:p w14:paraId="3C02F8BA" w14:textId="195618AA" w:rsidR="00927244" w:rsidRPr="000C488B" w:rsidRDefault="00927244" w:rsidP="00927244">
      <w:pPr>
        <w:spacing w:line="276" w:lineRule="auto"/>
        <w:rPr>
          <w:rFonts w:ascii="Times New Roman" w:hAnsi="Times New Roman" w:cs="Times New Roman"/>
          <w:sz w:val="18"/>
          <w:szCs w:val="18"/>
          <w:lang w:val="pt-BR"/>
        </w:rPr>
      </w:pPr>
      <w:r w:rsidRPr="000C488B">
        <w:rPr>
          <w:rFonts w:ascii="Times New Roman" w:hAnsi="Times New Roman" w:cs="Times New Roman"/>
          <w:sz w:val="18"/>
          <w:szCs w:val="18"/>
          <w:lang w:val="pt-BR"/>
        </w:rPr>
        <w:t>Jucimare Romaniw, João Carlos de Moraes Sá, Rattan Lal, Ademir de Oliveira Ferreira</w:t>
      </w:r>
      <w:r w:rsidR="000C488B" w:rsidRPr="000C488B">
        <w:rPr>
          <w:rFonts w:ascii="Times New Roman" w:hAnsi="Times New Roman" w:cs="Times New Roman"/>
          <w:sz w:val="18"/>
          <w:szCs w:val="18"/>
          <w:lang w:val="pt-BR"/>
        </w:rPr>
        <w:t>,</w:t>
      </w:r>
      <w:r w:rsidRPr="000C488B">
        <w:rPr>
          <w:rFonts w:ascii="Times New Roman" w:hAnsi="Times New Roman" w:cs="Times New Roman"/>
          <w:sz w:val="18"/>
          <w:szCs w:val="18"/>
          <w:lang w:val="pt-BR"/>
        </w:rPr>
        <w:t xml:space="preserve"> Thiago Massao Inagaki, Clever Briedis, Daniel Ruiz </w:t>
      </w:r>
      <w:proofErr w:type="spellStart"/>
      <w:r w:rsidRPr="000C488B">
        <w:rPr>
          <w:rFonts w:ascii="Times New Roman" w:hAnsi="Times New Roman" w:cs="Times New Roman"/>
          <w:sz w:val="18"/>
          <w:szCs w:val="18"/>
          <w:lang w:val="pt-BR"/>
        </w:rPr>
        <w:t>Potma</w:t>
      </w:r>
      <w:proofErr w:type="spellEnd"/>
      <w:r w:rsidRPr="000C488B">
        <w:rPr>
          <w:rFonts w:ascii="Times New Roman" w:hAnsi="Times New Roman" w:cs="Times New Roman"/>
          <w:sz w:val="18"/>
          <w:szCs w:val="18"/>
          <w:lang w:val="pt-BR"/>
        </w:rPr>
        <w:t xml:space="preserve"> Gonçalves, Lutécia Beatriz Canalli, Alessandra Padilha, Pamela </w:t>
      </w:r>
      <w:proofErr w:type="spellStart"/>
      <w:r w:rsidRPr="000C488B">
        <w:rPr>
          <w:rFonts w:ascii="Times New Roman" w:hAnsi="Times New Roman" w:cs="Times New Roman"/>
          <w:sz w:val="18"/>
          <w:szCs w:val="18"/>
          <w:lang w:val="pt-BR"/>
        </w:rPr>
        <w:t>Thaísa</w:t>
      </w:r>
      <w:proofErr w:type="spellEnd"/>
      <w:r w:rsidRPr="000C488B">
        <w:rPr>
          <w:rFonts w:ascii="Times New Roman" w:hAnsi="Times New Roman" w:cs="Times New Roman"/>
          <w:sz w:val="18"/>
          <w:szCs w:val="18"/>
          <w:lang w:val="pt-BR"/>
        </w:rPr>
        <w:t xml:space="preserve"> </w:t>
      </w:r>
      <w:proofErr w:type="spellStart"/>
      <w:r w:rsidRPr="000C488B">
        <w:rPr>
          <w:rFonts w:ascii="Times New Roman" w:hAnsi="Times New Roman" w:cs="Times New Roman"/>
          <w:sz w:val="18"/>
          <w:szCs w:val="18"/>
          <w:lang w:val="pt-BR"/>
        </w:rPr>
        <w:t>Bressan</w:t>
      </w:r>
      <w:proofErr w:type="spellEnd"/>
    </w:p>
    <w:p w14:paraId="2F2BB1F3" w14:textId="77777777" w:rsidR="00A44CA3" w:rsidRDefault="00BC610C" w:rsidP="00BC610C">
      <w:pPr>
        <w:spacing w:line="480" w:lineRule="auto"/>
        <w:rPr>
          <w:rFonts w:ascii="Arial"/>
        </w:rPr>
      </w:pPr>
      <w:r>
        <w:rPr>
          <w:rFonts w:ascii="Arial"/>
        </w:rPr>
        <w:t xml:space="preserve"> </w:t>
      </w:r>
    </w:p>
    <w:p w14:paraId="4F3AEF3B" w14:textId="77777777" w:rsidR="00AE3E37" w:rsidRDefault="00AE3E37">
      <w:pPr>
        <w:pStyle w:val="Corpodetexto"/>
        <w:rPr>
          <w:rFonts w:ascii="Arial"/>
          <w:sz w:val="20"/>
        </w:rPr>
      </w:pPr>
    </w:p>
    <w:p w14:paraId="22F87C2F" w14:textId="77777777" w:rsidR="00AE3E37" w:rsidRDefault="00AE3E37">
      <w:pPr>
        <w:pStyle w:val="Corpodetexto"/>
        <w:spacing w:before="3"/>
        <w:rPr>
          <w:rFonts w:ascii="Arial"/>
          <w:sz w:val="21"/>
        </w:rPr>
      </w:pPr>
    </w:p>
    <w:p w14:paraId="31C0D11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D2169A5" w14:textId="5EC5F8FE" w:rsidR="00AE3E37" w:rsidRDefault="00A9710C">
      <w:pPr>
        <w:pStyle w:val="Ttulo3"/>
        <w:spacing w:before="147"/>
        <w:jc w:val="both"/>
      </w:pPr>
      <w:r>
        <w:rPr>
          <w:color w:val="BF5A14"/>
        </w:rPr>
        <w:t>Abstract</w:t>
      </w:r>
    </w:p>
    <w:p w14:paraId="15DEAB12" w14:textId="78C73034" w:rsidR="00AE3E37" w:rsidRDefault="00B607F4">
      <w:pPr>
        <w:pStyle w:val="Corpodetexto"/>
        <w:spacing w:before="90" w:line="280" w:lineRule="auto"/>
        <w:ind w:left="100"/>
        <w:jc w:val="both"/>
      </w:pPr>
      <w:r w:rsidRPr="00A04902">
        <w:rPr>
          <w:rFonts w:cs="Times New Roman"/>
        </w:rPr>
        <w:t>Brazil is one of the major global poultry producers, and the organic waste generated by the chicken slaughterhouses can potentially be used as a biofertilizer in agriculture. This study was designed to test the hypothesis that continuous use of biofertilizer to the crops, substituting the use of mineral fertilizer promote C-offset for the soil and generate crop energy efficiency for the production system. Thus, the objectives of this study were to evaluate the effects of biofertilizer use alone or in combination with mineral fertilizer on soil organic carbon (SOC) stock, carbon dioxide (CO</w:t>
      </w:r>
      <w:r w:rsidRPr="00A04902">
        <w:rPr>
          <w:rFonts w:cs="Times New Roman"/>
          <w:vertAlign w:val="subscript"/>
        </w:rPr>
        <w:t>2</w:t>
      </w:r>
      <w:r w:rsidRPr="00A04902">
        <w:rPr>
          <w:rFonts w:cs="Times New Roman"/>
        </w:rPr>
        <w:t xml:space="preserve">) mitigation, C-offset, crop energy efficiency and productivity, and alleviation of environmental pollution.  The experiment was established in southern Brazil on a soil under 15 years of continuous no-till (NT)and the treatments were as follows: </w:t>
      </w:r>
      <w:proofErr w:type="spellStart"/>
      <w:r w:rsidRPr="00A04902">
        <w:rPr>
          <w:rFonts w:cs="Times New Roman"/>
        </w:rPr>
        <w:t>i</w:t>
      </w:r>
      <w:proofErr w:type="spellEnd"/>
      <w:r w:rsidRPr="00A04902">
        <w:rPr>
          <w:rFonts w:cs="Times New Roman"/>
        </w:rPr>
        <w:t>) Control with no fertilizer application, ii) 100 % use of industrial mineral fertilizer (</w:t>
      </w:r>
      <w:r w:rsidRPr="00A04902">
        <w:rPr>
          <w:rFonts w:cs="Times New Roman"/>
          <w:b/>
        </w:rPr>
        <w:t>Min-F</w:t>
      </w:r>
      <w:r w:rsidRPr="00A04902">
        <w:rPr>
          <w:rFonts w:cs="Times New Roman"/>
        </w:rPr>
        <w:t>); iii) 100% use of organic waste originated from poultry slaughterhouses designated biofertilizer (</w:t>
      </w:r>
      <w:r w:rsidRPr="00A04902">
        <w:rPr>
          <w:rFonts w:cs="Times New Roman"/>
          <w:b/>
        </w:rPr>
        <w:t>Bio-F</w:t>
      </w:r>
      <w:r w:rsidRPr="00A04902">
        <w:rPr>
          <w:rFonts w:cs="Times New Roman"/>
        </w:rPr>
        <w:t>), and iv) Mixed fertilizer equivalent to the use of 50% mineral fertilizer + 50% of biofertilizer (</w:t>
      </w:r>
      <w:r w:rsidRPr="00A04902">
        <w:rPr>
          <w:rFonts w:cs="Times New Roman"/>
          <w:b/>
        </w:rPr>
        <w:t>Mix-F</w:t>
      </w:r>
      <w:r w:rsidRPr="00A04902">
        <w:rPr>
          <w:rFonts w:cs="Times New Roman"/>
        </w:rPr>
        <w:t>). Effects of treatments were assessed for the crop sequence based on bean (</w:t>
      </w:r>
      <w:r w:rsidRPr="00A04902">
        <w:rPr>
          <w:rFonts w:cs="Times New Roman"/>
          <w:i/>
          <w:iCs/>
        </w:rPr>
        <w:t>Phaseolus vulgaris</w:t>
      </w:r>
      <w:r w:rsidRPr="00A04902">
        <w:rPr>
          <w:rFonts w:cs="Times New Roman"/>
        </w:rPr>
        <w:t>), soybean (</w:t>
      </w:r>
      <w:r w:rsidRPr="00A04902">
        <w:rPr>
          <w:rFonts w:cs="Times New Roman"/>
          <w:i/>
          <w:iCs/>
        </w:rPr>
        <w:t>Glycine max</w:t>
      </w:r>
      <w:r w:rsidRPr="00A04902">
        <w:rPr>
          <w:rFonts w:cs="Times New Roman"/>
        </w:rPr>
        <w:t>) and corn (</w:t>
      </w:r>
      <w:proofErr w:type="spellStart"/>
      <w:r w:rsidRPr="00A04902">
        <w:rPr>
          <w:rFonts w:cs="Times New Roman"/>
          <w:i/>
          <w:iCs/>
        </w:rPr>
        <w:t>Zea</w:t>
      </w:r>
      <w:proofErr w:type="spellEnd"/>
      <w:r w:rsidRPr="00A04902">
        <w:rPr>
          <w:rFonts w:cs="Times New Roman"/>
          <w:i/>
          <w:iCs/>
        </w:rPr>
        <w:t xml:space="preserve"> mays</w:t>
      </w:r>
      <w:r w:rsidRPr="00A04902">
        <w:rPr>
          <w:rFonts w:cs="Times New Roman"/>
        </w:rPr>
        <w:t>) in the summer and wheat (</w:t>
      </w:r>
      <w:r w:rsidRPr="00A04902">
        <w:rPr>
          <w:rStyle w:val="nfase"/>
          <w:rFonts w:cs="Times New Roman"/>
          <w:shd w:val="clear" w:color="auto" w:fill="FFFFFF"/>
        </w:rPr>
        <w:t>Triticum</w:t>
      </w:r>
      <w:r w:rsidRPr="00A04902">
        <w:rPr>
          <w:rFonts w:cs="Times New Roman"/>
          <w:i/>
          <w:iCs/>
          <w:shd w:val="clear" w:color="auto" w:fill="FFFFFF"/>
        </w:rPr>
        <w:t> </w:t>
      </w:r>
      <w:proofErr w:type="spellStart"/>
      <w:r w:rsidRPr="00A04902">
        <w:rPr>
          <w:rFonts w:cs="Times New Roman"/>
          <w:i/>
          <w:iCs/>
          <w:shd w:val="clear" w:color="auto" w:fill="FFFFFF"/>
        </w:rPr>
        <w:t>aestivum</w:t>
      </w:r>
      <w:proofErr w:type="spellEnd"/>
      <w:r w:rsidRPr="00A04902">
        <w:rPr>
          <w:rFonts w:cs="Times New Roman"/>
        </w:rPr>
        <w:t>) and black oat (</w:t>
      </w:r>
      <w:proofErr w:type="spellStart"/>
      <w:r w:rsidRPr="00A04902">
        <w:rPr>
          <w:rFonts w:cs="Times New Roman"/>
          <w:u w:val="single"/>
        </w:rPr>
        <w:t>Avena</w:t>
      </w:r>
      <w:proofErr w:type="spellEnd"/>
      <w:r w:rsidRPr="00A04902">
        <w:rPr>
          <w:rFonts w:cs="Times New Roman"/>
          <w:u w:val="single"/>
        </w:rPr>
        <w:t xml:space="preserve"> </w:t>
      </w:r>
      <w:proofErr w:type="spellStart"/>
      <w:r w:rsidRPr="00A04902">
        <w:rPr>
          <w:rFonts w:cs="Times New Roman"/>
          <w:u w:val="single"/>
        </w:rPr>
        <w:t>strigosa</w:t>
      </w:r>
      <w:proofErr w:type="spellEnd"/>
      <w:r w:rsidRPr="00A04902">
        <w:rPr>
          <w:rFonts w:cs="Times New Roman"/>
          <w:u w:val="single"/>
        </w:rPr>
        <w:t xml:space="preserve"> </w:t>
      </w:r>
      <w:proofErr w:type="spellStart"/>
      <w:r w:rsidRPr="00A04902">
        <w:rPr>
          <w:rFonts w:cs="Arial"/>
          <w:i/>
          <w:iCs/>
          <w:shd w:val="clear" w:color="auto" w:fill="FFFFFF"/>
        </w:rPr>
        <w:t>Schreb</w:t>
      </w:r>
      <w:proofErr w:type="spellEnd"/>
      <w:r w:rsidRPr="00A04902">
        <w:rPr>
          <w:rFonts w:cs="Times New Roman"/>
        </w:rPr>
        <w:t xml:space="preserve">) in the winter composing two crops per year. The continuous use of Bio-F significantly increased the index of crop energy </w:t>
      </w:r>
      <w:proofErr w:type="spellStart"/>
      <w:r w:rsidRPr="00A04902">
        <w:rPr>
          <w:rFonts w:cs="Times New Roman"/>
        </w:rPr>
        <w:t>efficiencyincreasing</w:t>
      </w:r>
      <w:proofErr w:type="spellEnd"/>
      <w:r w:rsidRPr="00A04902">
        <w:rPr>
          <w:rFonts w:cs="Times New Roman"/>
        </w:rPr>
        <w:t xml:space="preserve"> 25.4 Mg CO</w:t>
      </w:r>
      <w:r w:rsidRPr="00A04902">
        <w:rPr>
          <w:rFonts w:cs="Times New Roman"/>
          <w:vertAlign w:val="subscript"/>
        </w:rPr>
        <w:t>2</w:t>
      </w:r>
      <w:r w:rsidRPr="00A04902">
        <w:rPr>
          <w:rFonts w:cs="Times New Roman"/>
        </w:rPr>
        <w:t>eq ha</w:t>
      </w:r>
      <w:r w:rsidRPr="00A04902">
        <w:rPr>
          <w:rFonts w:cs="Times New Roman"/>
          <w:vertAlign w:val="superscript"/>
        </w:rPr>
        <w:t>-1</w:t>
      </w:r>
      <w:r w:rsidRPr="00A04902">
        <w:rPr>
          <w:rFonts w:cs="Times New Roman"/>
        </w:rPr>
        <w:t xml:space="preserve"> over that of Min-F treatment due</w:t>
      </w:r>
      <w:r w:rsidRPr="00A04902">
        <w:rPr>
          <w:rFonts w:cs="Times New Roman"/>
        </w:rPr>
        <w:t xml:space="preserve"> </w:t>
      </w:r>
      <w:r w:rsidRPr="00A04902">
        <w:rPr>
          <w:rFonts w:cs="Times New Roman"/>
        </w:rPr>
        <w:t>high biomass-C input into the system. Further, continuous use of Bio-F resulted in a significantly higher CO</w:t>
      </w:r>
      <w:r w:rsidRPr="00A04902">
        <w:rPr>
          <w:rFonts w:cs="Times New Roman"/>
          <w:vertAlign w:val="subscript"/>
        </w:rPr>
        <w:t>2</w:t>
      </w:r>
      <w:r w:rsidRPr="00A04902">
        <w:rPr>
          <w:rFonts w:cs="Times New Roman"/>
        </w:rPr>
        <w:t>eq stock and offset than those for Min-F treatment. A positive relationship between the C-offset and the crop energy efficiency (R</w:t>
      </w:r>
      <w:r w:rsidRPr="00A04902">
        <w:rPr>
          <w:rFonts w:cs="Times New Roman"/>
          <w:vertAlign w:val="superscript"/>
        </w:rPr>
        <w:t>2</w:t>
      </w:r>
      <w:r w:rsidRPr="00A04902">
        <w:rPr>
          <w:rFonts w:cs="Times New Roman"/>
        </w:rPr>
        <w:t xml:space="preserve"> = 0.71, p &lt; 0.001) indicated that the increase of C-offset was associated with the increase of energy balance and the amount of SOC sequestered.</w:t>
      </w:r>
    </w:p>
    <w:p w14:paraId="1A5599FF" w14:textId="063107E8" w:rsidR="00AE3E37" w:rsidRDefault="00A9710C">
      <w:pPr>
        <w:pStyle w:val="Ttulo3"/>
        <w:spacing w:before="74"/>
      </w:pPr>
      <w:r>
        <w:rPr>
          <w:b w:val="0"/>
        </w:rPr>
        <w:br w:type="column"/>
      </w:r>
      <w:r w:rsidR="001F02AB">
        <w:rPr>
          <w:color w:val="BF5A14"/>
        </w:rPr>
        <w:t>Graphical abstract</w:t>
      </w:r>
    </w:p>
    <w:p w14:paraId="610197E9" w14:textId="3DA6EA08" w:rsidR="00AE3E37" w:rsidRDefault="00D94DA2">
      <w:pPr>
        <w:pStyle w:val="Corpodetexto"/>
        <w:spacing w:before="2"/>
        <w:rPr>
          <w:rFonts w:ascii="Arial"/>
          <w:b/>
          <w:sz w:val="16"/>
        </w:rPr>
      </w:pPr>
      <w:r>
        <w:rPr>
          <w:noProof/>
        </w:rPr>
        <w:drawing>
          <wp:inline distT="0" distB="0" distL="0" distR="0" wp14:anchorId="7C979380" wp14:editId="51B5A9B8">
            <wp:extent cx="3165475" cy="1780540"/>
            <wp:effectExtent l="0" t="0" r="0" b="0"/>
            <wp:docPr id="2" name="Imagem 2"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Diagrama&#10;&#10;Descrição gerad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780540"/>
                    </a:xfrm>
                    <a:prstGeom prst="rect">
                      <a:avLst/>
                    </a:prstGeom>
                    <a:noFill/>
                    <a:ln>
                      <a:noFill/>
                    </a:ln>
                  </pic:spPr>
                </pic:pic>
              </a:graphicData>
            </a:graphic>
          </wp:inline>
        </w:drawing>
      </w:r>
    </w:p>
    <w:p w14:paraId="5675AA89" w14:textId="508A6954" w:rsidR="00D94DA2" w:rsidRDefault="00D94DA2" w:rsidP="005973B9">
      <w:pPr>
        <w:spacing w:line="204" w:lineRule="exact"/>
        <w:rPr>
          <w:rFonts w:ascii="Arial"/>
          <w:b/>
          <w:color w:val="BF5A14"/>
          <w:sz w:val="20"/>
        </w:rPr>
      </w:pPr>
    </w:p>
    <w:p w14:paraId="152DC267" w14:textId="413CD9A0" w:rsidR="005973B9" w:rsidRDefault="005973B9" w:rsidP="005973B9">
      <w:pPr>
        <w:spacing w:line="204" w:lineRule="exact"/>
        <w:rPr>
          <w:rFonts w:ascii="Arial"/>
          <w:b/>
          <w:sz w:val="20"/>
        </w:rPr>
      </w:pPr>
      <w:r>
        <w:rPr>
          <w:rFonts w:ascii="Arial"/>
          <w:b/>
          <w:color w:val="BF5A14"/>
          <w:sz w:val="20"/>
        </w:rPr>
        <w:t>Recent Publications (minimum 5)</w:t>
      </w:r>
    </w:p>
    <w:p w14:paraId="40466DE2" w14:textId="01A601CD" w:rsidR="00EA06F7" w:rsidRPr="00EA06F7" w:rsidRDefault="005838E3" w:rsidP="00EA06F7">
      <w:pPr>
        <w:pStyle w:val="PargrafodaLista"/>
        <w:numPr>
          <w:ilvl w:val="0"/>
          <w:numId w:val="3"/>
        </w:numPr>
        <w:tabs>
          <w:tab w:val="left" w:pos="384"/>
        </w:tabs>
        <w:spacing w:line="216" w:lineRule="exact"/>
        <w:ind w:right="137" w:hanging="283"/>
        <w:rPr>
          <w:sz w:val="18"/>
        </w:rPr>
      </w:pPr>
      <w:r w:rsidRPr="005838E3">
        <w:rPr>
          <w:rFonts w:asciiTheme="minorHAnsi" w:hAnsiTheme="minorHAnsi" w:cstheme="minorHAnsi"/>
          <w:sz w:val="18"/>
          <w:szCs w:val="18"/>
        </w:rPr>
        <w:t>D</w:t>
      </w:r>
      <w:r w:rsidRPr="005838E3">
        <w:rPr>
          <w:rFonts w:asciiTheme="minorHAnsi" w:hAnsiTheme="minorHAnsi" w:cstheme="minorHAnsi"/>
          <w:sz w:val="18"/>
          <w:szCs w:val="18"/>
          <w:lang w:val="pt-BR"/>
        </w:rPr>
        <w:t>e Oliveira Ferreira</w:t>
      </w:r>
      <w:r w:rsidRPr="005838E3">
        <w:rPr>
          <w:rFonts w:asciiTheme="minorHAnsi" w:hAnsiTheme="minorHAnsi" w:cstheme="minorHAnsi"/>
          <w:sz w:val="18"/>
          <w:szCs w:val="18"/>
        </w:rPr>
        <w:t xml:space="preserve">, </w:t>
      </w:r>
      <w:r w:rsidRPr="005838E3">
        <w:rPr>
          <w:rFonts w:asciiTheme="minorHAnsi" w:hAnsiTheme="minorHAnsi" w:cstheme="minorHAnsi"/>
          <w:sz w:val="18"/>
          <w:szCs w:val="18"/>
          <w:lang w:val="pt-BR"/>
        </w:rPr>
        <w:t>A</w:t>
      </w:r>
      <w:r w:rsidRPr="005838E3">
        <w:rPr>
          <w:rFonts w:asciiTheme="minorHAnsi" w:hAnsiTheme="minorHAnsi" w:cstheme="minorHAnsi"/>
          <w:sz w:val="18"/>
          <w:szCs w:val="18"/>
        </w:rPr>
        <w:t xml:space="preserve">., </w:t>
      </w:r>
      <w:r w:rsidRPr="00EA65E4">
        <w:rPr>
          <w:rFonts w:asciiTheme="minorHAnsi" w:hAnsiTheme="minorHAnsi" w:cstheme="minorHAnsi"/>
          <w:b/>
          <w:bCs/>
          <w:sz w:val="18"/>
          <w:szCs w:val="18"/>
          <w:lang w:val="pt-BR"/>
        </w:rPr>
        <w:t>Sá</w:t>
      </w:r>
      <w:r w:rsidRPr="00EA65E4">
        <w:rPr>
          <w:rFonts w:asciiTheme="minorHAnsi" w:hAnsiTheme="minorHAnsi" w:cstheme="minorHAnsi"/>
          <w:b/>
          <w:bCs/>
          <w:sz w:val="18"/>
          <w:szCs w:val="18"/>
        </w:rPr>
        <w:t>, JCM</w:t>
      </w:r>
      <w:r w:rsidRPr="005838E3">
        <w:rPr>
          <w:rFonts w:asciiTheme="minorHAnsi" w:hAnsiTheme="minorHAnsi" w:cstheme="minorHAnsi"/>
          <w:sz w:val="18"/>
          <w:szCs w:val="18"/>
        </w:rPr>
        <w:t xml:space="preserve">., Lal, R., </w:t>
      </w:r>
      <w:r w:rsidRPr="005838E3">
        <w:rPr>
          <w:rFonts w:asciiTheme="minorHAnsi" w:hAnsiTheme="minorHAnsi" w:cstheme="minorHAnsi"/>
          <w:sz w:val="18"/>
          <w:szCs w:val="18"/>
          <w:lang w:val="pt-BR"/>
        </w:rPr>
        <w:t>Amado</w:t>
      </w:r>
      <w:r w:rsidRPr="005838E3">
        <w:rPr>
          <w:rFonts w:asciiTheme="minorHAnsi" w:hAnsiTheme="minorHAnsi" w:cstheme="minorHAnsi"/>
          <w:sz w:val="18"/>
          <w:szCs w:val="18"/>
        </w:rPr>
        <w:t xml:space="preserve">, </w:t>
      </w:r>
      <w:r w:rsidRPr="005838E3">
        <w:rPr>
          <w:rFonts w:asciiTheme="minorHAnsi" w:hAnsiTheme="minorHAnsi" w:cstheme="minorHAnsi"/>
          <w:sz w:val="18"/>
          <w:szCs w:val="18"/>
          <w:lang w:val="pt-BR"/>
        </w:rPr>
        <w:t>TJC, Inagaki</w:t>
      </w:r>
      <w:r w:rsidRPr="005838E3">
        <w:rPr>
          <w:rFonts w:asciiTheme="minorHAnsi" w:hAnsiTheme="minorHAnsi" w:cstheme="minorHAnsi"/>
          <w:sz w:val="18"/>
          <w:szCs w:val="18"/>
        </w:rPr>
        <w:t xml:space="preserve">, </w:t>
      </w:r>
      <w:r w:rsidRPr="005838E3">
        <w:rPr>
          <w:rFonts w:asciiTheme="minorHAnsi" w:hAnsiTheme="minorHAnsi" w:cstheme="minorHAnsi"/>
          <w:sz w:val="18"/>
          <w:szCs w:val="18"/>
          <w:lang w:val="pt-BR"/>
        </w:rPr>
        <w:t>TM</w:t>
      </w:r>
      <w:r w:rsidRPr="005838E3">
        <w:rPr>
          <w:rFonts w:asciiTheme="minorHAnsi" w:hAnsiTheme="minorHAnsi" w:cstheme="minorHAnsi"/>
          <w:sz w:val="18"/>
          <w:szCs w:val="18"/>
        </w:rPr>
        <w:t xml:space="preserve">, </w:t>
      </w:r>
      <w:proofErr w:type="spellStart"/>
      <w:r w:rsidRPr="005838E3">
        <w:rPr>
          <w:rFonts w:asciiTheme="minorHAnsi" w:hAnsiTheme="minorHAnsi" w:cstheme="minorHAnsi"/>
          <w:sz w:val="18"/>
          <w:szCs w:val="18"/>
        </w:rPr>
        <w:t>Briedis</w:t>
      </w:r>
      <w:proofErr w:type="spellEnd"/>
      <w:r w:rsidRPr="005838E3">
        <w:rPr>
          <w:rFonts w:asciiTheme="minorHAnsi" w:hAnsiTheme="minorHAnsi" w:cstheme="minorHAnsi"/>
          <w:sz w:val="18"/>
          <w:szCs w:val="18"/>
        </w:rPr>
        <w:t>, C.</w:t>
      </w:r>
      <w:r w:rsidRPr="005838E3">
        <w:rPr>
          <w:rFonts w:asciiTheme="minorHAnsi" w:hAnsiTheme="minorHAnsi" w:cstheme="minorHAnsi"/>
          <w:sz w:val="18"/>
          <w:szCs w:val="18"/>
          <w:lang w:val="pt-BR"/>
        </w:rPr>
        <w:t>, Tivet</w:t>
      </w:r>
      <w:r w:rsidRPr="005838E3">
        <w:rPr>
          <w:rFonts w:asciiTheme="minorHAnsi" w:hAnsiTheme="minorHAnsi" w:cstheme="minorHAnsi"/>
          <w:sz w:val="18"/>
          <w:szCs w:val="18"/>
        </w:rPr>
        <w:t>, F</w:t>
      </w:r>
      <w:r>
        <w:rPr>
          <w:rFonts w:ascii="Arial" w:hAnsi="Arial" w:cs="Arial"/>
          <w:sz w:val="24"/>
          <w:szCs w:val="24"/>
        </w:rPr>
        <w:t>.</w:t>
      </w:r>
      <w:r>
        <w:rPr>
          <w:rFonts w:ascii="Arial" w:hAnsi="Arial" w:cs="Arial"/>
          <w:sz w:val="24"/>
          <w:szCs w:val="24"/>
        </w:rPr>
        <w:t xml:space="preserve"> </w:t>
      </w:r>
      <w:r w:rsidR="008B2C33" w:rsidRPr="008B2C33">
        <w:rPr>
          <w:rFonts w:ascii="Arial" w:hAnsi="Arial" w:cs="Arial"/>
          <w:sz w:val="18"/>
          <w:szCs w:val="18"/>
        </w:rPr>
        <w:t>(</w:t>
      </w:r>
      <w:r w:rsidR="008B2C33" w:rsidRPr="00430231">
        <w:rPr>
          <w:rFonts w:asciiTheme="minorHAnsi" w:hAnsiTheme="minorHAnsi" w:cstheme="minorHAnsi"/>
          <w:sz w:val="18"/>
          <w:szCs w:val="18"/>
        </w:rPr>
        <w:t>2021</w:t>
      </w:r>
      <w:r w:rsidR="008B2C33">
        <w:rPr>
          <w:rFonts w:asciiTheme="minorHAnsi" w:hAnsiTheme="minorHAnsi" w:cstheme="minorHAnsi"/>
          <w:sz w:val="18"/>
          <w:szCs w:val="18"/>
        </w:rPr>
        <w:t xml:space="preserve">) </w:t>
      </w:r>
      <w:r w:rsidR="007F20C0" w:rsidRPr="007F20C0">
        <w:rPr>
          <w:sz w:val="18"/>
        </w:rPr>
        <w:t xml:space="preserve">Can no-till restore soil organic carbon to levels under natural vegetation in a subtropical and tropical Typic </w:t>
      </w:r>
      <w:proofErr w:type="spellStart"/>
      <w:r w:rsidR="007F20C0" w:rsidRPr="007F20C0">
        <w:rPr>
          <w:sz w:val="18"/>
        </w:rPr>
        <w:t>Quartzipisamment</w:t>
      </w:r>
      <w:proofErr w:type="spellEnd"/>
      <w:r w:rsidR="007F20C0" w:rsidRPr="007F20C0">
        <w:rPr>
          <w:sz w:val="18"/>
        </w:rPr>
        <w:t>?</w:t>
      </w:r>
      <w:r w:rsidR="000A41FF">
        <w:rPr>
          <w:sz w:val="18"/>
        </w:rPr>
        <w:t xml:space="preserve"> Land </w:t>
      </w:r>
      <w:proofErr w:type="spellStart"/>
      <w:r w:rsidR="000A41FF">
        <w:rPr>
          <w:sz w:val="18"/>
        </w:rPr>
        <w:t>Degrad</w:t>
      </w:r>
      <w:proofErr w:type="spellEnd"/>
      <w:r w:rsidR="000A41FF">
        <w:rPr>
          <w:sz w:val="18"/>
        </w:rPr>
        <w:t xml:space="preserve">. Develop. </w:t>
      </w:r>
      <w:r w:rsidR="00430231" w:rsidRPr="00430231">
        <w:rPr>
          <w:rFonts w:asciiTheme="minorHAnsi" w:hAnsiTheme="minorHAnsi" w:cstheme="minorHAnsi"/>
          <w:sz w:val="18"/>
          <w:szCs w:val="18"/>
        </w:rPr>
        <w:t>32:1742-1750</w:t>
      </w:r>
      <w:r w:rsidR="00430231">
        <w:rPr>
          <w:rFonts w:asciiTheme="minorHAnsi" w:hAnsiTheme="minorHAnsi" w:cstheme="minorHAnsi"/>
          <w:sz w:val="18"/>
          <w:szCs w:val="18"/>
        </w:rPr>
        <w:t>.</w:t>
      </w:r>
    </w:p>
    <w:p w14:paraId="5E32B9FF" w14:textId="122AD3F0" w:rsidR="00EA06F7" w:rsidRPr="00EA06F7" w:rsidRDefault="00EA65E4" w:rsidP="00EA06F7">
      <w:pPr>
        <w:pStyle w:val="PargrafodaLista"/>
        <w:numPr>
          <w:ilvl w:val="0"/>
          <w:numId w:val="3"/>
        </w:numPr>
        <w:tabs>
          <w:tab w:val="left" w:pos="384"/>
        </w:tabs>
        <w:spacing w:line="216" w:lineRule="exact"/>
        <w:ind w:right="137" w:hanging="283"/>
        <w:rPr>
          <w:sz w:val="18"/>
        </w:rPr>
      </w:pPr>
      <w:proofErr w:type="spellStart"/>
      <w:r w:rsidRPr="00EA06F7">
        <w:rPr>
          <w:color w:val="000000" w:themeColor="text1"/>
          <w:sz w:val="18"/>
          <w:szCs w:val="18"/>
        </w:rPr>
        <w:t>Hok</w:t>
      </w:r>
      <w:proofErr w:type="spellEnd"/>
      <w:r w:rsidRPr="00EA06F7">
        <w:rPr>
          <w:color w:val="000000" w:themeColor="text1"/>
          <w:sz w:val="18"/>
          <w:szCs w:val="18"/>
        </w:rPr>
        <w:t xml:space="preserve">, L., </w:t>
      </w:r>
      <w:r w:rsidRPr="00EA06F7">
        <w:rPr>
          <w:b/>
          <w:bCs/>
          <w:color w:val="000000" w:themeColor="text1"/>
          <w:sz w:val="18"/>
          <w:szCs w:val="18"/>
        </w:rPr>
        <w:t>Sá, JCM</w:t>
      </w:r>
      <w:r w:rsidRPr="00EA06F7">
        <w:rPr>
          <w:color w:val="000000" w:themeColor="text1"/>
          <w:sz w:val="18"/>
          <w:szCs w:val="18"/>
        </w:rPr>
        <w:t xml:space="preserve">., </w:t>
      </w:r>
      <w:hyperlink r:id="rId10" w:history="1">
        <w:proofErr w:type="spellStart"/>
        <w:r w:rsidRPr="00EA06F7">
          <w:rPr>
            <w:color w:val="000000" w:themeColor="text1"/>
            <w:sz w:val="18"/>
            <w:szCs w:val="18"/>
          </w:rPr>
          <w:t>Boulakia</w:t>
        </w:r>
        <w:proofErr w:type="spellEnd"/>
      </w:hyperlink>
      <w:r w:rsidRPr="00EA06F7">
        <w:rPr>
          <w:color w:val="000000" w:themeColor="text1"/>
          <w:sz w:val="18"/>
          <w:szCs w:val="18"/>
        </w:rPr>
        <w:t xml:space="preserve">, S., Reyes, M., De Oliveira Ferreira, A., </w:t>
      </w:r>
      <w:proofErr w:type="spellStart"/>
      <w:r w:rsidRPr="00EA06F7">
        <w:rPr>
          <w:color w:val="000000" w:themeColor="text1"/>
          <w:sz w:val="18"/>
          <w:szCs w:val="18"/>
        </w:rPr>
        <w:t>Tivet</w:t>
      </w:r>
      <w:proofErr w:type="spellEnd"/>
      <w:r w:rsidRPr="00EA06F7">
        <w:rPr>
          <w:color w:val="000000" w:themeColor="text1"/>
          <w:sz w:val="18"/>
          <w:szCs w:val="18"/>
        </w:rPr>
        <w:t xml:space="preserve">, F., Saab, S., </w:t>
      </w:r>
      <w:proofErr w:type="spellStart"/>
      <w:r w:rsidRPr="00EA06F7">
        <w:rPr>
          <w:color w:val="000000" w:themeColor="text1"/>
          <w:sz w:val="18"/>
          <w:szCs w:val="18"/>
        </w:rPr>
        <w:t>Auccaise</w:t>
      </w:r>
      <w:proofErr w:type="spellEnd"/>
      <w:r w:rsidRPr="00EA06F7">
        <w:rPr>
          <w:color w:val="000000" w:themeColor="text1"/>
          <w:sz w:val="18"/>
          <w:szCs w:val="18"/>
        </w:rPr>
        <w:t xml:space="preserve">, R., Inagaki, TM., </w:t>
      </w:r>
      <w:hyperlink r:id="rId11" w:history="1">
        <w:proofErr w:type="spellStart"/>
        <w:r w:rsidRPr="00EA06F7">
          <w:rPr>
            <w:color w:val="000000" w:themeColor="text1"/>
            <w:sz w:val="18"/>
            <w:szCs w:val="18"/>
          </w:rPr>
          <w:t>Schimiguel</w:t>
        </w:r>
        <w:proofErr w:type="spellEnd"/>
      </w:hyperlink>
      <w:r w:rsidRPr="00EA06F7">
        <w:rPr>
          <w:color w:val="000000" w:themeColor="text1"/>
          <w:sz w:val="18"/>
          <w:szCs w:val="18"/>
        </w:rPr>
        <w:t xml:space="preserve">, R., Ferreira, LA., </w:t>
      </w:r>
      <w:proofErr w:type="spellStart"/>
      <w:r w:rsidRPr="00EA06F7">
        <w:rPr>
          <w:color w:val="000000" w:themeColor="text1"/>
          <w:sz w:val="18"/>
          <w:szCs w:val="18"/>
        </w:rPr>
        <w:t>Briedis</w:t>
      </w:r>
      <w:proofErr w:type="spellEnd"/>
      <w:r w:rsidRPr="00EA06F7">
        <w:rPr>
          <w:color w:val="000000" w:themeColor="text1"/>
          <w:sz w:val="18"/>
          <w:szCs w:val="18"/>
        </w:rPr>
        <w:t xml:space="preserve">, C., </w:t>
      </w:r>
      <w:proofErr w:type="spellStart"/>
      <w:r w:rsidRPr="00EA06F7">
        <w:rPr>
          <w:color w:val="000000" w:themeColor="text1"/>
          <w:sz w:val="18"/>
          <w:szCs w:val="18"/>
        </w:rPr>
        <w:t>Canalli</w:t>
      </w:r>
      <w:proofErr w:type="spellEnd"/>
      <w:r w:rsidRPr="00EA06F7">
        <w:rPr>
          <w:color w:val="000000" w:themeColor="text1"/>
          <w:sz w:val="18"/>
          <w:szCs w:val="18"/>
        </w:rPr>
        <w:t xml:space="preserve">, LB., Kong, R., </w:t>
      </w:r>
      <w:proofErr w:type="spellStart"/>
      <w:r w:rsidRPr="00EA06F7">
        <w:rPr>
          <w:color w:val="000000" w:themeColor="text1"/>
          <w:sz w:val="18"/>
          <w:szCs w:val="18"/>
        </w:rPr>
        <w:t>Leng</w:t>
      </w:r>
      <w:proofErr w:type="spellEnd"/>
      <w:r w:rsidRPr="00EA06F7">
        <w:rPr>
          <w:color w:val="000000" w:themeColor="text1"/>
          <w:sz w:val="18"/>
          <w:szCs w:val="18"/>
        </w:rPr>
        <w:t>, V.</w:t>
      </w:r>
      <w:r w:rsidR="005973B9" w:rsidRPr="00EA06F7">
        <w:rPr>
          <w:sz w:val="18"/>
        </w:rPr>
        <w:t>.</w:t>
      </w:r>
      <w:r w:rsidR="00906F0D" w:rsidRPr="00EA06F7">
        <w:rPr>
          <w:sz w:val="18"/>
        </w:rPr>
        <w:t xml:space="preserve"> (2021)</w:t>
      </w:r>
      <w:r w:rsidR="00BC6773" w:rsidRPr="00EA06F7">
        <w:rPr>
          <w:sz w:val="18"/>
        </w:rPr>
        <w:t xml:space="preserve"> </w:t>
      </w:r>
      <w:r w:rsidR="00EA06F7" w:rsidRPr="00EA06F7">
        <w:rPr>
          <w:rFonts w:asciiTheme="minorHAnsi" w:hAnsiTheme="minorHAnsi" w:cstheme="minorHAnsi"/>
          <w:bCs/>
          <w:color w:val="000000" w:themeColor="text1"/>
          <w:sz w:val="18"/>
          <w:szCs w:val="18"/>
        </w:rPr>
        <w:t>Dynamics of soil aggregate-associated organic carbon based on diversity and high biomass-C input under conservation agriculture in a savanna ecosystem in Cambodia</w:t>
      </w:r>
      <w:r w:rsidR="005C6D7E">
        <w:rPr>
          <w:rFonts w:asciiTheme="minorHAnsi" w:hAnsiTheme="minorHAnsi" w:cstheme="minorHAnsi"/>
          <w:bCs/>
          <w:color w:val="000000" w:themeColor="text1"/>
          <w:sz w:val="18"/>
          <w:szCs w:val="18"/>
        </w:rPr>
        <w:t xml:space="preserve">. </w:t>
      </w:r>
      <w:r w:rsidR="005C6D7E" w:rsidRPr="005C6D7E">
        <w:rPr>
          <w:rFonts w:asciiTheme="minorHAnsi" w:eastAsiaTheme="minorHAnsi" w:hAnsiTheme="minorHAnsi" w:cstheme="minorHAnsi"/>
          <w:sz w:val="18"/>
          <w:szCs w:val="18"/>
          <w:lang w:val="pt-BR"/>
        </w:rPr>
        <w:t>Catena</w:t>
      </w:r>
      <w:r w:rsidR="005C6D7E" w:rsidRPr="005C6D7E">
        <w:rPr>
          <w:rFonts w:asciiTheme="minorHAnsi" w:eastAsiaTheme="minorHAnsi" w:hAnsiTheme="minorHAnsi" w:cstheme="minorHAnsi"/>
          <w:sz w:val="18"/>
          <w:szCs w:val="18"/>
          <w:lang w:val="pt-BR"/>
        </w:rPr>
        <w:t>,</w:t>
      </w:r>
      <w:r w:rsidR="005C6D7E" w:rsidRPr="005C6D7E">
        <w:rPr>
          <w:rFonts w:asciiTheme="minorHAnsi" w:eastAsiaTheme="minorHAnsi" w:hAnsiTheme="minorHAnsi" w:cstheme="minorHAnsi"/>
          <w:sz w:val="18"/>
          <w:szCs w:val="18"/>
          <w:lang w:val="pt-BR"/>
        </w:rPr>
        <w:t xml:space="preserve"> 198</w:t>
      </w:r>
      <w:r w:rsidR="005C6D7E" w:rsidRPr="005C6D7E">
        <w:rPr>
          <w:rFonts w:asciiTheme="minorHAnsi" w:eastAsiaTheme="minorHAnsi" w:hAnsiTheme="minorHAnsi" w:cstheme="minorHAnsi"/>
          <w:sz w:val="18"/>
          <w:szCs w:val="18"/>
          <w:lang w:val="pt-BR"/>
        </w:rPr>
        <w:t>:</w:t>
      </w:r>
      <w:r w:rsidR="005C6D7E" w:rsidRPr="005C6D7E">
        <w:rPr>
          <w:rFonts w:asciiTheme="minorHAnsi" w:eastAsiaTheme="minorHAnsi" w:hAnsiTheme="minorHAnsi" w:cstheme="minorHAnsi"/>
          <w:sz w:val="18"/>
          <w:szCs w:val="18"/>
          <w:lang w:val="pt-BR"/>
        </w:rPr>
        <w:t>105065</w:t>
      </w:r>
      <w:r w:rsidR="005C6D7E" w:rsidRPr="005C6D7E">
        <w:rPr>
          <w:rFonts w:asciiTheme="minorHAnsi" w:eastAsiaTheme="minorHAnsi" w:hAnsiTheme="minorHAnsi" w:cstheme="minorHAnsi"/>
          <w:sz w:val="18"/>
          <w:szCs w:val="18"/>
          <w:lang w:val="pt-BR"/>
        </w:rPr>
        <w:t>.</w:t>
      </w:r>
    </w:p>
    <w:p w14:paraId="35F12CD3" w14:textId="0ADFCEAA" w:rsidR="001F4963" w:rsidRPr="00CC3349" w:rsidRDefault="001F4963" w:rsidP="00623CF7">
      <w:pPr>
        <w:pStyle w:val="PargrafodaLista"/>
        <w:numPr>
          <w:ilvl w:val="0"/>
          <w:numId w:val="3"/>
        </w:numPr>
        <w:tabs>
          <w:tab w:val="left" w:pos="384"/>
        </w:tabs>
        <w:spacing w:line="216" w:lineRule="exact"/>
        <w:ind w:right="137" w:hanging="283"/>
        <w:rPr>
          <w:rFonts w:asciiTheme="minorHAnsi" w:hAnsiTheme="minorHAnsi" w:cstheme="minorHAnsi"/>
          <w:sz w:val="16"/>
          <w:szCs w:val="16"/>
        </w:rPr>
      </w:pPr>
      <w:r w:rsidRPr="00623CF7">
        <w:rPr>
          <w:color w:val="000000" w:themeColor="text1"/>
          <w:sz w:val="18"/>
          <w:szCs w:val="18"/>
        </w:rPr>
        <w:t xml:space="preserve">Inagaki, TM., </w:t>
      </w:r>
      <w:r w:rsidRPr="00623CF7">
        <w:rPr>
          <w:b/>
          <w:bCs/>
          <w:color w:val="000000" w:themeColor="text1"/>
          <w:sz w:val="18"/>
          <w:szCs w:val="18"/>
        </w:rPr>
        <w:t>Sá, JCM.,</w:t>
      </w:r>
      <w:r w:rsidRPr="00623CF7">
        <w:rPr>
          <w:rFonts w:asciiTheme="minorHAnsi" w:hAnsiTheme="minorHAnsi" w:cstheme="minorHAnsi"/>
          <w:color w:val="222222"/>
          <w:sz w:val="18"/>
          <w:szCs w:val="18"/>
          <w:shd w:val="clear" w:color="auto" w:fill="FFFFFF"/>
        </w:rPr>
        <w:t xml:space="preserve"> </w:t>
      </w:r>
      <w:proofErr w:type="spellStart"/>
      <w:r w:rsidRPr="00623CF7">
        <w:rPr>
          <w:rFonts w:asciiTheme="minorHAnsi" w:hAnsiTheme="minorHAnsi" w:cstheme="minorHAnsi"/>
          <w:sz w:val="18"/>
          <w:szCs w:val="18"/>
        </w:rPr>
        <w:t>Tormena</w:t>
      </w:r>
      <w:proofErr w:type="spellEnd"/>
      <w:r w:rsidRPr="00623CF7">
        <w:rPr>
          <w:rFonts w:cstheme="minorHAnsi"/>
          <w:sz w:val="18"/>
          <w:szCs w:val="18"/>
        </w:rPr>
        <w:t xml:space="preserve">, C.A., </w:t>
      </w:r>
      <w:proofErr w:type="spellStart"/>
      <w:r w:rsidRPr="00623CF7">
        <w:rPr>
          <w:rFonts w:asciiTheme="minorHAnsi" w:hAnsiTheme="minorHAnsi" w:cstheme="minorHAnsi"/>
          <w:sz w:val="18"/>
          <w:szCs w:val="18"/>
        </w:rPr>
        <w:t>Dranski</w:t>
      </w:r>
      <w:proofErr w:type="spellEnd"/>
      <w:r w:rsidRPr="00623CF7">
        <w:rPr>
          <w:rFonts w:cstheme="minorHAnsi"/>
          <w:sz w:val="18"/>
          <w:szCs w:val="18"/>
        </w:rPr>
        <w:t xml:space="preserve">, A., </w:t>
      </w:r>
      <w:proofErr w:type="spellStart"/>
      <w:r w:rsidRPr="00623CF7">
        <w:rPr>
          <w:rFonts w:asciiTheme="minorHAnsi" w:hAnsiTheme="minorHAnsi" w:cstheme="minorHAnsi"/>
          <w:sz w:val="18"/>
          <w:szCs w:val="18"/>
        </w:rPr>
        <w:t>Muchalak</w:t>
      </w:r>
      <w:proofErr w:type="spellEnd"/>
      <w:r w:rsidRPr="00623CF7">
        <w:rPr>
          <w:rFonts w:cstheme="minorHAnsi"/>
          <w:sz w:val="18"/>
          <w:szCs w:val="18"/>
        </w:rPr>
        <w:t xml:space="preserve">, A., </w:t>
      </w:r>
      <w:proofErr w:type="spellStart"/>
      <w:r w:rsidRPr="00623CF7">
        <w:rPr>
          <w:rFonts w:asciiTheme="minorHAnsi" w:hAnsiTheme="minorHAnsi" w:cstheme="minorHAnsi"/>
          <w:sz w:val="18"/>
          <w:szCs w:val="18"/>
        </w:rPr>
        <w:t>Briedis</w:t>
      </w:r>
      <w:proofErr w:type="spellEnd"/>
      <w:r w:rsidRPr="00623CF7">
        <w:rPr>
          <w:rFonts w:cstheme="minorHAnsi"/>
          <w:sz w:val="18"/>
          <w:szCs w:val="18"/>
        </w:rPr>
        <w:t>, C., D</w:t>
      </w:r>
      <w:r w:rsidRPr="00623CF7">
        <w:rPr>
          <w:rFonts w:asciiTheme="minorHAnsi" w:hAnsiTheme="minorHAnsi" w:cstheme="minorHAnsi"/>
          <w:sz w:val="18"/>
          <w:szCs w:val="18"/>
        </w:rPr>
        <w:t>e Oliveira Ferreira</w:t>
      </w:r>
      <w:r w:rsidRPr="00623CF7">
        <w:rPr>
          <w:rFonts w:cstheme="minorHAnsi"/>
          <w:sz w:val="18"/>
          <w:szCs w:val="18"/>
        </w:rPr>
        <w:t xml:space="preserve">, A., </w:t>
      </w:r>
      <w:proofErr w:type="spellStart"/>
      <w:r w:rsidRPr="00623CF7">
        <w:rPr>
          <w:rFonts w:asciiTheme="minorHAnsi" w:hAnsiTheme="minorHAnsi" w:cstheme="minorHAnsi"/>
          <w:sz w:val="18"/>
          <w:szCs w:val="18"/>
        </w:rPr>
        <w:t>Giarola</w:t>
      </w:r>
      <w:proofErr w:type="spellEnd"/>
      <w:r w:rsidRPr="00623CF7">
        <w:rPr>
          <w:rFonts w:cstheme="minorHAnsi"/>
          <w:sz w:val="18"/>
          <w:szCs w:val="18"/>
        </w:rPr>
        <w:t>, NFB., D</w:t>
      </w:r>
      <w:r w:rsidRPr="00623CF7">
        <w:rPr>
          <w:rFonts w:asciiTheme="minorHAnsi" w:hAnsiTheme="minorHAnsi" w:cstheme="minorHAnsi"/>
          <w:sz w:val="18"/>
          <w:szCs w:val="18"/>
        </w:rPr>
        <w:t>a Silva</w:t>
      </w:r>
      <w:r w:rsidRPr="00623CF7">
        <w:rPr>
          <w:rFonts w:cstheme="minorHAnsi"/>
          <w:sz w:val="18"/>
          <w:szCs w:val="18"/>
        </w:rPr>
        <w:t>, AP.</w:t>
      </w:r>
      <w:r w:rsidR="00623CF7" w:rsidRPr="00623CF7">
        <w:rPr>
          <w:rFonts w:cstheme="minorHAnsi"/>
          <w:sz w:val="18"/>
          <w:szCs w:val="18"/>
        </w:rPr>
        <w:t xml:space="preserve"> </w:t>
      </w:r>
      <w:r w:rsidR="00906F0D">
        <w:rPr>
          <w:rFonts w:cstheme="minorHAnsi"/>
          <w:sz w:val="18"/>
          <w:szCs w:val="18"/>
        </w:rPr>
        <w:t>(</w:t>
      </w:r>
      <w:r w:rsidR="00906F0D" w:rsidRPr="00CC3349">
        <w:rPr>
          <w:rFonts w:asciiTheme="minorHAnsi" w:eastAsiaTheme="minorHAnsi" w:hAnsiTheme="minorHAnsi" w:cstheme="minorHAnsi"/>
          <w:sz w:val="16"/>
          <w:szCs w:val="16"/>
          <w:lang w:val="pt-BR"/>
        </w:rPr>
        <w:t>2021</w:t>
      </w:r>
      <w:r w:rsidR="00906F0D">
        <w:rPr>
          <w:rFonts w:asciiTheme="minorHAnsi" w:eastAsiaTheme="minorHAnsi" w:hAnsiTheme="minorHAnsi" w:cstheme="minorHAnsi"/>
          <w:sz w:val="16"/>
          <w:szCs w:val="16"/>
          <w:lang w:val="pt-BR"/>
        </w:rPr>
        <w:t xml:space="preserve">) </w:t>
      </w:r>
      <w:r w:rsidR="00623CF7" w:rsidRPr="00623CF7">
        <w:rPr>
          <w:rFonts w:asciiTheme="minorHAnsi" w:hAnsiTheme="minorHAnsi" w:cstheme="minorHAnsi"/>
          <w:bCs/>
          <w:color w:val="222222"/>
          <w:sz w:val="18"/>
          <w:szCs w:val="18"/>
          <w:shd w:val="clear" w:color="auto" w:fill="FFFFFF"/>
        </w:rPr>
        <w:t>Mechanical and biological chiseling impacts on soil organic C stocks, root growth, and crop yield in a long-term no-till system</w:t>
      </w:r>
      <w:r w:rsidR="00CC3349">
        <w:rPr>
          <w:rFonts w:asciiTheme="minorHAnsi" w:hAnsiTheme="minorHAnsi" w:cstheme="minorHAnsi"/>
          <w:bCs/>
          <w:color w:val="222222"/>
          <w:sz w:val="18"/>
          <w:szCs w:val="18"/>
          <w:shd w:val="clear" w:color="auto" w:fill="FFFFFF"/>
        </w:rPr>
        <w:t>.</w:t>
      </w:r>
      <w:r w:rsidR="00CC3349">
        <w:rPr>
          <w:sz w:val="18"/>
        </w:rPr>
        <w:t xml:space="preserve"> </w:t>
      </w:r>
      <w:r w:rsidR="00CC3349" w:rsidRPr="00CC3349">
        <w:rPr>
          <w:rFonts w:asciiTheme="minorHAnsi" w:eastAsiaTheme="minorHAnsi" w:hAnsiTheme="minorHAnsi" w:cstheme="minorHAnsi"/>
          <w:sz w:val="16"/>
          <w:szCs w:val="16"/>
          <w:lang w:val="pt-BR"/>
        </w:rPr>
        <w:t>Soil &amp; Tillage Research 211</w:t>
      </w:r>
      <w:r w:rsidR="00906F0D">
        <w:rPr>
          <w:rFonts w:asciiTheme="minorHAnsi" w:eastAsiaTheme="minorHAnsi" w:hAnsiTheme="minorHAnsi" w:cstheme="minorHAnsi"/>
          <w:sz w:val="16"/>
          <w:szCs w:val="16"/>
          <w:lang w:val="pt-BR"/>
        </w:rPr>
        <w:t>:</w:t>
      </w:r>
      <w:r w:rsidR="00CC3349" w:rsidRPr="00CC3349">
        <w:rPr>
          <w:rFonts w:asciiTheme="minorHAnsi" w:eastAsiaTheme="minorHAnsi" w:hAnsiTheme="minorHAnsi" w:cstheme="minorHAnsi"/>
          <w:sz w:val="16"/>
          <w:szCs w:val="16"/>
          <w:lang w:val="pt-BR"/>
        </w:rPr>
        <w:t xml:space="preserve"> 104993</w:t>
      </w:r>
      <w:r w:rsidR="00906F0D">
        <w:rPr>
          <w:rFonts w:asciiTheme="minorHAnsi" w:eastAsiaTheme="minorHAnsi" w:hAnsiTheme="minorHAnsi" w:cstheme="minorHAnsi"/>
          <w:sz w:val="16"/>
          <w:szCs w:val="16"/>
          <w:lang w:val="pt-BR"/>
        </w:rPr>
        <w:t>.</w:t>
      </w:r>
    </w:p>
    <w:p w14:paraId="6670E001" w14:textId="77777777" w:rsidR="00F179DA" w:rsidRDefault="000C488B" w:rsidP="000C488B">
      <w:pPr>
        <w:pStyle w:val="PargrafodaLista"/>
        <w:numPr>
          <w:ilvl w:val="0"/>
          <w:numId w:val="3"/>
        </w:numPr>
        <w:autoSpaceDE w:val="0"/>
        <w:autoSpaceDN w:val="0"/>
        <w:adjustRightInd w:val="0"/>
        <w:rPr>
          <w:rFonts w:asciiTheme="minorHAnsi" w:hAnsiTheme="minorHAnsi" w:cstheme="minorHAnsi"/>
          <w:sz w:val="18"/>
          <w:szCs w:val="18"/>
        </w:rPr>
      </w:pPr>
      <w:proofErr w:type="spellStart"/>
      <w:r w:rsidRPr="000C488B">
        <w:rPr>
          <w:rFonts w:asciiTheme="minorHAnsi" w:hAnsiTheme="minorHAnsi" w:cstheme="minorHAnsi"/>
          <w:sz w:val="18"/>
          <w:szCs w:val="18"/>
        </w:rPr>
        <w:t>Briedis</w:t>
      </w:r>
      <w:proofErr w:type="spellEnd"/>
      <w:r w:rsidRPr="000C488B">
        <w:rPr>
          <w:rFonts w:asciiTheme="minorHAnsi" w:hAnsiTheme="minorHAnsi" w:cstheme="minorHAnsi"/>
          <w:sz w:val="18"/>
          <w:szCs w:val="18"/>
        </w:rPr>
        <w:t xml:space="preserve">, C., </w:t>
      </w:r>
      <w:proofErr w:type="spellStart"/>
      <w:r w:rsidRPr="000C488B">
        <w:rPr>
          <w:rFonts w:asciiTheme="minorHAnsi" w:hAnsiTheme="minorHAnsi" w:cstheme="minorHAnsi"/>
          <w:sz w:val="18"/>
          <w:szCs w:val="18"/>
        </w:rPr>
        <w:t>Baldock</w:t>
      </w:r>
      <w:proofErr w:type="spellEnd"/>
      <w:r w:rsidRPr="000C488B">
        <w:rPr>
          <w:rFonts w:asciiTheme="minorHAnsi" w:hAnsiTheme="minorHAnsi" w:cstheme="minorHAnsi"/>
          <w:sz w:val="18"/>
          <w:szCs w:val="18"/>
        </w:rPr>
        <w:t xml:space="preserve">, J., </w:t>
      </w:r>
      <w:r w:rsidRPr="000C488B">
        <w:rPr>
          <w:rFonts w:asciiTheme="minorHAnsi" w:hAnsiTheme="minorHAnsi" w:cstheme="minorHAnsi"/>
          <w:b/>
          <w:bCs/>
          <w:sz w:val="18"/>
          <w:szCs w:val="18"/>
        </w:rPr>
        <w:t>Sá, JCM.</w:t>
      </w:r>
      <w:r w:rsidRPr="000C488B">
        <w:rPr>
          <w:rFonts w:asciiTheme="minorHAnsi" w:hAnsiTheme="minorHAnsi" w:cstheme="minorHAnsi"/>
          <w:sz w:val="18"/>
          <w:szCs w:val="18"/>
        </w:rPr>
        <w:t xml:space="preserve"> dos Santos, JB., </w:t>
      </w:r>
      <w:proofErr w:type="spellStart"/>
      <w:r w:rsidRPr="000C488B">
        <w:rPr>
          <w:rFonts w:asciiTheme="minorHAnsi" w:hAnsiTheme="minorHAnsi" w:cstheme="minorHAnsi"/>
          <w:sz w:val="18"/>
          <w:szCs w:val="18"/>
        </w:rPr>
        <w:t>Milori</w:t>
      </w:r>
      <w:proofErr w:type="spellEnd"/>
      <w:r w:rsidRPr="000C488B">
        <w:rPr>
          <w:rFonts w:asciiTheme="minorHAnsi" w:hAnsiTheme="minorHAnsi" w:cstheme="minorHAnsi"/>
          <w:sz w:val="18"/>
          <w:szCs w:val="18"/>
        </w:rPr>
        <w:t>, DMBP.</w:t>
      </w:r>
      <w:r w:rsidRPr="000C488B">
        <w:rPr>
          <w:rFonts w:cstheme="minorHAnsi"/>
          <w:sz w:val="18"/>
          <w:szCs w:val="18"/>
        </w:rPr>
        <w:t>, (2020)</w:t>
      </w:r>
      <w:r w:rsidRPr="000C488B">
        <w:rPr>
          <w:rFonts w:asciiTheme="minorHAnsi" w:hAnsiTheme="minorHAnsi" w:cstheme="minorHAnsi"/>
          <w:sz w:val="18"/>
          <w:szCs w:val="18"/>
        </w:rPr>
        <w:t xml:space="preserve"> Strategies to improve the prediction of bulk soil and fraction organic carbon in Brazilian samples by using an Australian national mid-infrared spectral</w:t>
      </w:r>
      <w:r w:rsidRPr="000C488B">
        <w:rPr>
          <w:rFonts w:cstheme="minorHAnsi"/>
          <w:sz w:val="18"/>
          <w:szCs w:val="18"/>
        </w:rPr>
        <w:t xml:space="preserve"> l</w:t>
      </w:r>
      <w:r w:rsidRPr="000C488B">
        <w:rPr>
          <w:rFonts w:asciiTheme="minorHAnsi" w:hAnsiTheme="minorHAnsi" w:cstheme="minorHAnsi"/>
          <w:sz w:val="18"/>
          <w:szCs w:val="18"/>
        </w:rPr>
        <w:t>ibrary</w:t>
      </w:r>
      <w:r w:rsidRPr="000C488B">
        <w:rPr>
          <w:rFonts w:cstheme="minorHAnsi"/>
          <w:sz w:val="18"/>
          <w:szCs w:val="18"/>
        </w:rPr>
        <w:t xml:space="preserve">. </w:t>
      </w:r>
      <w:proofErr w:type="spellStart"/>
      <w:r w:rsidRPr="000C488B">
        <w:rPr>
          <w:rFonts w:asciiTheme="minorHAnsi" w:hAnsiTheme="minorHAnsi" w:cstheme="minorHAnsi"/>
          <w:sz w:val="18"/>
          <w:szCs w:val="18"/>
        </w:rPr>
        <w:t>Geoderma</w:t>
      </w:r>
      <w:proofErr w:type="spellEnd"/>
      <w:r w:rsidRPr="000C488B">
        <w:rPr>
          <w:rFonts w:asciiTheme="minorHAnsi" w:hAnsiTheme="minorHAnsi" w:cstheme="minorHAnsi"/>
          <w:sz w:val="18"/>
          <w:szCs w:val="18"/>
        </w:rPr>
        <w:t xml:space="preserve"> 373:114401</w:t>
      </w:r>
    </w:p>
    <w:p w14:paraId="6C124457" w14:textId="1EB62A9A" w:rsidR="000C488B" w:rsidRPr="00F179DA" w:rsidRDefault="00F179DA" w:rsidP="00F179DA">
      <w:pPr>
        <w:pStyle w:val="PargrafodaLista"/>
        <w:numPr>
          <w:ilvl w:val="0"/>
          <w:numId w:val="3"/>
        </w:numPr>
        <w:autoSpaceDE w:val="0"/>
        <w:autoSpaceDN w:val="0"/>
        <w:adjustRightInd w:val="0"/>
        <w:rPr>
          <w:rFonts w:asciiTheme="minorHAnsi" w:hAnsiTheme="minorHAnsi" w:cstheme="minorHAnsi"/>
          <w:sz w:val="18"/>
          <w:szCs w:val="18"/>
        </w:rPr>
      </w:pPr>
      <w:proofErr w:type="spellStart"/>
      <w:r w:rsidRPr="00F179DA">
        <w:rPr>
          <w:rFonts w:asciiTheme="minorHAnsi" w:hAnsiTheme="minorHAnsi" w:cstheme="minorHAnsi"/>
          <w:sz w:val="18"/>
          <w:szCs w:val="18"/>
        </w:rPr>
        <w:t>Briedis</w:t>
      </w:r>
      <w:proofErr w:type="spellEnd"/>
      <w:r w:rsidRPr="00F179DA">
        <w:rPr>
          <w:rFonts w:asciiTheme="minorHAnsi" w:hAnsiTheme="minorHAnsi" w:cstheme="minorHAnsi"/>
          <w:sz w:val="18"/>
          <w:szCs w:val="18"/>
        </w:rPr>
        <w:t xml:space="preserve">, C., </w:t>
      </w:r>
      <w:proofErr w:type="spellStart"/>
      <w:r w:rsidRPr="00F179DA">
        <w:rPr>
          <w:rFonts w:asciiTheme="minorHAnsi" w:hAnsiTheme="minorHAnsi" w:cstheme="minorHAnsi"/>
          <w:sz w:val="18"/>
          <w:szCs w:val="18"/>
        </w:rPr>
        <w:t>Baldock</w:t>
      </w:r>
      <w:proofErr w:type="spellEnd"/>
      <w:r w:rsidRPr="00F179DA">
        <w:rPr>
          <w:rFonts w:asciiTheme="minorHAnsi" w:hAnsiTheme="minorHAnsi" w:cstheme="minorHAnsi"/>
          <w:sz w:val="18"/>
          <w:szCs w:val="18"/>
        </w:rPr>
        <w:t xml:space="preserve">, J., </w:t>
      </w:r>
      <w:r w:rsidRPr="00F179DA">
        <w:rPr>
          <w:rFonts w:asciiTheme="minorHAnsi" w:hAnsiTheme="minorHAnsi" w:cstheme="minorHAnsi"/>
          <w:b/>
          <w:bCs/>
          <w:sz w:val="18"/>
          <w:szCs w:val="18"/>
        </w:rPr>
        <w:t>Sá, JCM.</w:t>
      </w:r>
      <w:r w:rsidRPr="00F179DA">
        <w:rPr>
          <w:rFonts w:cstheme="minorHAnsi"/>
          <w:b/>
          <w:bCs/>
          <w:sz w:val="18"/>
          <w:szCs w:val="18"/>
        </w:rPr>
        <w:t>,</w:t>
      </w:r>
      <w:r w:rsidRPr="00F179DA">
        <w:rPr>
          <w:rFonts w:cstheme="minorHAnsi"/>
          <w:sz w:val="18"/>
          <w:szCs w:val="18"/>
        </w:rPr>
        <w:t xml:space="preserve"> </w:t>
      </w:r>
      <w:r w:rsidRPr="00F179DA">
        <w:rPr>
          <w:rFonts w:asciiTheme="minorHAnsi" w:hAnsiTheme="minorHAnsi" w:cstheme="minorHAnsi"/>
          <w:sz w:val="18"/>
          <w:szCs w:val="18"/>
        </w:rPr>
        <w:t>McGowan, J.,</w:t>
      </w:r>
      <w:r w:rsidRPr="00F179DA">
        <w:rPr>
          <w:rFonts w:ascii="AdvOTc022ae45.B" w:hAnsi="AdvOTc022ae45.B" w:cs="AdvOTc022ae45.B"/>
          <w:sz w:val="24"/>
          <w:szCs w:val="24"/>
        </w:rPr>
        <w:t xml:space="preserve"> </w:t>
      </w:r>
      <w:r w:rsidRPr="00F179DA">
        <w:rPr>
          <w:rFonts w:asciiTheme="minorHAnsi" w:hAnsiTheme="minorHAnsi" w:cstheme="minorHAnsi"/>
          <w:sz w:val="18"/>
          <w:szCs w:val="18"/>
        </w:rPr>
        <w:t xml:space="preserve">dos Santos, JB., </w:t>
      </w:r>
      <w:proofErr w:type="spellStart"/>
      <w:r w:rsidRPr="00F179DA">
        <w:rPr>
          <w:rFonts w:asciiTheme="minorHAnsi" w:hAnsiTheme="minorHAnsi" w:cstheme="minorHAnsi"/>
          <w:sz w:val="18"/>
          <w:szCs w:val="18"/>
        </w:rPr>
        <w:t>Milori</w:t>
      </w:r>
      <w:proofErr w:type="spellEnd"/>
      <w:r w:rsidRPr="00F179DA">
        <w:rPr>
          <w:rFonts w:asciiTheme="minorHAnsi" w:hAnsiTheme="minorHAnsi" w:cstheme="minorHAnsi"/>
          <w:sz w:val="18"/>
          <w:szCs w:val="18"/>
        </w:rPr>
        <w:t>, DMBP.</w:t>
      </w:r>
      <w:r w:rsidRPr="00F179DA">
        <w:rPr>
          <w:rFonts w:cstheme="minorHAnsi"/>
          <w:sz w:val="18"/>
          <w:szCs w:val="18"/>
        </w:rPr>
        <w:t>, (2020)</w:t>
      </w:r>
      <w:r w:rsidRPr="00F179DA">
        <w:rPr>
          <w:rFonts w:asciiTheme="minorHAnsi" w:hAnsiTheme="minorHAnsi" w:cstheme="minorHAnsi"/>
          <w:sz w:val="18"/>
          <w:szCs w:val="18"/>
        </w:rPr>
        <w:t xml:space="preserve"> Organic carbon pools and organic matter </w:t>
      </w:r>
      <w:r w:rsidRPr="00F179DA">
        <w:rPr>
          <w:rFonts w:cstheme="minorHAnsi"/>
          <w:sz w:val="18"/>
          <w:szCs w:val="18"/>
        </w:rPr>
        <w:t xml:space="preserve">chemical </w:t>
      </w:r>
      <w:r w:rsidRPr="00F179DA">
        <w:rPr>
          <w:rFonts w:asciiTheme="minorHAnsi" w:hAnsiTheme="minorHAnsi" w:cstheme="minorHAnsi"/>
          <w:sz w:val="18"/>
          <w:szCs w:val="18"/>
        </w:rPr>
        <w:t>composition in response to different land uses</w:t>
      </w:r>
      <w:r w:rsidRPr="00F179DA">
        <w:rPr>
          <w:rFonts w:cstheme="minorHAnsi"/>
          <w:sz w:val="18"/>
          <w:szCs w:val="18"/>
        </w:rPr>
        <w:t xml:space="preserve"> </w:t>
      </w:r>
      <w:r w:rsidRPr="00F179DA">
        <w:rPr>
          <w:rFonts w:asciiTheme="minorHAnsi" w:hAnsiTheme="minorHAnsi" w:cstheme="minorHAnsi"/>
          <w:sz w:val="18"/>
          <w:szCs w:val="18"/>
        </w:rPr>
        <w:t xml:space="preserve">in </w:t>
      </w:r>
      <w:r w:rsidRPr="00F179DA">
        <w:rPr>
          <w:rFonts w:cstheme="minorHAnsi"/>
          <w:sz w:val="18"/>
          <w:szCs w:val="18"/>
        </w:rPr>
        <w:t>S</w:t>
      </w:r>
      <w:r w:rsidRPr="00F179DA">
        <w:rPr>
          <w:rFonts w:asciiTheme="minorHAnsi" w:hAnsiTheme="minorHAnsi" w:cstheme="minorHAnsi"/>
          <w:sz w:val="18"/>
          <w:szCs w:val="18"/>
        </w:rPr>
        <w:t>outhern Brazil</w:t>
      </w:r>
      <w:r w:rsidRPr="00F179DA">
        <w:rPr>
          <w:rFonts w:cstheme="minorHAnsi"/>
          <w:sz w:val="18"/>
          <w:szCs w:val="18"/>
        </w:rPr>
        <w:t xml:space="preserve">. </w:t>
      </w:r>
      <w:r w:rsidRPr="00F179DA">
        <w:rPr>
          <w:rFonts w:asciiTheme="minorHAnsi" w:hAnsiTheme="minorHAnsi" w:cstheme="minorHAnsi"/>
          <w:sz w:val="18"/>
          <w:szCs w:val="18"/>
        </w:rPr>
        <w:t>Eur J Soil Sci.</w:t>
      </w:r>
      <w:r w:rsidRPr="00F179DA">
        <w:rPr>
          <w:rFonts w:cstheme="minorHAnsi"/>
          <w:sz w:val="18"/>
          <w:szCs w:val="18"/>
        </w:rPr>
        <w:t>,</w:t>
      </w:r>
      <w:r w:rsidRPr="00F179DA">
        <w:rPr>
          <w:rFonts w:asciiTheme="minorHAnsi" w:hAnsiTheme="minorHAnsi" w:cstheme="minorHAnsi"/>
          <w:sz w:val="18"/>
          <w:szCs w:val="18"/>
        </w:rPr>
        <w:t xml:space="preserve"> 1–18.</w:t>
      </w:r>
      <w:r w:rsidR="000C488B" w:rsidRPr="00F179DA">
        <w:rPr>
          <w:rFonts w:cstheme="minorHAnsi"/>
          <w:sz w:val="18"/>
          <w:szCs w:val="18"/>
        </w:rPr>
        <w:t xml:space="preserve">  </w:t>
      </w:r>
    </w:p>
    <w:p w14:paraId="0D82FF33" w14:textId="5C334F40"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58509C3" w14:textId="018A8024" w:rsidR="00AE3E37" w:rsidRPr="00D62425" w:rsidRDefault="00D62425">
      <w:pPr>
        <w:pStyle w:val="Corpodetexto"/>
        <w:rPr>
          <w:rFonts w:ascii="Calibri"/>
          <w:b/>
          <w:sz w:val="20"/>
        </w:rPr>
      </w:pPr>
      <w:r>
        <w:rPr>
          <w:rFonts w:ascii="Calibri"/>
          <w:sz w:val="20"/>
        </w:rPr>
        <w:t xml:space="preserve">            </w:t>
      </w:r>
      <w:r w:rsidRPr="00D62425">
        <w:rPr>
          <w:rFonts w:ascii="Calibri"/>
          <w:b/>
          <w:sz w:val="20"/>
        </w:rPr>
        <w:t>Photograph</w:t>
      </w:r>
    </w:p>
    <w:p w14:paraId="0BD46D90"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6D3E85DF" wp14:editId="12A2B8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694FD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F7BDA31" w14:textId="7B503408" w:rsidR="00AE3E37" w:rsidRDefault="008756E6" w:rsidP="00404E5B">
      <w:pPr>
        <w:spacing w:before="92"/>
        <w:ind w:right="4234"/>
        <w:rPr>
          <w:rFonts w:ascii="Arial"/>
        </w:rPr>
      </w:pPr>
      <w:r>
        <w:rPr>
          <w:noProof/>
        </w:rPr>
        <w:t xml:space="preserve">        </w:t>
      </w:r>
      <w:r w:rsidR="00616095">
        <w:rPr>
          <w:noProof/>
        </w:rPr>
        <w:drawing>
          <wp:inline distT="0" distB="0" distL="0" distR="0" wp14:anchorId="4442DEF0" wp14:editId="19F4A576">
            <wp:extent cx="547915" cy="778635"/>
            <wp:effectExtent l="0" t="0" r="5080" b="254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5060" cy="788789"/>
                    </a:xfrm>
                    <a:prstGeom prst="rect">
                      <a:avLst/>
                    </a:prstGeom>
                    <a:noFill/>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7D6E826F" w14:textId="2339F348" w:rsidR="00AE3E37" w:rsidRDefault="0063472D">
      <w:pPr>
        <w:spacing w:before="41" w:line="154" w:lineRule="exact"/>
        <w:ind w:left="213" w:right="231"/>
        <w:jc w:val="both"/>
        <w:rPr>
          <w:rFonts w:ascii="Arial"/>
          <w:sz w:val="14"/>
        </w:rPr>
      </w:pPr>
      <w:r w:rsidRPr="006A45F5">
        <w:rPr>
          <w:rFonts w:asciiTheme="minorHAnsi" w:hAnsiTheme="minorHAnsi" w:cstheme="minorHAnsi"/>
          <w:sz w:val="16"/>
          <w:szCs w:val="16"/>
        </w:rPr>
        <w:t xml:space="preserve">For over 30 years, he has been developing a study on soil organic matter dynamics with an emphasis on no-till (NT) systems. He contributed to the advancement of knowledge about organic matter fractions, showing that the particulate organic fraction is the precursor of </w:t>
      </w:r>
      <w:proofErr w:type="spellStart"/>
      <w:r w:rsidRPr="006A45F5">
        <w:rPr>
          <w:rFonts w:asciiTheme="minorHAnsi" w:hAnsiTheme="minorHAnsi" w:cstheme="minorHAnsi"/>
          <w:sz w:val="16"/>
          <w:szCs w:val="16"/>
        </w:rPr>
        <w:t>macroaggregation</w:t>
      </w:r>
      <w:proofErr w:type="spellEnd"/>
      <w:r w:rsidRPr="006A45F5">
        <w:rPr>
          <w:rFonts w:asciiTheme="minorHAnsi" w:hAnsiTheme="minorHAnsi" w:cstheme="minorHAnsi"/>
          <w:sz w:val="16"/>
          <w:szCs w:val="16"/>
        </w:rPr>
        <w:t xml:space="preserve">. He developed an inventory of C and N involving different stages of the NT system to estimate the contribution of C sequestration and minimizing GHG emissions. Also, defined the minimum amount of C via biomass that meets the dynamic soil C balance and how much C NT system sequesters in Brazilian soils. He works on the development of intensive NT production systems with low C emission and high mitigation capacity. He is a </w:t>
      </w:r>
      <w:proofErr w:type="spellStart"/>
      <w:r w:rsidRPr="006A45F5">
        <w:rPr>
          <w:rFonts w:asciiTheme="minorHAnsi" w:hAnsiTheme="minorHAnsi" w:cstheme="minorHAnsi"/>
          <w:sz w:val="16"/>
          <w:szCs w:val="16"/>
        </w:rPr>
        <w:t>CNPq</w:t>
      </w:r>
      <w:proofErr w:type="spellEnd"/>
      <w:r w:rsidRPr="006A45F5">
        <w:rPr>
          <w:rFonts w:asciiTheme="minorHAnsi" w:hAnsiTheme="minorHAnsi" w:cstheme="minorHAnsi"/>
          <w:sz w:val="16"/>
          <w:szCs w:val="16"/>
        </w:rPr>
        <w:t xml:space="preserve"> research productivity fellowship, Level 1 and has published more than 80 scientific peer review articles on C and its relationship sequestration and GHG mitigation.</w:t>
      </w:r>
    </w:p>
    <w:p w14:paraId="79BEC25B" w14:textId="5187D6C7" w:rsidR="00AE3E37" w:rsidRPr="00D963BA" w:rsidRDefault="00A9710C" w:rsidP="00D963BA">
      <w:pPr>
        <w:rPr>
          <w:rFonts w:asciiTheme="minorHAnsi" w:hAnsiTheme="minorHAnsi" w:cstheme="minorHAnsi"/>
          <w:color w:val="00B0F0"/>
          <w:sz w:val="24"/>
          <w:szCs w:val="24"/>
          <w:u w:val="single"/>
          <w:shd w:val="clear" w:color="auto" w:fill="FFFFFF"/>
        </w:rPr>
        <w:sectPr w:rsidR="00AE3E37" w:rsidRPr="00D963BA">
          <w:type w:val="continuous"/>
          <w:pgSz w:w="11910" w:h="16840"/>
          <w:pgMar w:top="1740" w:right="600" w:bottom="840" w:left="620" w:header="720" w:footer="720" w:gutter="0"/>
          <w:cols w:space="720"/>
        </w:sectPr>
      </w:pPr>
      <w:r>
        <w:rPr>
          <w:rFonts w:ascii="Arial"/>
          <w:sz w:val="14"/>
        </w:rPr>
        <w:t xml:space="preserve">Email: </w:t>
      </w:r>
      <w:hyperlink r:id="rId13" w:history="1">
        <w:r w:rsidR="001E3E60" w:rsidRPr="00531D6F">
          <w:rPr>
            <w:rStyle w:val="Hyperlink"/>
            <w:rFonts w:ascii="Arial"/>
            <w:sz w:val="14"/>
          </w:rPr>
          <w:t>jcmoraessa@yahoo.com.br</w:t>
        </w:r>
      </w:hyperlink>
      <w:r w:rsidR="001E3E60">
        <w:rPr>
          <w:rStyle w:val="Hyperlink"/>
          <w:rFonts w:ascii="Arial"/>
          <w:sz w:val="14"/>
        </w:rPr>
        <w:t xml:space="preserve">; </w:t>
      </w:r>
      <w:r w:rsidR="00C34EA7" w:rsidRPr="00331243">
        <w:rPr>
          <w:rFonts w:asciiTheme="minorHAnsi" w:hAnsiTheme="minorHAnsi" w:cstheme="minorHAnsi"/>
          <w:bCs/>
          <w:sz w:val="16"/>
          <w:szCs w:val="16"/>
        </w:rPr>
        <w:t xml:space="preserve">CV Lattes link: </w:t>
      </w:r>
      <w:hyperlink r:id="rId14" w:history="1">
        <w:r w:rsidR="00331243" w:rsidRPr="00531D6F">
          <w:rPr>
            <w:rStyle w:val="Hyperlink"/>
            <w:rFonts w:asciiTheme="minorHAnsi" w:hAnsiTheme="minorHAnsi" w:cstheme="minorHAnsi"/>
            <w:bCs/>
            <w:sz w:val="16"/>
            <w:szCs w:val="16"/>
            <w:shd w:val="clear" w:color="auto" w:fill="FFFFFF"/>
          </w:rPr>
          <w:t>http://lattes.cnpq.br/5078594632126000</w:t>
        </w:r>
      </w:hyperlink>
      <w:r w:rsidR="00331243">
        <w:rPr>
          <w:rStyle w:val="Hyperlink"/>
          <w:rFonts w:asciiTheme="minorHAnsi" w:hAnsiTheme="minorHAnsi" w:cstheme="minorHAnsi"/>
          <w:bCs/>
          <w:color w:val="auto"/>
          <w:sz w:val="16"/>
          <w:szCs w:val="16"/>
          <w:shd w:val="clear" w:color="auto" w:fill="FFFFFF"/>
        </w:rPr>
        <w:t xml:space="preserve">; </w:t>
      </w:r>
      <w:r w:rsidR="00A23072" w:rsidRPr="00A23072">
        <w:rPr>
          <w:rStyle w:val="Hyperlink"/>
          <w:rFonts w:asciiTheme="minorHAnsi" w:eastAsia="Times New Roman" w:hAnsiTheme="minorHAnsi" w:cstheme="minorHAnsi"/>
          <w:b/>
          <w:bCs/>
          <w:noProof/>
          <w:color w:val="auto"/>
          <w:sz w:val="16"/>
          <w:szCs w:val="16"/>
          <w:lang w:eastAsia="pt-BR"/>
        </w:rPr>
        <w:t>ORCID</w:t>
      </w:r>
      <w:r w:rsidR="00A23072" w:rsidRPr="00A23072">
        <w:rPr>
          <w:rStyle w:val="Hyperlink"/>
          <w:rFonts w:asciiTheme="minorHAnsi" w:eastAsia="Times New Roman" w:hAnsiTheme="minorHAnsi" w:cstheme="minorHAnsi"/>
          <w:noProof/>
          <w:color w:val="auto"/>
          <w:sz w:val="16"/>
          <w:szCs w:val="16"/>
          <w:lang w:eastAsia="pt-BR"/>
        </w:rPr>
        <w:t>:</w:t>
      </w:r>
      <w:r w:rsidR="00A23072" w:rsidRPr="003110A4">
        <w:rPr>
          <w:rStyle w:val="Hyperlink"/>
          <w:rFonts w:asciiTheme="minorHAnsi" w:eastAsia="Times New Roman" w:hAnsiTheme="minorHAnsi" w:cstheme="minorHAnsi"/>
          <w:noProof/>
          <w:sz w:val="16"/>
          <w:szCs w:val="16"/>
          <w:lang w:eastAsia="pt-BR"/>
        </w:rPr>
        <w:t xml:space="preserve"> </w:t>
      </w:r>
      <w:hyperlink r:id="rId15" w:tgtFrame="_blank" w:history="1">
        <w:r w:rsidR="00A23072" w:rsidRPr="003110A4">
          <w:rPr>
            <w:rStyle w:val="Hyperlink"/>
            <w:rFonts w:asciiTheme="minorHAnsi" w:hAnsiTheme="minorHAnsi" w:cstheme="minorHAnsi"/>
            <w:color w:val="0066CC"/>
            <w:sz w:val="16"/>
            <w:szCs w:val="16"/>
            <w:bdr w:val="none" w:sz="0" w:space="0" w:color="auto" w:frame="1"/>
            <w:shd w:val="clear" w:color="auto" w:fill="FFFFFF"/>
          </w:rPr>
          <w:t>https://orcid.org/0000-0003-1502-5537</w:t>
        </w:r>
      </w:hyperlink>
      <w:r w:rsidR="00292ED9">
        <w:rPr>
          <w:noProof/>
          <w:lang w:val="en-IN" w:eastAsia="en-IN"/>
        </w:rPr>
        <mc:AlternateContent>
          <mc:Choice Requires="wps">
            <w:drawing>
              <wp:anchor distT="0" distB="0" distL="0" distR="0" simplePos="0" relativeHeight="1072" behindDoc="0" locked="0" layoutInCell="1" allowOverlap="1" wp14:anchorId="5655A585" wp14:editId="2EBBD36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005E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63327AE"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5A22E" w14:textId="77777777" w:rsidR="00F8136A" w:rsidRDefault="00F8136A">
      <w:r>
        <w:separator/>
      </w:r>
    </w:p>
  </w:endnote>
  <w:endnote w:type="continuationSeparator" w:id="0">
    <w:p w14:paraId="3F88F825"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c022ae45.B">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1A0FA"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A665E85" wp14:editId="3444EA4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ADC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0A32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665E8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44ADC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0A32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DBCCED" wp14:editId="55518FF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4265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23EBE3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BCCED"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804265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23EBE3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50CD7D7" wp14:editId="48C1162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3604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B61D0A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CD7D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2D13604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B61D0A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917F0" w14:textId="77777777" w:rsidR="00F8136A" w:rsidRDefault="00F8136A">
      <w:r>
        <w:separator/>
      </w:r>
    </w:p>
  </w:footnote>
  <w:footnote w:type="continuationSeparator" w:id="0">
    <w:p w14:paraId="66CCC06C"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5CBC2"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4AFD5CA" wp14:editId="68A95A7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C38E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AFD5C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27C38E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4001D8F" wp14:editId="537AD5B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6EEB0"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5F9E1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01D8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5E6EEB0"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5F9E1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A41FF"/>
    <w:rsid w:val="000C488B"/>
    <w:rsid w:val="000E2911"/>
    <w:rsid w:val="001263DF"/>
    <w:rsid w:val="001E3E60"/>
    <w:rsid w:val="001E763C"/>
    <w:rsid w:val="001F02AB"/>
    <w:rsid w:val="001F4963"/>
    <w:rsid w:val="00292ED9"/>
    <w:rsid w:val="00314AFB"/>
    <w:rsid w:val="00331243"/>
    <w:rsid w:val="003B76D9"/>
    <w:rsid w:val="00404E5B"/>
    <w:rsid w:val="00414F7B"/>
    <w:rsid w:val="00430231"/>
    <w:rsid w:val="004355DC"/>
    <w:rsid w:val="004749B4"/>
    <w:rsid w:val="00494130"/>
    <w:rsid w:val="004F3523"/>
    <w:rsid w:val="005838E3"/>
    <w:rsid w:val="005973B9"/>
    <w:rsid w:val="005B3A56"/>
    <w:rsid w:val="005C6D7E"/>
    <w:rsid w:val="006060CE"/>
    <w:rsid w:val="00616095"/>
    <w:rsid w:val="00623CF7"/>
    <w:rsid w:val="0063472D"/>
    <w:rsid w:val="0063497F"/>
    <w:rsid w:val="0078738A"/>
    <w:rsid w:val="007F20C0"/>
    <w:rsid w:val="00873DF0"/>
    <w:rsid w:val="008756E6"/>
    <w:rsid w:val="00894B99"/>
    <w:rsid w:val="008B2C33"/>
    <w:rsid w:val="00906F0D"/>
    <w:rsid w:val="00927244"/>
    <w:rsid w:val="009B2D44"/>
    <w:rsid w:val="00A02577"/>
    <w:rsid w:val="00A07E82"/>
    <w:rsid w:val="00A23072"/>
    <w:rsid w:val="00A44CA3"/>
    <w:rsid w:val="00A61E22"/>
    <w:rsid w:val="00A9710C"/>
    <w:rsid w:val="00AE3E37"/>
    <w:rsid w:val="00B21A57"/>
    <w:rsid w:val="00B607F4"/>
    <w:rsid w:val="00BC610C"/>
    <w:rsid w:val="00BC6773"/>
    <w:rsid w:val="00C33602"/>
    <w:rsid w:val="00C34EA7"/>
    <w:rsid w:val="00CC3349"/>
    <w:rsid w:val="00CD6F55"/>
    <w:rsid w:val="00D62425"/>
    <w:rsid w:val="00D94DA2"/>
    <w:rsid w:val="00D963BA"/>
    <w:rsid w:val="00DD058C"/>
    <w:rsid w:val="00DE3104"/>
    <w:rsid w:val="00EA06F7"/>
    <w:rsid w:val="00EA65E4"/>
    <w:rsid w:val="00EF7FEE"/>
    <w:rsid w:val="00F179D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294D5D"/>
  <w15:docId w15:val="{F703D294-B3EE-45FD-BBF0-F2FAC2C3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styleId="nfase">
    <w:name w:val="Emphasis"/>
    <w:basedOn w:val="Fontepargpadro"/>
    <w:uiPriority w:val="20"/>
    <w:qFormat/>
    <w:rsid w:val="00B607F4"/>
    <w:rPr>
      <w:i/>
      <w:iCs/>
    </w:rPr>
  </w:style>
  <w:style w:type="character" w:styleId="MenoPendente">
    <w:name w:val="Unresolved Mention"/>
    <w:basedOn w:val="Fontepargpadro"/>
    <w:uiPriority w:val="99"/>
    <w:semiHidden/>
    <w:unhideWhenUsed/>
    <w:rsid w:val="00430231"/>
    <w:rPr>
      <w:color w:val="605E5C"/>
      <w:shd w:val="clear" w:color="auto" w:fill="E1DFDD"/>
    </w:rPr>
  </w:style>
  <w:style w:type="character" w:customStyle="1" w:styleId="apple-converted-space">
    <w:name w:val="apple-converted-space"/>
    <w:basedOn w:val="Fontepargpadro"/>
    <w:rsid w:val="00C34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jcmoraessa@yahoo.com.br"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rafael.schimiguel" TargetMode="External"/><Relationship Id="rId5" Type="http://schemas.openxmlformats.org/officeDocument/2006/relationships/footnotes" Target="footnotes.xml"/><Relationship Id="rId15" Type="http://schemas.openxmlformats.org/officeDocument/2006/relationships/hyperlink" Target="https://orcid.org/0000-0003-1502-5537" TargetMode="External"/><Relationship Id="rId10" Type="http://schemas.openxmlformats.org/officeDocument/2006/relationships/hyperlink" Target="http://www.linkedin.com/pub/st%C3%A9phane-boulakia/1b/aba/882" TargetMode="External"/><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hyperlink" Target="http://lattes.cnpq.br/507859463212600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812</Words>
  <Characters>4388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João Carlos de Moraes Sá</cp:lastModifiedBy>
  <cp:revision>34</cp:revision>
  <dcterms:created xsi:type="dcterms:W3CDTF">2021-10-14T19:29:00Z</dcterms:created>
  <dcterms:modified xsi:type="dcterms:W3CDTF">2021-10-14T21:28:00Z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