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E3E37" w:rsidRDefault="00146602" w:rsidP="00494130">
      <w:pPr>
        <w:pStyle w:val="Titolo1"/>
        <w:spacing w:before="170"/>
        <w:ind w:left="0"/>
      </w:pPr>
      <w:r>
        <w:rPr>
          <w:color w:val="337AB7"/>
        </w:rPr>
        <w:t xml:space="preserve">Exploitation of </w:t>
      </w:r>
      <w:r w:rsidR="00AA7A3E">
        <w:rPr>
          <w:color w:val="337AB7"/>
        </w:rPr>
        <w:t xml:space="preserve">mineral waste fine fraction </w:t>
      </w:r>
      <w:r>
        <w:rPr>
          <w:color w:val="337AB7"/>
        </w:rPr>
        <w:t>to produce cultivable substrates to use for land rehabilitation</w:t>
      </w:r>
    </w:p>
    <w:p w:rsidR="0078738A" w:rsidRPr="00AA7A3E" w:rsidRDefault="00AA7A3E" w:rsidP="005973B9">
      <w:pPr>
        <w:pStyle w:val="Corpodeltesto"/>
        <w:spacing w:before="73" w:line="198" w:lineRule="exact"/>
        <w:ind w:left="100" w:right="5987"/>
        <w:rPr>
          <w:rFonts w:ascii="Arial"/>
          <w:lang w:val="it-IT"/>
        </w:rPr>
      </w:pPr>
      <w:proofErr w:type="spellStart"/>
      <w:r w:rsidRPr="00AA7A3E">
        <w:rPr>
          <w:rFonts w:ascii="Arial"/>
          <w:lang w:val="it-IT"/>
        </w:rPr>
        <w:t>PhD</w:t>
      </w:r>
      <w:proofErr w:type="spellEnd"/>
      <w:r w:rsidRPr="00AA7A3E">
        <w:rPr>
          <w:rFonts w:ascii="Arial"/>
          <w:lang w:val="it-IT"/>
        </w:rPr>
        <w:t xml:space="preserve"> </w:t>
      </w:r>
      <w:proofErr w:type="spellStart"/>
      <w:r w:rsidRPr="00AA7A3E">
        <w:rPr>
          <w:rFonts w:ascii="Arial"/>
          <w:lang w:val="it-IT"/>
        </w:rPr>
        <w:t>Eng</w:t>
      </w:r>
      <w:proofErr w:type="spellEnd"/>
      <w:r w:rsidRPr="00AA7A3E">
        <w:rPr>
          <w:rFonts w:ascii="Arial"/>
          <w:lang w:val="it-IT"/>
        </w:rPr>
        <w:t>. Giova</w:t>
      </w:r>
      <w:r w:rsidR="007C0DE5">
        <w:rPr>
          <w:rFonts w:ascii="Arial"/>
          <w:lang w:val="it-IT"/>
        </w:rPr>
        <w:t>nna Antonella DINO, UNITO, ITALY</w:t>
      </w:r>
    </w:p>
    <w:p w:rsidR="00AA7A3E" w:rsidRDefault="00AA7A3E" w:rsidP="005973B9">
      <w:pPr>
        <w:pStyle w:val="Corpodeltesto"/>
        <w:spacing w:before="73" w:line="198" w:lineRule="exact"/>
        <w:ind w:left="100" w:right="5987"/>
        <w:rPr>
          <w:rFonts w:ascii="Arial"/>
          <w:lang w:val="it-IT"/>
        </w:rPr>
      </w:pPr>
      <w:r>
        <w:rPr>
          <w:rFonts w:ascii="Arial"/>
          <w:lang w:val="it-IT"/>
        </w:rPr>
        <w:t>Dr. Iride PASSARELLA</w:t>
      </w:r>
      <w:r w:rsidR="007C0DE5">
        <w:rPr>
          <w:rFonts w:ascii="Arial"/>
          <w:lang w:val="it-IT"/>
        </w:rPr>
        <w:t>, HORIZON srl, ITALY</w:t>
      </w:r>
    </w:p>
    <w:p w:rsidR="007C0DE5" w:rsidRDefault="007C0DE5" w:rsidP="005973B9">
      <w:pPr>
        <w:pStyle w:val="Corpodeltesto"/>
        <w:spacing w:before="73" w:line="198" w:lineRule="exact"/>
        <w:ind w:left="100" w:right="5987"/>
        <w:rPr>
          <w:rFonts w:ascii="Arial"/>
          <w:lang w:val="it-IT"/>
        </w:rPr>
      </w:pPr>
      <w:proofErr w:type="spellStart"/>
      <w:r>
        <w:rPr>
          <w:rFonts w:ascii="Arial"/>
          <w:lang w:val="it-IT"/>
        </w:rPr>
        <w:t>Phd</w:t>
      </w:r>
      <w:proofErr w:type="spellEnd"/>
      <w:r>
        <w:rPr>
          <w:rFonts w:ascii="Arial"/>
          <w:lang w:val="it-IT"/>
        </w:rPr>
        <w:t xml:space="preserve">. Dr. Elio PADOAN, UNITO, ITALY </w:t>
      </w:r>
    </w:p>
    <w:p w:rsidR="007C0DE5" w:rsidRPr="00AA7A3E" w:rsidRDefault="007C0DE5" w:rsidP="005973B9">
      <w:pPr>
        <w:pStyle w:val="Corpodeltesto"/>
        <w:spacing w:before="73" w:line="198" w:lineRule="exact"/>
        <w:ind w:left="100" w:right="5987"/>
        <w:rPr>
          <w:rFonts w:ascii="Arial"/>
          <w:lang w:val="it-IT"/>
        </w:rPr>
      </w:pPr>
      <w:r>
        <w:rPr>
          <w:rFonts w:ascii="Arial"/>
          <w:lang w:val="it-IT"/>
        </w:rPr>
        <w:t>Prof. Franco AJMONE MARSAN, UNITO, ITALY</w:t>
      </w:r>
    </w:p>
    <w:p w:rsidR="00AE3E37" w:rsidRPr="007C0DE5" w:rsidRDefault="00AE3E37">
      <w:pPr>
        <w:pStyle w:val="Corpodeltesto"/>
        <w:rPr>
          <w:rFonts w:ascii="Arial"/>
          <w:sz w:val="20"/>
          <w:lang w:val="it-IT"/>
        </w:rPr>
      </w:pPr>
    </w:p>
    <w:p w:rsidR="00AE3E37" w:rsidRPr="007C0DE5" w:rsidRDefault="00AE3E37">
      <w:pPr>
        <w:pStyle w:val="Corpodeltesto"/>
        <w:spacing w:before="3"/>
        <w:rPr>
          <w:rFonts w:ascii="Arial"/>
          <w:sz w:val="21"/>
          <w:lang w:val="it-IT"/>
        </w:rPr>
      </w:pPr>
    </w:p>
    <w:p w:rsidR="00AE3E37" w:rsidRPr="007C0DE5" w:rsidRDefault="00AE3E37">
      <w:pPr>
        <w:rPr>
          <w:rFonts w:ascii="Arial"/>
          <w:sz w:val="21"/>
          <w:lang w:val="it-IT"/>
        </w:rPr>
        <w:sectPr w:rsidR="00AE3E37" w:rsidRPr="007C0DE5">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Titolo3"/>
        <w:spacing w:before="147"/>
        <w:jc w:val="both"/>
      </w:pPr>
      <w:r>
        <w:rPr>
          <w:color w:val="BF5A14"/>
        </w:rPr>
        <w:lastRenderedPageBreak/>
        <w:t>Abstract</w:t>
      </w:r>
      <w:r w:rsidR="00404E5B">
        <w:rPr>
          <w:color w:val="BF5A14"/>
        </w:rPr>
        <w:t xml:space="preserve"> </w:t>
      </w:r>
    </w:p>
    <w:p w:rsidR="003948B0" w:rsidRDefault="003948B0" w:rsidP="00E83851">
      <w:pPr>
        <w:pStyle w:val="Titolo3"/>
        <w:spacing w:before="74"/>
        <w:jc w:val="both"/>
        <w:rPr>
          <w:rFonts w:ascii="Tw Cen MT" w:eastAsia="Tw Cen MT" w:hAnsi="Tw Cen MT" w:cs="Tw Cen MT"/>
          <w:b w:val="0"/>
          <w:bCs w:val="0"/>
          <w:sz w:val="18"/>
          <w:szCs w:val="18"/>
        </w:rPr>
      </w:pPr>
      <w:r>
        <w:rPr>
          <w:rFonts w:ascii="Tw Cen MT" w:eastAsia="Tw Cen MT" w:hAnsi="Tw Cen MT" w:cs="Tw Cen MT"/>
          <w:b w:val="0"/>
          <w:bCs w:val="0"/>
          <w:sz w:val="18"/>
          <w:szCs w:val="18"/>
        </w:rPr>
        <w:t xml:space="preserve">Waste coming from mining and quarry industry and the ones coming from construction and demolition waste </w:t>
      </w:r>
      <w:r w:rsidR="001F062E">
        <w:rPr>
          <w:rFonts w:ascii="Tw Cen MT" w:eastAsia="Tw Cen MT" w:hAnsi="Tw Cen MT" w:cs="Tw Cen MT"/>
          <w:b w:val="0"/>
          <w:bCs w:val="0"/>
          <w:sz w:val="18"/>
          <w:szCs w:val="18"/>
        </w:rPr>
        <w:t xml:space="preserve">(C&amp;DW) </w:t>
      </w:r>
      <w:r>
        <w:rPr>
          <w:rFonts w:ascii="Tw Cen MT" w:eastAsia="Tw Cen MT" w:hAnsi="Tw Cen MT" w:cs="Tw Cen MT"/>
          <w:b w:val="0"/>
          <w:bCs w:val="0"/>
          <w:sz w:val="18"/>
          <w:szCs w:val="18"/>
        </w:rPr>
        <w:t>and rock and soil from excavation works</w:t>
      </w:r>
      <w:r w:rsidR="001F062E">
        <w:rPr>
          <w:rFonts w:ascii="Tw Cen MT" w:eastAsia="Tw Cen MT" w:hAnsi="Tw Cen MT" w:cs="Tw Cen MT"/>
          <w:b w:val="0"/>
          <w:bCs w:val="0"/>
          <w:sz w:val="18"/>
          <w:szCs w:val="18"/>
        </w:rPr>
        <w:t xml:space="preserve"> (RSE)</w:t>
      </w:r>
      <w:r>
        <w:rPr>
          <w:rFonts w:ascii="Tw Cen MT" w:eastAsia="Tw Cen MT" w:hAnsi="Tw Cen MT" w:cs="Tw Cen MT"/>
          <w:b w:val="0"/>
          <w:bCs w:val="0"/>
          <w:sz w:val="18"/>
          <w:szCs w:val="18"/>
        </w:rPr>
        <w:t xml:space="preserve"> represent the 2</w:t>
      </w:r>
      <w:r w:rsidRPr="003948B0">
        <w:rPr>
          <w:rFonts w:ascii="Tw Cen MT" w:eastAsia="Tw Cen MT" w:hAnsi="Tw Cen MT" w:cs="Tw Cen MT"/>
          <w:b w:val="0"/>
          <w:bCs w:val="0"/>
          <w:sz w:val="18"/>
          <w:szCs w:val="18"/>
          <w:vertAlign w:val="superscript"/>
        </w:rPr>
        <w:t>nd</w:t>
      </w:r>
      <w:r>
        <w:rPr>
          <w:rFonts w:ascii="Tw Cen MT" w:eastAsia="Tw Cen MT" w:hAnsi="Tw Cen MT" w:cs="Tw Cen MT"/>
          <w:b w:val="0"/>
          <w:bCs w:val="0"/>
          <w:sz w:val="18"/>
          <w:szCs w:val="18"/>
        </w:rPr>
        <w:t xml:space="preserve"> and the 1</w:t>
      </w:r>
      <w:r w:rsidRPr="003948B0">
        <w:rPr>
          <w:rFonts w:ascii="Tw Cen MT" w:eastAsia="Tw Cen MT" w:hAnsi="Tw Cen MT" w:cs="Tw Cen MT"/>
          <w:b w:val="0"/>
          <w:bCs w:val="0"/>
          <w:sz w:val="18"/>
          <w:szCs w:val="18"/>
          <w:vertAlign w:val="superscript"/>
        </w:rPr>
        <w:t>st</w:t>
      </w:r>
      <w:r>
        <w:rPr>
          <w:rFonts w:ascii="Tw Cen MT" w:eastAsia="Tw Cen MT" w:hAnsi="Tw Cen MT" w:cs="Tw Cen MT"/>
          <w:b w:val="0"/>
          <w:bCs w:val="0"/>
          <w:sz w:val="18"/>
          <w:szCs w:val="18"/>
        </w:rPr>
        <w:t xml:space="preserve"> source of waste production at EU level (2</w:t>
      </w:r>
      <w:r w:rsidR="004A42AA">
        <w:rPr>
          <w:rFonts w:ascii="Tw Cen MT" w:eastAsia="Tw Cen MT" w:hAnsi="Tw Cen MT" w:cs="Tw Cen MT"/>
          <w:b w:val="0"/>
          <w:bCs w:val="0"/>
          <w:sz w:val="18"/>
          <w:szCs w:val="18"/>
        </w:rPr>
        <w:t>5</w:t>
      </w:r>
      <w:r>
        <w:rPr>
          <w:rFonts w:ascii="Tw Cen MT" w:eastAsia="Tw Cen MT" w:hAnsi="Tw Cen MT" w:cs="Tw Cen MT"/>
          <w:b w:val="0"/>
          <w:bCs w:val="0"/>
          <w:sz w:val="18"/>
          <w:szCs w:val="18"/>
        </w:rPr>
        <w:t xml:space="preserve"> and 3</w:t>
      </w:r>
      <w:r w:rsidR="004A42AA">
        <w:rPr>
          <w:rFonts w:ascii="Tw Cen MT" w:eastAsia="Tw Cen MT" w:hAnsi="Tw Cen MT" w:cs="Tw Cen MT"/>
          <w:b w:val="0"/>
          <w:bCs w:val="0"/>
          <w:sz w:val="18"/>
          <w:szCs w:val="18"/>
        </w:rPr>
        <w:t>6</w:t>
      </w:r>
      <w:r>
        <w:rPr>
          <w:rFonts w:ascii="Tw Cen MT" w:eastAsia="Tw Cen MT" w:hAnsi="Tw Cen MT" w:cs="Tw Cen MT"/>
          <w:b w:val="0"/>
          <w:bCs w:val="0"/>
          <w:sz w:val="18"/>
          <w:szCs w:val="18"/>
        </w:rPr>
        <w:t>% respectively</w:t>
      </w:r>
      <w:r w:rsidR="004A42AA">
        <w:rPr>
          <w:rFonts w:ascii="Tw Cen MT" w:eastAsia="Tw Cen MT" w:hAnsi="Tw Cen MT" w:cs="Tw Cen MT"/>
          <w:b w:val="0"/>
          <w:bCs w:val="0"/>
          <w:sz w:val="18"/>
          <w:szCs w:val="18"/>
        </w:rPr>
        <w:t xml:space="preserve">, </w:t>
      </w:r>
      <w:proofErr w:type="spellStart"/>
      <w:r w:rsidR="004A42AA">
        <w:rPr>
          <w:rFonts w:ascii="Tw Cen MT" w:eastAsia="Tw Cen MT" w:hAnsi="Tw Cen MT" w:cs="Tw Cen MT"/>
          <w:b w:val="0"/>
          <w:bCs w:val="0"/>
          <w:sz w:val="18"/>
          <w:szCs w:val="18"/>
        </w:rPr>
        <w:t>Eurostat</w:t>
      </w:r>
      <w:proofErr w:type="spellEnd"/>
      <w:r w:rsidR="004A42AA">
        <w:rPr>
          <w:rFonts w:ascii="Tw Cen MT" w:eastAsia="Tw Cen MT" w:hAnsi="Tw Cen MT" w:cs="Tw Cen MT"/>
          <w:b w:val="0"/>
          <w:bCs w:val="0"/>
          <w:sz w:val="18"/>
          <w:szCs w:val="18"/>
        </w:rPr>
        <w:t xml:space="preserve"> 2019 – data 2016</w:t>
      </w:r>
      <w:r>
        <w:rPr>
          <w:rFonts w:ascii="Tw Cen MT" w:eastAsia="Tw Cen MT" w:hAnsi="Tw Cen MT" w:cs="Tw Cen MT"/>
          <w:b w:val="0"/>
          <w:bCs w:val="0"/>
          <w:sz w:val="18"/>
          <w:szCs w:val="18"/>
        </w:rPr>
        <w:t>).</w:t>
      </w:r>
      <w:r w:rsidR="00B06D99">
        <w:rPr>
          <w:rFonts w:ascii="Tw Cen MT" w:eastAsia="Tw Cen MT" w:hAnsi="Tw Cen MT" w:cs="Tw Cen MT"/>
          <w:b w:val="0"/>
          <w:bCs w:val="0"/>
          <w:sz w:val="18"/>
          <w:szCs w:val="18"/>
        </w:rPr>
        <w:t xml:space="preserve"> They can cause </w:t>
      </w:r>
      <w:r w:rsidRPr="003948B0">
        <w:rPr>
          <w:rFonts w:ascii="Tw Cen MT" w:eastAsia="Tw Cen MT" w:hAnsi="Tw Cen MT" w:cs="Tw Cen MT"/>
          <w:b w:val="0"/>
          <w:bCs w:val="0"/>
          <w:sz w:val="18"/>
          <w:szCs w:val="18"/>
        </w:rPr>
        <w:t>serious en</w:t>
      </w:r>
      <w:r w:rsidR="00B06D99">
        <w:rPr>
          <w:rFonts w:ascii="Tw Cen MT" w:eastAsia="Tw Cen MT" w:hAnsi="Tw Cen MT" w:cs="Tw Cen MT"/>
          <w:b w:val="0"/>
          <w:bCs w:val="0"/>
          <w:sz w:val="18"/>
          <w:szCs w:val="18"/>
        </w:rPr>
        <w:t>vironmental and economic problems</w:t>
      </w:r>
      <w:r w:rsidRPr="003948B0">
        <w:rPr>
          <w:rFonts w:ascii="Tw Cen MT" w:eastAsia="Tw Cen MT" w:hAnsi="Tw Cen MT" w:cs="Tw Cen MT"/>
          <w:b w:val="0"/>
          <w:bCs w:val="0"/>
          <w:sz w:val="18"/>
          <w:szCs w:val="18"/>
        </w:rPr>
        <w:t xml:space="preserve"> in view of the difficulties related to its disposal, especially of the finest fraction. </w:t>
      </w:r>
      <w:r w:rsidR="00146602">
        <w:rPr>
          <w:rFonts w:ascii="Tw Cen MT" w:eastAsia="Tw Cen MT" w:hAnsi="Tw Cen MT" w:cs="Tw Cen MT"/>
          <w:b w:val="0"/>
          <w:bCs w:val="0"/>
          <w:sz w:val="18"/>
          <w:szCs w:val="18"/>
        </w:rPr>
        <w:t>At present</w:t>
      </w:r>
      <w:r w:rsidRPr="003948B0">
        <w:rPr>
          <w:rFonts w:ascii="Tw Cen MT" w:eastAsia="Tw Cen MT" w:hAnsi="Tw Cen MT" w:cs="Tw Cen MT"/>
          <w:b w:val="0"/>
          <w:bCs w:val="0"/>
          <w:sz w:val="18"/>
          <w:szCs w:val="18"/>
        </w:rPr>
        <w:t xml:space="preserve"> little is known about their potential as compone</w:t>
      </w:r>
      <w:r w:rsidR="00146602">
        <w:rPr>
          <w:rFonts w:ascii="Tw Cen MT" w:eastAsia="Tw Cen MT" w:hAnsi="Tw Cen MT" w:cs="Tw Cen MT"/>
          <w:b w:val="0"/>
          <w:bCs w:val="0"/>
          <w:sz w:val="18"/>
          <w:szCs w:val="18"/>
        </w:rPr>
        <w:t>nts of a cultivation substrate; indeed they are characterized by low</w:t>
      </w:r>
      <w:r w:rsidRPr="003948B0">
        <w:rPr>
          <w:rFonts w:ascii="Tw Cen MT" w:eastAsia="Tw Cen MT" w:hAnsi="Tw Cen MT" w:cs="Tw Cen MT"/>
          <w:b w:val="0"/>
          <w:bCs w:val="0"/>
          <w:sz w:val="18"/>
          <w:szCs w:val="18"/>
        </w:rPr>
        <w:t xml:space="preserve"> physical and chemical fertility</w:t>
      </w:r>
      <w:r w:rsidR="00146602">
        <w:rPr>
          <w:rFonts w:ascii="Tw Cen MT" w:eastAsia="Tw Cen MT" w:hAnsi="Tw Cen MT" w:cs="Tw Cen MT"/>
          <w:b w:val="0"/>
          <w:bCs w:val="0"/>
          <w:sz w:val="18"/>
          <w:szCs w:val="18"/>
        </w:rPr>
        <w:t>, which</w:t>
      </w:r>
      <w:r w:rsidRPr="003948B0">
        <w:rPr>
          <w:rFonts w:ascii="Tw Cen MT" w:eastAsia="Tw Cen MT" w:hAnsi="Tw Cen MT" w:cs="Tw Cen MT"/>
          <w:b w:val="0"/>
          <w:bCs w:val="0"/>
          <w:sz w:val="18"/>
          <w:szCs w:val="18"/>
        </w:rPr>
        <w:t xml:space="preserve"> require the mixing with </w:t>
      </w:r>
      <w:r w:rsidR="00146602">
        <w:rPr>
          <w:rFonts w:ascii="Tw Cen MT" w:eastAsia="Tw Cen MT" w:hAnsi="Tw Cen MT" w:cs="Tw Cen MT"/>
          <w:b w:val="0"/>
          <w:bCs w:val="0"/>
          <w:sz w:val="18"/>
          <w:szCs w:val="18"/>
        </w:rPr>
        <w:t>organic</w:t>
      </w:r>
      <w:r w:rsidRPr="003948B0">
        <w:rPr>
          <w:rFonts w:ascii="Tw Cen MT" w:eastAsia="Tw Cen MT" w:hAnsi="Tw Cen MT" w:cs="Tw Cen MT"/>
          <w:b w:val="0"/>
          <w:bCs w:val="0"/>
          <w:sz w:val="18"/>
          <w:szCs w:val="18"/>
        </w:rPr>
        <w:t xml:space="preserve"> materials</w:t>
      </w:r>
      <w:r w:rsidR="001F062E">
        <w:rPr>
          <w:rFonts w:ascii="Tw Cen MT" w:eastAsia="Tw Cen MT" w:hAnsi="Tw Cen MT" w:cs="Tw Cen MT"/>
          <w:b w:val="0"/>
          <w:bCs w:val="0"/>
          <w:sz w:val="18"/>
          <w:szCs w:val="18"/>
        </w:rPr>
        <w:t xml:space="preserve"> </w:t>
      </w:r>
      <w:r w:rsidRPr="003948B0">
        <w:rPr>
          <w:rFonts w:ascii="Tw Cen MT" w:eastAsia="Tw Cen MT" w:hAnsi="Tw Cen MT" w:cs="Tw Cen MT"/>
          <w:b w:val="0"/>
          <w:bCs w:val="0"/>
          <w:sz w:val="18"/>
          <w:szCs w:val="18"/>
        </w:rPr>
        <w:t>to improve the</w:t>
      </w:r>
      <w:r w:rsidR="00146602">
        <w:rPr>
          <w:rFonts w:ascii="Tw Cen MT" w:eastAsia="Tw Cen MT" w:hAnsi="Tw Cen MT" w:cs="Tw Cen MT"/>
          <w:b w:val="0"/>
          <w:bCs w:val="0"/>
          <w:sz w:val="18"/>
          <w:szCs w:val="18"/>
        </w:rPr>
        <w:t>ir</w:t>
      </w:r>
      <w:r w:rsidRPr="003948B0">
        <w:rPr>
          <w:rFonts w:ascii="Tw Cen MT" w:eastAsia="Tw Cen MT" w:hAnsi="Tw Cen MT" w:cs="Tw Cen MT"/>
          <w:b w:val="0"/>
          <w:bCs w:val="0"/>
          <w:sz w:val="18"/>
          <w:szCs w:val="18"/>
        </w:rPr>
        <w:t xml:space="preserve"> general properties. The aim of this study </w:t>
      </w:r>
      <w:r w:rsidR="00146602">
        <w:rPr>
          <w:rFonts w:ascii="Tw Cen MT" w:eastAsia="Tw Cen MT" w:hAnsi="Tw Cen MT" w:cs="Tw Cen MT"/>
          <w:b w:val="0"/>
          <w:bCs w:val="0"/>
          <w:sz w:val="18"/>
          <w:szCs w:val="18"/>
        </w:rPr>
        <w:t xml:space="preserve">is to </w:t>
      </w:r>
      <w:r w:rsidR="002040C7">
        <w:rPr>
          <w:rFonts w:ascii="Tw Cen MT" w:eastAsia="Tw Cen MT" w:hAnsi="Tw Cen MT" w:cs="Tw Cen MT"/>
          <w:b w:val="0"/>
          <w:bCs w:val="0"/>
          <w:sz w:val="18"/>
          <w:szCs w:val="18"/>
        </w:rPr>
        <w:t xml:space="preserve">test </w:t>
      </w:r>
      <w:r w:rsidR="00146602">
        <w:rPr>
          <w:rFonts w:ascii="Tw Cen MT" w:eastAsia="Tw Cen MT" w:hAnsi="Tw Cen MT" w:cs="Tw Cen MT"/>
          <w:b w:val="0"/>
          <w:bCs w:val="0"/>
          <w:sz w:val="18"/>
          <w:szCs w:val="18"/>
        </w:rPr>
        <w:t>the agronomic ch</w:t>
      </w:r>
      <w:r w:rsidR="002040C7">
        <w:rPr>
          <w:rFonts w:ascii="Tw Cen MT" w:eastAsia="Tw Cen MT" w:hAnsi="Tw Cen MT" w:cs="Tw Cen MT"/>
          <w:b w:val="0"/>
          <w:bCs w:val="0"/>
          <w:sz w:val="18"/>
          <w:szCs w:val="18"/>
        </w:rPr>
        <w:t xml:space="preserve">aracteristics of the produced mixes in order to evaluate their potentiality to be used for land </w:t>
      </w:r>
      <w:r w:rsidRPr="003948B0">
        <w:rPr>
          <w:rFonts w:ascii="Tw Cen MT" w:eastAsia="Tw Cen MT" w:hAnsi="Tw Cen MT" w:cs="Tw Cen MT"/>
          <w:b w:val="0"/>
          <w:bCs w:val="0"/>
          <w:sz w:val="18"/>
          <w:szCs w:val="18"/>
        </w:rPr>
        <w:t xml:space="preserve">rehabilitation. </w:t>
      </w:r>
      <w:r w:rsidR="00E93019">
        <w:rPr>
          <w:rFonts w:ascii="Tw Cen MT" w:eastAsia="Tw Cen MT" w:hAnsi="Tw Cen MT" w:cs="Tw Cen MT"/>
          <w:b w:val="0"/>
          <w:bCs w:val="0"/>
          <w:sz w:val="18"/>
          <w:szCs w:val="18"/>
        </w:rPr>
        <w:t>The investigated mineral waste (fine fraction) were:</w:t>
      </w:r>
      <w:r w:rsidRPr="003948B0">
        <w:rPr>
          <w:rFonts w:ascii="Tw Cen MT" w:eastAsia="Tw Cen MT" w:hAnsi="Tw Cen MT" w:cs="Tw Cen MT"/>
          <w:b w:val="0"/>
          <w:bCs w:val="0"/>
          <w:sz w:val="18"/>
          <w:szCs w:val="18"/>
        </w:rPr>
        <w:t xml:space="preserve"> </w:t>
      </w:r>
      <w:r w:rsidR="00E93019">
        <w:rPr>
          <w:rFonts w:ascii="Tw Cen MT" w:eastAsia="Tw Cen MT" w:hAnsi="Tw Cen MT" w:cs="Tw Cen MT"/>
          <w:b w:val="0"/>
          <w:bCs w:val="0"/>
          <w:sz w:val="18"/>
          <w:szCs w:val="18"/>
        </w:rPr>
        <w:t>residual sludge from ornamental stones working activity, sludge coming from aggregate</w:t>
      </w:r>
      <w:r w:rsidR="006518C2">
        <w:rPr>
          <w:rFonts w:ascii="Tw Cen MT" w:eastAsia="Tw Cen MT" w:hAnsi="Tw Cen MT" w:cs="Tw Cen MT"/>
          <w:b w:val="0"/>
          <w:bCs w:val="0"/>
          <w:sz w:val="18"/>
          <w:szCs w:val="18"/>
        </w:rPr>
        <w:t>s</w:t>
      </w:r>
      <w:r w:rsidR="00E93019">
        <w:rPr>
          <w:rFonts w:ascii="Tw Cen MT" w:eastAsia="Tw Cen MT" w:hAnsi="Tw Cen MT" w:cs="Tw Cen MT"/>
          <w:b w:val="0"/>
          <w:bCs w:val="0"/>
          <w:sz w:val="18"/>
          <w:szCs w:val="18"/>
        </w:rPr>
        <w:t xml:space="preserve"> production, </w:t>
      </w:r>
      <w:r w:rsidR="001F062E">
        <w:rPr>
          <w:rFonts w:ascii="Tw Cen MT" w:eastAsia="Tw Cen MT" w:hAnsi="Tw Cen MT" w:cs="Tw Cen MT"/>
          <w:b w:val="0"/>
          <w:bCs w:val="0"/>
          <w:sz w:val="18"/>
          <w:szCs w:val="18"/>
        </w:rPr>
        <w:t>tailings and waste rock fine fraction from mining activity (Zn-</w:t>
      </w:r>
      <w:proofErr w:type="spellStart"/>
      <w:r w:rsidR="001F062E">
        <w:rPr>
          <w:rFonts w:ascii="Tw Cen MT" w:eastAsia="Tw Cen MT" w:hAnsi="Tw Cen MT" w:cs="Tw Cen MT"/>
          <w:b w:val="0"/>
          <w:bCs w:val="0"/>
          <w:sz w:val="18"/>
          <w:szCs w:val="18"/>
        </w:rPr>
        <w:t>Pb</w:t>
      </w:r>
      <w:proofErr w:type="spellEnd"/>
      <w:r w:rsidR="001F062E">
        <w:rPr>
          <w:rFonts w:ascii="Tw Cen MT" w:eastAsia="Tw Cen MT" w:hAnsi="Tw Cen MT" w:cs="Tw Cen MT"/>
          <w:b w:val="0"/>
          <w:bCs w:val="0"/>
          <w:sz w:val="18"/>
          <w:szCs w:val="18"/>
        </w:rPr>
        <w:t xml:space="preserve"> and Ni closed mines), </w:t>
      </w:r>
      <w:r w:rsidR="00E93019">
        <w:rPr>
          <w:rFonts w:ascii="Tw Cen MT" w:eastAsia="Tw Cen MT" w:hAnsi="Tw Cen MT" w:cs="Tw Cen MT"/>
          <w:b w:val="0"/>
          <w:bCs w:val="0"/>
          <w:sz w:val="18"/>
          <w:szCs w:val="18"/>
        </w:rPr>
        <w:t>fine fraction connected to C&amp;DW</w:t>
      </w:r>
      <w:r w:rsidR="001F062E">
        <w:rPr>
          <w:rFonts w:ascii="Tw Cen MT" w:eastAsia="Tw Cen MT" w:hAnsi="Tw Cen MT" w:cs="Tw Cen MT"/>
          <w:b w:val="0"/>
          <w:bCs w:val="0"/>
          <w:sz w:val="18"/>
          <w:szCs w:val="18"/>
        </w:rPr>
        <w:t xml:space="preserve"> and RSE recycling activities. These waste materials</w:t>
      </w:r>
      <w:r w:rsidRPr="003948B0">
        <w:rPr>
          <w:rFonts w:ascii="Tw Cen MT" w:eastAsia="Tw Cen MT" w:hAnsi="Tw Cen MT" w:cs="Tw Cen MT"/>
          <w:b w:val="0"/>
          <w:bCs w:val="0"/>
          <w:sz w:val="18"/>
          <w:szCs w:val="18"/>
        </w:rPr>
        <w:t xml:space="preserve"> were collected and mixed with compost, </w:t>
      </w:r>
      <w:r w:rsidR="001F062E">
        <w:rPr>
          <w:rFonts w:ascii="Tw Cen MT" w:eastAsia="Tw Cen MT" w:hAnsi="Tw Cen MT" w:cs="Tw Cen MT"/>
          <w:b w:val="0"/>
          <w:bCs w:val="0"/>
          <w:sz w:val="18"/>
          <w:szCs w:val="18"/>
        </w:rPr>
        <w:t>shredded green compounds, wastewater sludge</w:t>
      </w:r>
      <w:r w:rsidRPr="003948B0">
        <w:rPr>
          <w:rFonts w:ascii="Tw Cen MT" w:eastAsia="Tw Cen MT" w:hAnsi="Tw Cen MT" w:cs="Tw Cen MT"/>
          <w:b w:val="0"/>
          <w:bCs w:val="0"/>
          <w:sz w:val="18"/>
          <w:szCs w:val="18"/>
        </w:rPr>
        <w:t xml:space="preserve"> and soil material</w:t>
      </w:r>
      <w:r w:rsidR="001F062E">
        <w:rPr>
          <w:rFonts w:ascii="Tw Cen MT" w:eastAsia="Tw Cen MT" w:hAnsi="Tw Cen MT" w:cs="Tw Cen MT"/>
          <w:b w:val="0"/>
          <w:bCs w:val="0"/>
          <w:sz w:val="18"/>
          <w:szCs w:val="18"/>
        </w:rPr>
        <w:t xml:space="preserve">. </w:t>
      </w:r>
      <w:r w:rsidRPr="003948B0">
        <w:rPr>
          <w:rFonts w:ascii="Tw Cen MT" w:eastAsia="Tw Cen MT" w:hAnsi="Tw Cen MT" w:cs="Tw Cen MT"/>
          <w:b w:val="0"/>
          <w:bCs w:val="0"/>
          <w:sz w:val="18"/>
          <w:szCs w:val="18"/>
        </w:rPr>
        <w:t>The original materials and the mixtur</w:t>
      </w:r>
      <w:r w:rsidR="009223ED">
        <w:rPr>
          <w:rFonts w:ascii="Tw Cen MT" w:eastAsia="Tw Cen MT" w:hAnsi="Tw Cen MT" w:cs="Tw Cen MT"/>
          <w:b w:val="0"/>
          <w:bCs w:val="0"/>
          <w:sz w:val="18"/>
          <w:szCs w:val="18"/>
        </w:rPr>
        <w:t xml:space="preserve">es were analyzed for metals and </w:t>
      </w:r>
      <w:r w:rsidRPr="003948B0">
        <w:rPr>
          <w:rFonts w:ascii="Tw Cen MT" w:eastAsia="Tw Cen MT" w:hAnsi="Tw Cen MT" w:cs="Tw Cen MT"/>
          <w:b w:val="0"/>
          <w:bCs w:val="0"/>
          <w:sz w:val="18"/>
          <w:szCs w:val="18"/>
        </w:rPr>
        <w:t>hydrocarbons (TPH</w:t>
      </w:r>
      <w:r w:rsidR="009223ED">
        <w:rPr>
          <w:rFonts w:ascii="Tw Cen MT" w:eastAsia="Tw Cen MT" w:hAnsi="Tw Cen MT" w:cs="Tw Cen MT"/>
          <w:b w:val="0"/>
          <w:bCs w:val="0"/>
          <w:sz w:val="18"/>
          <w:szCs w:val="18"/>
        </w:rPr>
        <w:t>, where present</w:t>
      </w:r>
      <w:r w:rsidRPr="003948B0">
        <w:rPr>
          <w:rFonts w:ascii="Tw Cen MT" w:eastAsia="Tw Cen MT" w:hAnsi="Tw Cen MT" w:cs="Tw Cen MT"/>
          <w:b w:val="0"/>
          <w:bCs w:val="0"/>
          <w:sz w:val="18"/>
          <w:szCs w:val="18"/>
        </w:rPr>
        <w:t xml:space="preserve">) and for their </w:t>
      </w:r>
      <w:proofErr w:type="spellStart"/>
      <w:r w:rsidRPr="003948B0">
        <w:rPr>
          <w:rFonts w:ascii="Tw Cen MT" w:eastAsia="Tw Cen MT" w:hAnsi="Tw Cen MT" w:cs="Tw Cen MT"/>
          <w:b w:val="0"/>
          <w:bCs w:val="0"/>
          <w:sz w:val="18"/>
          <w:szCs w:val="18"/>
        </w:rPr>
        <w:t>phytotoxicity</w:t>
      </w:r>
      <w:proofErr w:type="spellEnd"/>
      <w:r w:rsidR="001F062E">
        <w:rPr>
          <w:rFonts w:ascii="Tw Cen MT" w:eastAsia="Tw Cen MT" w:hAnsi="Tw Cen MT" w:cs="Tw Cen MT"/>
          <w:b w:val="0"/>
          <w:bCs w:val="0"/>
          <w:sz w:val="18"/>
          <w:szCs w:val="18"/>
        </w:rPr>
        <w:t xml:space="preserve"> (seed germination and plants growing)</w:t>
      </w:r>
      <w:r w:rsidRPr="003948B0">
        <w:rPr>
          <w:rFonts w:ascii="Tw Cen MT" w:eastAsia="Tw Cen MT" w:hAnsi="Tw Cen MT" w:cs="Tw Cen MT"/>
          <w:b w:val="0"/>
          <w:bCs w:val="0"/>
          <w:sz w:val="18"/>
          <w:szCs w:val="18"/>
        </w:rPr>
        <w:t xml:space="preserve">. The results show that mixing with </w:t>
      </w:r>
      <w:r w:rsidR="00754CFC">
        <w:rPr>
          <w:rFonts w:ascii="Tw Cen MT" w:eastAsia="Tw Cen MT" w:hAnsi="Tw Cen MT" w:cs="Tw Cen MT"/>
          <w:b w:val="0"/>
          <w:bCs w:val="0"/>
          <w:sz w:val="18"/>
          <w:szCs w:val="18"/>
        </w:rPr>
        <w:t xml:space="preserve">organic compounds </w:t>
      </w:r>
      <w:r w:rsidRPr="003948B0">
        <w:rPr>
          <w:rFonts w:ascii="Tw Cen MT" w:eastAsia="Tw Cen MT" w:hAnsi="Tw Cen MT" w:cs="Tw Cen MT"/>
          <w:b w:val="0"/>
          <w:bCs w:val="0"/>
          <w:sz w:val="18"/>
          <w:szCs w:val="18"/>
        </w:rPr>
        <w:t xml:space="preserve">can improve the overall quality and fertility of the </w:t>
      </w:r>
      <w:r w:rsidR="00754CFC">
        <w:rPr>
          <w:rFonts w:ascii="Tw Cen MT" w:eastAsia="Tw Cen MT" w:hAnsi="Tw Cen MT" w:cs="Tw Cen MT"/>
          <w:b w:val="0"/>
          <w:bCs w:val="0"/>
          <w:sz w:val="18"/>
          <w:szCs w:val="18"/>
        </w:rPr>
        <w:t>mineral waste fine fraction and</w:t>
      </w:r>
      <w:r w:rsidRPr="003948B0">
        <w:rPr>
          <w:rFonts w:ascii="Tw Cen MT" w:eastAsia="Tw Cen MT" w:hAnsi="Tw Cen MT" w:cs="Tw Cen MT"/>
          <w:b w:val="0"/>
          <w:bCs w:val="0"/>
          <w:sz w:val="18"/>
          <w:szCs w:val="18"/>
        </w:rPr>
        <w:t xml:space="preserve"> that the mixture is not </w:t>
      </w:r>
      <w:proofErr w:type="spellStart"/>
      <w:r w:rsidRPr="003948B0">
        <w:rPr>
          <w:rFonts w:ascii="Tw Cen MT" w:eastAsia="Tw Cen MT" w:hAnsi="Tw Cen MT" w:cs="Tw Cen MT"/>
          <w:b w:val="0"/>
          <w:bCs w:val="0"/>
          <w:sz w:val="18"/>
          <w:szCs w:val="18"/>
        </w:rPr>
        <w:t>phytotoxi</w:t>
      </w:r>
      <w:r w:rsidR="00754CFC">
        <w:rPr>
          <w:rFonts w:ascii="Tw Cen MT" w:eastAsia="Tw Cen MT" w:hAnsi="Tw Cen MT" w:cs="Tw Cen MT"/>
          <w:b w:val="0"/>
          <w:bCs w:val="0"/>
          <w:sz w:val="18"/>
          <w:szCs w:val="18"/>
        </w:rPr>
        <w:t>c</w:t>
      </w:r>
      <w:proofErr w:type="spellEnd"/>
      <w:r w:rsidRPr="003948B0">
        <w:rPr>
          <w:rFonts w:ascii="Tw Cen MT" w:eastAsia="Tw Cen MT" w:hAnsi="Tw Cen MT" w:cs="Tw Cen MT"/>
          <w:b w:val="0"/>
          <w:bCs w:val="0"/>
          <w:sz w:val="18"/>
          <w:szCs w:val="18"/>
        </w:rPr>
        <w:t xml:space="preserve">. This indicates that the </w:t>
      </w:r>
      <w:r w:rsidR="00754CFC">
        <w:rPr>
          <w:rFonts w:ascii="Tw Cen MT" w:eastAsia="Tw Cen MT" w:hAnsi="Tw Cen MT" w:cs="Tw Cen MT"/>
          <w:b w:val="0"/>
          <w:bCs w:val="0"/>
          <w:sz w:val="18"/>
          <w:szCs w:val="18"/>
        </w:rPr>
        <w:t>mineral waste fine fraction could be</w:t>
      </w:r>
      <w:r w:rsidRPr="003948B0">
        <w:rPr>
          <w:rFonts w:ascii="Tw Cen MT" w:eastAsia="Tw Cen MT" w:hAnsi="Tw Cen MT" w:cs="Tw Cen MT"/>
          <w:b w:val="0"/>
          <w:bCs w:val="0"/>
          <w:sz w:val="18"/>
          <w:szCs w:val="18"/>
        </w:rPr>
        <w:t xml:space="preserve"> employed</w:t>
      </w:r>
      <w:r w:rsidR="00754CFC">
        <w:rPr>
          <w:rFonts w:ascii="Tw Cen MT" w:eastAsia="Tw Cen MT" w:hAnsi="Tw Cen MT" w:cs="Tw Cen MT"/>
          <w:b w:val="0"/>
          <w:bCs w:val="0"/>
          <w:sz w:val="18"/>
          <w:szCs w:val="18"/>
        </w:rPr>
        <w:t>, when properly managed and treated,</w:t>
      </w:r>
      <w:r w:rsidRPr="003948B0">
        <w:rPr>
          <w:rFonts w:ascii="Tw Cen MT" w:eastAsia="Tw Cen MT" w:hAnsi="Tw Cen MT" w:cs="Tw Cen MT"/>
          <w:b w:val="0"/>
          <w:bCs w:val="0"/>
          <w:sz w:val="18"/>
          <w:szCs w:val="18"/>
        </w:rPr>
        <w:t xml:space="preserve"> for </w:t>
      </w:r>
      <w:r w:rsidR="00754CFC">
        <w:rPr>
          <w:rFonts w:ascii="Tw Cen MT" w:eastAsia="Tw Cen MT" w:hAnsi="Tw Cen MT" w:cs="Tw Cen MT"/>
          <w:b w:val="0"/>
          <w:bCs w:val="0"/>
          <w:sz w:val="18"/>
          <w:szCs w:val="18"/>
        </w:rPr>
        <w:t xml:space="preserve">land </w:t>
      </w:r>
      <w:r w:rsidRPr="003948B0">
        <w:rPr>
          <w:rFonts w:ascii="Tw Cen MT" w:eastAsia="Tw Cen MT" w:hAnsi="Tw Cen MT" w:cs="Tw Cen MT"/>
          <w:b w:val="0"/>
          <w:bCs w:val="0"/>
          <w:sz w:val="18"/>
          <w:szCs w:val="18"/>
        </w:rPr>
        <w:t>rehabilitation after improvement of its fertility and of its environmental quality.</w:t>
      </w:r>
    </w:p>
    <w:p w:rsidR="00AE3E37" w:rsidRDefault="00A9710C" w:rsidP="00E83851">
      <w:pPr>
        <w:pStyle w:val="Titolo3"/>
        <w:spacing w:before="74"/>
        <w:rPr>
          <w:b w:val="0"/>
          <w:sz w:val="16"/>
        </w:rPr>
      </w:pPr>
      <w:r>
        <w:rPr>
          <w:b w:val="0"/>
        </w:rPr>
        <w:br w:type="column"/>
      </w:r>
      <w:r w:rsidR="00E83851">
        <w:rPr>
          <w:b w:val="0"/>
          <w:noProof/>
          <w:sz w:val="16"/>
          <w:lang w:val="it-IT" w:eastAsia="it-IT"/>
        </w:rPr>
        <w:lastRenderedPageBreak/>
        <w:drawing>
          <wp:inline distT="0" distB="0" distL="0" distR="0">
            <wp:extent cx="3331312" cy="2082770"/>
            <wp:effectExtent l="19050" t="0" r="2438" b="0"/>
            <wp:docPr id="6" name="Immagine 3" descr="I:\desktop_vero\per recycl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desktop_vero\per recycling.jpg"/>
                    <pic:cNvPicPr>
                      <a:picLocks noChangeAspect="1" noChangeArrowheads="1"/>
                    </pic:cNvPicPr>
                  </pic:nvPicPr>
                  <pic:blipFill>
                    <a:blip r:embed="rId9" cstate="print"/>
                    <a:srcRect/>
                    <a:stretch>
                      <a:fillRect/>
                    </a:stretch>
                  </pic:blipFill>
                  <pic:spPr bwMode="auto">
                    <a:xfrm>
                      <a:off x="0" y="0"/>
                      <a:ext cx="3336897" cy="2086262"/>
                    </a:xfrm>
                    <a:prstGeom prst="rect">
                      <a:avLst/>
                    </a:prstGeom>
                    <a:noFill/>
                    <a:ln w="9525">
                      <a:noFill/>
                      <a:miter lim="800000"/>
                      <a:headEnd/>
                      <a:tailEnd/>
                    </a:ln>
                  </pic:spPr>
                </pic:pic>
              </a:graphicData>
            </a:graphic>
          </wp:inline>
        </w:drawing>
      </w:r>
    </w:p>
    <w:p w:rsidR="00660FC1" w:rsidRPr="00660FC1" w:rsidRDefault="005973B9" w:rsidP="00660FC1">
      <w:pPr>
        <w:spacing w:line="204" w:lineRule="exact"/>
        <w:rPr>
          <w:rFonts w:ascii="Arial"/>
          <w:b/>
          <w:sz w:val="20"/>
        </w:rPr>
      </w:pPr>
      <w:r>
        <w:rPr>
          <w:rFonts w:ascii="Arial"/>
          <w:b/>
          <w:color w:val="BF5A14"/>
          <w:sz w:val="20"/>
        </w:rPr>
        <w:br/>
        <w:t>Recent Publications</w:t>
      </w:r>
    </w:p>
    <w:p w:rsidR="00415BB2" w:rsidRDefault="00415BB2" w:rsidP="00294354">
      <w:pPr>
        <w:pStyle w:val="Paragrafoelenco"/>
        <w:numPr>
          <w:ilvl w:val="0"/>
          <w:numId w:val="3"/>
        </w:numPr>
        <w:tabs>
          <w:tab w:val="left" w:pos="384"/>
        </w:tabs>
        <w:spacing w:before="103" w:line="216" w:lineRule="exact"/>
        <w:ind w:right="138" w:hanging="283"/>
        <w:rPr>
          <w:sz w:val="18"/>
        </w:rPr>
      </w:pPr>
      <w:proofErr w:type="spellStart"/>
      <w:r>
        <w:rPr>
          <w:sz w:val="18"/>
        </w:rPr>
        <w:t>Burragato</w:t>
      </w:r>
      <w:proofErr w:type="spellEnd"/>
      <w:r>
        <w:rPr>
          <w:sz w:val="18"/>
        </w:rPr>
        <w:t xml:space="preserve"> F, </w:t>
      </w:r>
      <w:proofErr w:type="spellStart"/>
      <w:r>
        <w:rPr>
          <w:sz w:val="18"/>
        </w:rPr>
        <w:t>Mecella</w:t>
      </w:r>
      <w:proofErr w:type="spellEnd"/>
      <w:r>
        <w:rPr>
          <w:sz w:val="18"/>
        </w:rPr>
        <w:t xml:space="preserve"> G, </w:t>
      </w:r>
      <w:proofErr w:type="spellStart"/>
      <w:r>
        <w:rPr>
          <w:sz w:val="18"/>
        </w:rPr>
        <w:t>Scandella</w:t>
      </w:r>
      <w:proofErr w:type="spellEnd"/>
      <w:r>
        <w:rPr>
          <w:sz w:val="18"/>
        </w:rPr>
        <w:t xml:space="preserve"> P</w:t>
      </w:r>
      <w:r w:rsidRPr="00415BB2">
        <w:rPr>
          <w:sz w:val="18"/>
        </w:rPr>
        <w:t xml:space="preserve"> (1999) Waste </w:t>
      </w:r>
      <w:proofErr w:type="spellStart"/>
      <w:r w:rsidRPr="00415BB2">
        <w:rPr>
          <w:sz w:val="18"/>
        </w:rPr>
        <w:t>muds</w:t>
      </w:r>
      <w:proofErr w:type="spellEnd"/>
      <w:r w:rsidRPr="00415BB2">
        <w:rPr>
          <w:sz w:val="18"/>
        </w:rPr>
        <w:t xml:space="preserve"> from Processing of the siliceous sands from </w:t>
      </w:r>
      <w:proofErr w:type="spellStart"/>
      <w:r w:rsidRPr="00415BB2">
        <w:rPr>
          <w:sz w:val="18"/>
        </w:rPr>
        <w:t>Priverno</w:t>
      </w:r>
      <w:proofErr w:type="spellEnd"/>
      <w:r w:rsidRPr="00415BB2">
        <w:rPr>
          <w:sz w:val="18"/>
        </w:rPr>
        <w:t>: potential use for environmental rehabilitation. 2nd National Congress “</w:t>
      </w:r>
      <w:proofErr w:type="spellStart"/>
      <w:r w:rsidRPr="00415BB2">
        <w:rPr>
          <w:sz w:val="18"/>
        </w:rPr>
        <w:t>Valorisation</w:t>
      </w:r>
      <w:proofErr w:type="spellEnd"/>
      <w:r w:rsidRPr="00415BB2">
        <w:rPr>
          <w:sz w:val="18"/>
        </w:rPr>
        <w:t xml:space="preserve"> and recycling of industrial wastes”. L’Aquila, Italy, 5-8 July 1999</w:t>
      </w:r>
    </w:p>
    <w:p w:rsidR="00294354" w:rsidRPr="00294354" w:rsidRDefault="00294354" w:rsidP="00294354">
      <w:pPr>
        <w:pStyle w:val="Paragrafoelenco"/>
        <w:numPr>
          <w:ilvl w:val="0"/>
          <w:numId w:val="3"/>
        </w:numPr>
        <w:tabs>
          <w:tab w:val="left" w:pos="384"/>
        </w:tabs>
        <w:spacing w:before="103" w:line="216" w:lineRule="exact"/>
        <w:ind w:right="138" w:hanging="283"/>
        <w:rPr>
          <w:sz w:val="18"/>
        </w:rPr>
      </w:pPr>
      <w:proofErr w:type="spellStart"/>
      <w:r w:rsidRPr="00294354">
        <w:rPr>
          <w:sz w:val="18"/>
        </w:rPr>
        <w:t>Castillejo</w:t>
      </w:r>
      <w:proofErr w:type="spellEnd"/>
      <w:r w:rsidRPr="00294354">
        <w:rPr>
          <w:sz w:val="18"/>
        </w:rPr>
        <w:t xml:space="preserve"> JM, </w:t>
      </w:r>
      <w:proofErr w:type="spellStart"/>
      <w:r w:rsidRPr="00294354">
        <w:rPr>
          <w:sz w:val="18"/>
        </w:rPr>
        <w:t>Castello</w:t>
      </w:r>
      <w:proofErr w:type="spellEnd"/>
      <w:r w:rsidRPr="00294354">
        <w:rPr>
          <w:sz w:val="18"/>
        </w:rPr>
        <w:t xml:space="preserve"> R (2010) Influence of the application rate of an organic amendment (Municipal Solid Waste (MSW) Compost) on gypsum quarry rehabilitation in semiarid environments. Arid Land Research and Management, 24:344-364. </w:t>
      </w:r>
    </w:p>
    <w:p w:rsidR="00E16A13" w:rsidRPr="00702785" w:rsidRDefault="00E16A13" w:rsidP="007E33A1">
      <w:pPr>
        <w:pStyle w:val="Paragrafoelenco"/>
        <w:numPr>
          <w:ilvl w:val="0"/>
          <w:numId w:val="3"/>
        </w:numPr>
        <w:tabs>
          <w:tab w:val="left" w:pos="384"/>
        </w:tabs>
        <w:spacing w:before="103" w:line="216" w:lineRule="exact"/>
        <w:ind w:right="138" w:hanging="283"/>
        <w:rPr>
          <w:sz w:val="18"/>
        </w:rPr>
      </w:pPr>
      <w:r w:rsidRPr="00702785">
        <w:rPr>
          <w:sz w:val="18"/>
        </w:rPr>
        <w:t xml:space="preserve">Dino G A, </w:t>
      </w:r>
      <w:proofErr w:type="spellStart"/>
      <w:r w:rsidRPr="00702785">
        <w:rPr>
          <w:sz w:val="18"/>
        </w:rPr>
        <w:t>Passarella</w:t>
      </w:r>
      <w:proofErr w:type="spellEnd"/>
      <w:r w:rsidRPr="00702785">
        <w:rPr>
          <w:sz w:val="18"/>
        </w:rPr>
        <w:t xml:space="preserve"> I, </w:t>
      </w:r>
      <w:proofErr w:type="spellStart"/>
      <w:r w:rsidRPr="00702785">
        <w:rPr>
          <w:sz w:val="18"/>
        </w:rPr>
        <w:t>Ajmone-Marsan</w:t>
      </w:r>
      <w:proofErr w:type="spellEnd"/>
      <w:r w:rsidRPr="00702785">
        <w:rPr>
          <w:sz w:val="18"/>
        </w:rPr>
        <w:t xml:space="preserve"> F (2015) Quarry rehabilitation employing treated residual sludge from dimension stone working plant. Environ Earth Sci. 73: 7157-7164. </w:t>
      </w:r>
    </w:p>
    <w:p w:rsidR="00DC6512" w:rsidRDefault="00DC6512" w:rsidP="007E33A1">
      <w:pPr>
        <w:pStyle w:val="Paragrafoelenco"/>
        <w:numPr>
          <w:ilvl w:val="0"/>
          <w:numId w:val="3"/>
        </w:numPr>
        <w:tabs>
          <w:tab w:val="left" w:pos="384"/>
        </w:tabs>
        <w:spacing w:before="103" w:line="216" w:lineRule="exact"/>
        <w:ind w:right="138" w:hanging="283"/>
        <w:rPr>
          <w:sz w:val="18"/>
        </w:rPr>
      </w:pPr>
      <w:r w:rsidRPr="00702785">
        <w:rPr>
          <w:sz w:val="18"/>
        </w:rPr>
        <w:t xml:space="preserve">Mehta N, </w:t>
      </w:r>
      <w:proofErr w:type="spellStart"/>
      <w:r w:rsidRPr="00702785">
        <w:rPr>
          <w:sz w:val="18"/>
        </w:rPr>
        <w:t>Cocerva</w:t>
      </w:r>
      <w:proofErr w:type="spellEnd"/>
      <w:r w:rsidRPr="00702785">
        <w:rPr>
          <w:sz w:val="18"/>
        </w:rPr>
        <w:t xml:space="preserve"> T, </w:t>
      </w:r>
      <w:proofErr w:type="spellStart"/>
      <w:r w:rsidRPr="00702785">
        <w:rPr>
          <w:sz w:val="18"/>
        </w:rPr>
        <w:t>Cipullo</w:t>
      </w:r>
      <w:proofErr w:type="spellEnd"/>
      <w:r w:rsidRPr="00702785">
        <w:rPr>
          <w:sz w:val="18"/>
        </w:rPr>
        <w:t xml:space="preserve"> S, </w:t>
      </w:r>
      <w:proofErr w:type="spellStart"/>
      <w:r w:rsidRPr="00702785">
        <w:rPr>
          <w:sz w:val="18"/>
        </w:rPr>
        <w:t>Padoan</w:t>
      </w:r>
      <w:proofErr w:type="spellEnd"/>
      <w:r w:rsidRPr="00702785">
        <w:rPr>
          <w:sz w:val="18"/>
        </w:rPr>
        <w:t xml:space="preserve"> E, Dino GA, </w:t>
      </w:r>
      <w:proofErr w:type="spellStart"/>
      <w:r w:rsidRPr="00702785">
        <w:rPr>
          <w:sz w:val="18"/>
        </w:rPr>
        <w:t>Ajmone</w:t>
      </w:r>
      <w:proofErr w:type="spellEnd"/>
      <w:r w:rsidRPr="00702785">
        <w:rPr>
          <w:sz w:val="18"/>
        </w:rPr>
        <w:t xml:space="preserve"> </w:t>
      </w:r>
      <w:proofErr w:type="spellStart"/>
      <w:r w:rsidRPr="00702785">
        <w:rPr>
          <w:sz w:val="18"/>
        </w:rPr>
        <w:t>Marsan</w:t>
      </w:r>
      <w:proofErr w:type="spellEnd"/>
      <w:r w:rsidRPr="00702785">
        <w:rPr>
          <w:sz w:val="18"/>
        </w:rPr>
        <w:t xml:space="preserve"> F, Cox S, </w:t>
      </w:r>
      <w:proofErr w:type="spellStart"/>
      <w:r w:rsidRPr="00702785">
        <w:rPr>
          <w:sz w:val="18"/>
        </w:rPr>
        <w:t>Coulon</w:t>
      </w:r>
      <w:proofErr w:type="spellEnd"/>
      <w:r w:rsidRPr="00702785">
        <w:rPr>
          <w:sz w:val="18"/>
        </w:rPr>
        <w:t xml:space="preserve"> F, De Luca DA (2019) Linking oral </w:t>
      </w:r>
      <w:proofErr w:type="spellStart"/>
      <w:r w:rsidRPr="00702785">
        <w:rPr>
          <w:sz w:val="18"/>
        </w:rPr>
        <w:t>bioaccessibility</w:t>
      </w:r>
      <w:proofErr w:type="spellEnd"/>
      <w:r w:rsidRPr="00702785">
        <w:rPr>
          <w:sz w:val="18"/>
        </w:rPr>
        <w:t xml:space="preserve"> and solid phase distribution of potentially toxic elements in extractive waste and soil from an abandoned mine site: Case study in </w:t>
      </w:r>
      <w:proofErr w:type="spellStart"/>
      <w:r w:rsidRPr="00702785">
        <w:rPr>
          <w:sz w:val="18"/>
        </w:rPr>
        <w:t>Campello</w:t>
      </w:r>
      <w:proofErr w:type="spellEnd"/>
      <w:r w:rsidRPr="00702785">
        <w:rPr>
          <w:sz w:val="18"/>
        </w:rPr>
        <w:t xml:space="preserve"> </w:t>
      </w:r>
      <w:proofErr w:type="spellStart"/>
      <w:r w:rsidRPr="00702785">
        <w:rPr>
          <w:sz w:val="18"/>
        </w:rPr>
        <w:t>Monti</w:t>
      </w:r>
      <w:proofErr w:type="spellEnd"/>
      <w:r w:rsidRPr="00702785">
        <w:rPr>
          <w:sz w:val="18"/>
        </w:rPr>
        <w:t>, NW Italy. Science of the total environment. Volume 651, Part 2, 15 February 2019, Pages 2799-2810</w:t>
      </w:r>
      <w:r w:rsidR="00702785">
        <w:rPr>
          <w:sz w:val="18"/>
        </w:rPr>
        <w:t>.</w:t>
      </w:r>
    </w:p>
    <w:p w:rsidR="00AE3E37" w:rsidRPr="007E33A1" w:rsidRDefault="007E33A1" w:rsidP="007E33A1">
      <w:pPr>
        <w:pStyle w:val="Paragrafoelenco"/>
        <w:numPr>
          <w:ilvl w:val="0"/>
          <w:numId w:val="3"/>
        </w:numPr>
        <w:tabs>
          <w:tab w:val="left" w:pos="384"/>
        </w:tabs>
        <w:spacing w:before="103" w:line="216" w:lineRule="exact"/>
        <w:ind w:right="138" w:hanging="283"/>
        <w:rPr>
          <w:sz w:val="18"/>
        </w:rPr>
      </w:pPr>
      <w:proofErr w:type="spellStart"/>
      <w:r w:rsidRPr="007E33A1">
        <w:rPr>
          <w:sz w:val="18"/>
        </w:rPr>
        <w:t>Sivrikaya</w:t>
      </w:r>
      <w:proofErr w:type="spellEnd"/>
      <w:r w:rsidRPr="007E33A1">
        <w:rPr>
          <w:sz w:val="18"/>
        </w:rPr>
        <w:t xml:space="preserve"> O</w:t>
      </w:r>
      <w:r>
        <w:rPr>
          <w:sz w:val="18"/>
        </w:rPr>
        <w:t xml:space="preserve">, </w:t>
      </w:r>
      <w:proofErr w:type="spellStart"/>
      <w:r>
        <w:rPr>
          <w:sz w:val="18"/>
        </w:rPr>
        <w:t>Kıyıldı</w:t>
      </w:r>
      <w:proofErr w:type="spellEnd"/>
      <w:r>
        <w:rPr>
          <w:sz w:val="18"/>
        </w:rPr>
        <w:t xml:space="preserve"> KR, </w:t>
      </w:r>
      <w:proofErr w:type="spellStart"/>
      <w:r>
        <w:rPr>
          <w:sz w:val="18"/>
        </w:rPr>
        <w:t>Karaca</w:t>
      </w:r>
      <w:proofErr w:type="spellEnd"/>
      <w:r>
        <w:rPr>
          <w:sz w:val="18"/>
        </w:rPr>
        <w:t xml:space="preserve"> Z</w:t>
      </w:r>
      <w:r w:rsidRPr="007E33A1">
        <w:rPr>
          <w:sz w:val="18"/>
        </w:rPr>
        <w:t xml:space="preserve"> (2014) Recycling waste from natural stone processing plants to </w:t>
      </w:r>
      <w:proofErr w:type="spellStart"/>
      <w:r w:rsidRPr="007E33A1">
        <w:rPr>
          <w:sz w:val="18"/>
        </w:rPr>
        <w:t>stabilise</w:t>
      </w:r>
      <w:proofErr w:type="spellEnd"/>
      <w:r w:rsidRPr="007E33A1">
        <w:rPr>
          <w:sz w:val="18"/>
        </w:rPr>
        <w:t xml:space="preserve"> clayey soil. Environ Earth </w:t>
      </w:r>
      <w:proofErr w:type="spellStart"/>
      <w:r w:rsidRPr="007E33A1">
        <w:rPr>
          <w:sz w:val="18"/>
        </w:rPr>
        <w:t>Sci</w:t>
      </w:r>
      <w:proofErr w:type="spellEnd"/>
      <w:r w:rsidRPr="007E33A1">
        <w:rPr>
          <w:sz w:val="18"/>
        </w:rPr>
        <w:t xml:space="preserve"> 71:4397–4407</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Corpodeltesto"/>
        <w:rPr>
          <w:rFonts w:ascii="Calibri"/>
          <w:b/>
          <w:sz w:val="20"/>
        </w:rPr>
      </w:pPr>
      <w:r>
        <w:rPr>
          <w:rFonts w:ascii="Calibri"/>
          <w:sz w:val="20"/>
        </w:rPr>
        <w:lastRenderedPageBreak/>
        <w:t xml:space="preserve">                </w:t>
      </w:r>
    </w:p>
    <w:p w:rsidR="00AE3E37" w:rsidRDefault="002A251D">
      <w:pPr>
        <w:pStyle w:val="Corpodeltesto"/>
        <w:spacing w:line="40" w:lineRule="exact"/>
        <w:ind w:left="2202"/>
        <w:rPr>
          <w:rFonts w:ascii="Calibri"/>
          <w:sz w:val="4"/>
        </w:rPr>
      </w:pPr>
      <w:r w:rsidRPr="002A251D">
        <w:rPr>
          <w:rFonts w:ascii="Calibri"/>
          <w:noProof/>
          <w:sz w:val="4"/>
          <w:lang w:val="en-IN" w:eastAsia="en-IN"/>
        </w:rPr>
      </w:r>
      <w:r w:rsidRPr="002A251D">
        <w:rPr>
          <w:rFonts w:ascii="Calibri"/>
          <w:noProof/>
          <w:sz w:val="4"/>
          <w:lang w:val="en-IN" w:eastAsia="en-IN"/>
        </w:rPr>
        <w:pict>
          <v:group id="Group 4" o:spid="_x0000_s1026" style="width:313.05pt;height:2pt;mso-position-horizontal-relative:char;mso-position-vertical-relative:line" coordsize="6261,40">
            <v:line id="Line 5" o:spid="_x0000_s1027"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8756E6" w:rsidP="00404E5B">
      <w:pPr>
        <w:spacing w:before="92"/>
        <w:ind w:right="4234"/>
        <w:rPr>
          <w:rFonts w:ascii="Arial"/>
        </w:rPr>
      </w:pPr>
      <w:r>
        <w:rPr>
          <w:noProof/>
        </w:rPr>
        <w:t xml:space="preserve">              </w:t>
      </w:r>
      <w:r w:rsidR="00E370D6">
        <w:rPr>
          <w:noProof/>
          <w:lang w:val="it-IT" w:eastAsia="it-IT"/>
        </w:rPr>
        <w:drawing>
          <wp:inline distT="0" distB="0" distL="0" distR="0">
            <wp:extent cx="415855" cy="446227"/>
            <wp:effectExtent l="19050" t="0" r="3245" b="0"/>
            <wp:docPr id="2" name="Immagine 2" descr="I:\immagini\IMMAGINI\IMMAGINI FREE\2015\Estate 2015\IMG_20150817_2205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immagini\IMMAGINI\IMMAGINI FREE\2015\Estate 2015\IMG_20150817_220538.jpg"/>
                    <pic:cNvPicPr>
                      <a:picLocks noChangeAspect="1" noChangeArrowheads="1"/>
                    </pic:cNvPicPr>
                  </pic:nvPicPr>
                  <pic:blipFill>
                    <a:blip r:embed="rId10" cstate="print"/>
                    <a:srcRect l="6073" t="7996" r="6393" b="10554"/>
                    <a:stretch>
                      <a:fillRect/>
                    </a:stretch>
                  </pic:blipFill>
                  <pic:spPr bwMode="auto">
                    <a:xfrm>
                      <a:off x="0" y="0"/>
                      <a:ext cx="416095" cy="446484"/>
                    </a:xfrm>
                    <a:prstGeom prst="rect">
                      <a:avLst/>
                    </a:prstGeom>
                    <a:noFill/>
                    <a:ln w="9525">
                      <a:noFill/>
                      <a:miter lim="800000"/>
                      <a:headEnd/>
                      <a:tailEnd/>
                    </a:ln>
                  </pic:spPr>
                </pic:pic>
              </a:graphicData>
            </a:graphic>
          </wp:inline>
        </w:drawing>
      </w:r>
      <w:r w:rsidR="00A9710C">
        <w:rPr>
          <w:rFonts w:ascii="Arial"/>
          <w:color w:val="BF5A14"/>
        </w:rPr>
        <w:t>Biography</w:t>
      </w:r>
      <w:r w:rsidR="00404E5B">
        <w:rPr>
          <w:rFonts w:ascii="Arial"/>
          <w:color w:val="BF5A14"/>
        </w:rPr>
        <w:t xml:space="preserve"> </w:t>
      </w:r>
    </w:p>
    <w:p w:rsidR="00F95324" w:rsidRPr="00F95324" w:rsidRDefault="00F95324" w:rsidP="00F95324">
      <w:pPr>
        <w:spacing w:before="41" w:line="154" w:lineRule="exact"/>
        <w:ind w:left="213" w:right="231"/>
        <w:jc w:val="both"/>
        <w:rPr>
          <w:rFonts w:ascii="Arial"/>
          <w:sz w:val="14"/>
        </w:rPr>
      </w:pPr>
      <w:r w:rsidRPr="00F95324">
        <w:rPr>
          <w:rFonts w:ascii="Arial"/>
          <w:sz w:val="14"/>
        </w:rPr>
        <w:t xml:space="preserve">Giovanna </w:t>
      </w:r>
      <w:proofErr w:type="spellStart"/>
      <w:r w:rsidRPr="00F95324">
        <w:rPr>
          <w:rFonts w:ascii="Arial"/>
          <w:sz w:val="14"/>
        </w:rPr>
        <w:t>Antonella</w:t>
      </w:r>
      <w:proofErr w:type="spellEnd"/>
      <w:r w:rsidRPr="00F95324">
        <w:rPr>
          <w:rFonts w:ascii="Arial"/>
          <w:sz w:val="14"/>
        </w:rPr>
        <w:t xml:space="preserve"> DINO, environmental engineer and PhD in environmental geo-engineering, research assistant at the Earth Sciences Department- University of Torino. Currently she is also a member of the Board of Director at CIDIU S.P.A. (Public enterprise dealing with waste management and recycling). Her research activity focuses mainly on issues related to the circular economy, landfill mining, sustainable mining and promotion and dissemination of heritage stones and. Involved, also as Project Manager, in several national and international projects concerning the aforementioned research themes. From January to May 2019 involved as external technical expert (for issues related to sustainable mining and the circular economy) for the TEG dealing with the implementation of the European Commission's Sustainable Finance Action Plan. Since 2001 she has been publishing more than 100 scientific papers and abstracts. She has been involved, as a speaker and/or chair, in more than 30 national and international conferences.</w:t>
      </w:r>
    </w:p>
    <w:p w:rsidR="00AE3E37" w:rsidRDefault="00E83851">
      <w:pPr>
        <w:spacing w:before="62"/>
        <w:ind w:left="4217" w:right="4235"/>
        <w:jc w:val="center"/>
        <w:rPr>
          <w:rFonts w:ascii="Arial"/>
          <w:sz w:val="14"/>
        </w:rPr>
      </w:pPr>
      <w:r>
        <w:rPr>
          <w:rFonts w:ascii="Arial"/>
          <w:sz w:val="14"/>
        </w:rPr>
        <w:t>e.</w:t>
      </w:r>
      <w:r w:rsidR="00A9710C">
        <w:rPr>
          <w:rFonts w:ascii="Arial"/>
          <w:sz w:val="14"/>
        </w:rPr>
        <w:t xml:space="preserve">mail: </w:t>
      </w:r>
      <w:hyperlink r:id="rId11" w:history="1">
        <w:proofErr w:type="spellStart"/>
        <w:r w:rsidR="003B134C">
          <w:rPr>
            <w:rStyle w:val="Collegamentoipertestuale"/>
            <w:rFonts w:ascii="Arial"/>
            <w:sz w:val="14"/>
          </w:rPr>
          <w:t>giovanna,dino@unito.it</w:t>
        </w:r>
        <w:proofErr w:type="spellEnd"/>
      </w:hyperlink>
    </w:p>
    <w:p w:rsidR="00AE3E37" w:rsidRDefault="002A251D" w:rsidP="00AF22CE">
      <w:pPr>
        <w:pStyle w:val="Corpodeltesto"/>
        <w:spacing w:before="2"/>
        <w:rPr>
          <w:rFonts w:ascii="Arial"/>
          <w:sz w:val="20"/>
        </w:rPr>
      </w:pPr>
      <w:bookmarkStart w:id="0" w:name="_GoBack"/>
      <w:bookmarkEnd w:id="0"/>
      <w:r w:rsidRPr="002A251D">
        <w:rPr>
          <w:noProof/>
          <w:lang w:val="en-IN" w:eastAsia="en-IN"/>
        </w:rPr>
        <w:lastRenderedPageBreak/>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odeltesto"/>
        <w:rPr>
          <w:rFonts w:ascii="Arial"/>
          <w:sz w:val="20"/>
        </w:rPr>
      </w:pPr>
    </w:p>
    <w:p w:rsidR="00AE3E37" w:rsidRDefault="00AE3E37">
      <w:pPr>
        <w:pStyle w:val="Corpodeltesto"/>
        <w:spacing w:before="7"/>
        <w:rPr>
          <w:rFonts w:ascii="Arial"/>
          <w:sz w:val="29"/>
        </w:rPr>
      </w:pPr>
    </w:p>
    <w:p w:rsidR="00AE3E37" w:rsidRPr="00AF22CE" w:rsidRDefault="00A9710C" w:rsidP="00AF22CE">
      <w:pPr>
        <w:spacing w:before="39"/>
        <w:ind w:left="100"/>
        <w:rPr>
          <w:rFonts w:ascii="Minion Pro"/>
          <w:b/>
          <w:sz w:val="20"/>
        </w:rPr>
        <w:sectPr w:rsidR="00AE3E37" w:rsidRPr="00AF22CE">
          <w:type w:val="continuous"/>
          <w:pgSz w:w="11910" w:h="16840"/>
          <w:pgMar w:top="1740" w:right="600" w:bottom="840" w:left="620" w:header="720" w:footer="720" w:gutter="0"/>
          <w:cols w:space="720"/>
        </w:sectPr>
      </w:pPr>
      <w:r w:rsidRPr="00B21A57">
        <w:rPr>
          <w:rFonts w:ascii="Minion Pro"/>
          <w:b/>
          <w:sz w:val="20"/>
        </w:rPr>
        <w:t>Notes/Comments:</w:t>
      </w:r>
    </w:p>
    <w:p w:rsidR="00AE3E37" w:rsidRDefault="00AE3E37" w:rsidP="00AF22CE">
      <w:pPr>
        <w:pStyle w:val="Corpodeltesto"/>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41D0C" w:rsidRDefault="00241D0C">
      <w:r>
        <w:separator/>
      </w:r>
    </w:p>
  </w:endnote>
  <w:endnote w:type="continuationSeparator" w:id="0">
    <w:p w:rsidR="00241D0C" w:rsidRDefault="00241D0C">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A251D">
    <w:pPr>
      <w:pStyle w:val="Corpodeltesto"/>
      <w:spacing w:line="14" w:lineRule="auto"/>
      <w:rPr>
        <w:sz w:val="20"/>
      </w:rPr>
    </w:pPr>
    <w:r w:rsidRPr="002A251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2A251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2A251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41D0C" w:rsidRDefault="00241D0C">
      <w:r>
        <w:separator/>
      </w:r>
    </w:p>
  </w:footnote>
  <w:footnote w:type="continuationSeparator" w:id="0">
    <w:p w:rsidR="00241D0C" w:rsidRDefault="00241D0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2A251D">
    <w:pPr>
      <w:pStyle w:val="Corpodeltesto"/>
      <w:spacing w:line="14" w:lineRule="auto"/>
      <w:rPr>
        <w:sz w:val="20"/>
      </w:rPr>
    </w:pPr>
    <w:r w:rsidRPr="002A251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2A251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odeltesto"/>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defaultTabStop w:val="720"/>
  <w:hyphenationZone w:val="283"/>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B5DED"/>
    <w:rsid w:val="000E2911"/>
    <w:rsid w:val="001263DF"/>
    <w:rsid w:val="00146602"/>
    <w:rsid w:val="001E763C"/>
    <w:rsid w:val="001F062E"/>
    <w:rsid w:val="002040C7"/>
    <w:rsid w:val="00241D0C"/>
    <w:rsid w:val="00292ED9"/>
    <w:rsid w:val="00294354"/>
    <w:rsid w:val="002A251D"/>
    <w:rsid w:val="00314AFB"/>
    <w:rsid w:val="003948B0"/>
    <w:rsid w:val="003B134C"/>
    <w:rsid w:val="003B76D9"/>
    <w:rsid w:val="00404E5B"/>
    <w:rsid w:val="00414F7B"/>
    <w:rsid w:val="00415BB2"/>
    <w:rsid w:val="004355DC"/>
    <w:rsid w:val="004749B4"/>
    <w:rsid w:val="00494130"/>
    <w:rsid w:val="004A42AA"/>
    <w:rsid w:val="004F3523"/>
    <w:rsid w:val="005973B9"/>
    <w:rsid w:val="005B3A56"/>
    <w:rsid w:val="006060CE"/>
    <w:rsid w:val="0063497F"/>
    <w:rsid w:val="006518C2"/>
    <w:rsid w:val="00660FC1"/>
    <w:rsid w:val="00702785"/>
    <w:rsid w:val="00754CFC"/>
    <w:rsid w:val="0078738A"/>
    <w:rsid w:val="007C0DE5"/>
    <w:rsid w:val="007E33A1"/>
    <w:rsid w:val="00837762"/>
    <w:rsid w:val="00873DF0"/>
    <w:rsid w:val="008756E6"/>
    <w:rsid w:val="009223ED"/>
    <w:rsid w:val="009B2D44"/>
    <w:rsid w:val="00A07E82"/>
    <w:rsid w:val="00A9710C"/>
    <w:rsid w:val="00AA7A3E"/>
    <w:rsid w:val="00AE3E37"/>
    <w:rsid w:val="00AF22CE"/>
    <w:rsid w:val="00B06D99"/>
    <w:rsid w:val="00B21A57"/>
    <w:rsid w:val="00C0632C"/>
    <w:rsid w:val="00C1063F"/>
    <w:rsid w:val="00C33602"/>
    <w:rsid w:val="00C620C9"/>
    <w:rsid w:val="00CD6F55"/>
    <w:rsid w:val="00D62425"/>
    <w:rsid w:val="00DC6512"/>
    <w:rsid w:val="00DE3104"/>
    <w:rsid w:val="00E16A13"/>
    <w:rsid w:val="00E370D6"/>
    <w:rsid w:val="00E83851"/>
    <w:rsid w:val="00E93019"/>
    <w:rsid w:val="00F72EEA"/>
    <w:rsid w:val="00F8136A"/>
    <w:rsid w:val="00F84CAE"/>
    <w:rsid w:val="00F9532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uiPriority w:val="1"/>
    <w:qFormat/>
    <w:rsid w:val="00CD6F55"/>
    <w:rPr>
      <w:rFonts w:ascii="Tw Cen MT" w:eastAsia="Tw Cen MT" w:hAnsi="Tw Cen MT" w:cs="Tw Cen MT"/>
    </w:rPr>
  </w:style>
  <w:style w:type="paragraph" w:styleId="Titolo1">
    <w:name w:val="heading 1"/>
    <w:basedOn w:val="Normale"/>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olo2">
    <w:name w:val="heading 2"/>
    <w:basedOn w:val="Normale"/>
    <w:uiPriority w:val="1"/>
    <w:qFormat/>
    <w:rsid w:val="00CD6F55"/>
    <w:pPr>
      <w:ind w:left="100"/>
      <w:outlineLvl w:val="1"/>
    </w:pPr>
    <w:rPr>
      <w:rFonts w:ascii="Minion Pro" w:eastAsia="Minion Pro" w:hAnsi="Minion Pro" w:cs="Minion Pro"/>
      <w:sz w:val="24"/>
      <w:szCs w:val="24"/>
    </w:rPr>
  </w:style>
  <w:style w:type="paragraph" w:styleId="Titolo3">
    <w:name w:val="heading 3"/>
    <w:basedOn w:val="Normale"/>
    <w:uiPriority w:val="1"/>
    <w:qFormat/>
    <w:rsid w:val="00CD6F55"/>
    <w:pPr>
      <w:ind w:left="100"/>
      <w:outlineLvl w:val="2"/>
    </w:pPr>
    <w:rPr>
      <w:rFonts w:ascii="Arial" w:eastAsia="Arial" w:hAnsi="Arial" w:cs="Arial"/>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deltesto">
    <w:name w:val="Body Text"/>
    <w:basedOn w:val="Normale"/>
    <w:link w:val="CorpodeltestoCarattere"/>
    <w:uiPriority w:val="1"/>
    <w:qFormat/>
    <w:rsid w:val="00CD6F55"/>
    <w:rPr>
      <w:sz w:val="18"/>
      <w:szCs w:val="18"/>
    </w:rPr>
  </w:style>
  <w:style w:type="paragraph" w:styleId="Paragrafoelenco">
    <w:name w:val="List Paragraph"/>
    <w:basedOn w:val="Normale"/>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e"/>
    <w:uiPriority w:val="1"/>
    <w:qFormat/>
    <w:rsid w:val="00CD6F55"/>
  </w:style>
  <w:style w:type="paragraph" w:styleId="Intestazione">
    <w:name w:val="header"/>
    <w:basedOn w:val="Normale"/>
    <w:link w:val="IntestazioneCarattere"/>
    <w:uiPriority w:val="99"/>
    <w:unhideWhenUsed/>
    <w:rsid w:val="005B3A56"/>
    <w:pPr>
      <w:tabs>
        <w:tab w:val="center" w:pos="4513"/>
        <w:tab w:val="right" w:pos="9026"/>
      </w:tabs>
    </w:pPr>
  </w:style>
  <w:style w:type="character" w:customStyle="1" w:styleId="IntestazioneCarattere">
    <w:name w:val="Intestazione Carattere"/>
    <w:basedOn w:val="Carpredefinitoparagrafo"/>
    <w:link w:val="Intestazione"/>
    <w:uiPriority w:val="99"/>
    <w:rsid w:val="005B3A56"/>
    <w:rPr>
      <w:rFonts w:ascii="Tw Cen MT" w:eastAsia="Tw Cen MT" w:hAnsi="Tw Cen MT" w:cs="Tw Cen MT"/>
    </w:rPr>
  </w:style>
  <w:style w:type="paragraph" w:styleId="Pidipagina">
    <w:name w:val="footer"/>
    <w:basedOn w:val="Normale"/>
    <w:link w:val="PidipaginaCarattere"/>
    <w:uiPriority w:val="99"/>
    <w:unhideWhenUsed/>
    <w:rsid w:val="005B3A56"/>
    <w:pPr>
      <w:tabs>
        <w:tab w:val="center" w:pos="4513"/>
        <w:tab w:val="right" w:pos="9026"/>
      </w:tabs>
    </w:pPr>
  </w:style>
  <w:style w:type="character" w:customStyle="1" w:styleId="PidipaginaCarattere">
    <w:name w:val="Piè di pagina Carattere"/>
    <w:basedOn w:val="Carpredefinitoparagrafo"/>
    <w:link w:val="Pidipagina"/>
    <w:uiPriority w:val="99"/>
    <w:rsid w:val="005B3A56"/>
    <w:rPr>
      <w:rFonts w:ascii="Tw Cen MT" w:eastAsia="Tw Cen MT" w:hAnsi="Tw Cen MT" w:cs="Tw Cen MT"/>
    </w:rPr>
  </w:style>
  <w:style w:type="paragraph" w:styleId="Testofumetto">
    <w:name w:val="Balloon Text"/>
    <w:basedOn w:val="Normale"/>
    <w:link w:val="TestofumettoCarattere"/>
    <w:uiPriority w:val="99"/>
    <w:semiHidden/>
    <w:unhideWhenUsed/>
    <w:rsid w:val="004F3523"/>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4F3523"/>
    <w:rPr>
      <w:rFonts w:ascii="Tahoma" w:eastAsia="Tw Cen MT" w:hAnsi="Tahoma" w:cs="Tahoma"/>
      <w:sz w:val="16"/>
      <w:szCs w:val="16"/>
    </w:rPr>
  </w:style>
  <w:style w:type="character" w:styleId="Collegamentoipertestuale">
    <w:name w:val="Hyperlink"/>
    <w:basedOn w:val="Carpredefinitoparagrafo"/>
    <w:uiPriority w:val="99"/>
    <w:unhideWhenUsed/>
    <w:rsid w:val="008756E6"/>
    <w:rPr>
      <w:color w:val="0000FF" w:themeColor="hyperlink"/>
      <w:u w:val="single"/>
    </w:rPr>
  </w:style>
  <w:style w:type="character" w:customStyle="1" w:styleId="CorpodeltestoCarattere">
    <w:name w:val="Corpo del testo Carattere"/>
    <w:basedOn w:val="Carpredefinitoparagrafo"/>
    <w:link w:val="Corpodeltesto"/>
    <w:uiPriority w:val="1"/>
    <w:rsid w:val="005973B9"/>
    <w:rPr>
      <w:rFonts w:ascii="Tw Cen MT" w:eastAsia="Tw Cen MT" w:hAnsi="Tw Cen MT" w:cs="Tw Cen MT"/>
      <w:sz w:val="18"/>
      <w:szCs w:val="18"/>
    </w:rPr>
  </w:style>
  <w:style w:type="paragraph" w:styleId="PreformattatoHTML">
    <w:name w:val="HTML Preformatted"/>
    <w:basedOn w:val="Normale"/>
    <w:link w:val="PreformattatoHTMLCarattere"/>
    <w:uiPriority w:val="99"/>
    <w:semiHidden/>
    <w:unhideWhenUsed/>
    <w:rsid w:val="00F9532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it-IT" w:eastAsia="it-IT"/>
    </w:rPr>
  </w:style>
  <w:style w:type="character" w:customStyle="1" w:styleId="PreformattatoHTMLCarattere">
    <w:name w:val="Preformattato HTML Carattere"/>
    <w:basedOn w:val="Carpredefinitoparagrafo"/>
    <w:link w:val="PreformattatoHTML"/>
    <w:uiPriority w:val="99"/>
    <w:semiHidden/>
    <w:rsid w:val="00F95324"/>
    <w:rPr>
      <w:rFonts w:ascii="Courier New" w:eastAsia="Times New Roman" w:hAnsi="Courier New" w:cs="Courier New"/>
      <w:sz w:val="20"/>
      <w:szCs w:val="20"/>
      <w:lang w:val="it-IT" w:eastAsia="it-I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7722050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201</TotalTime>
  <Pages>2</Pages>
  <Words>672</Words>
  <Characters>3837</Characters>
  <Application>Microsoft Office Word</Application>
  <DocSecurity>0</DocSecurity>
  <Lines>31</Lines>
  <Paragraphs>8</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4501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giovanna</cp:lastModifiedBy>
  <cp:revision>26</cp:revision>
  <dcterms:created xsi:type="dcterms:W3CDTF">2019-05-30T08:51:00Z</dcterms:created>
  <dcterms:modified xsi:type="dcterms:W3CDTF">2019-05-30T10:39:00Z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