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7E1" w:rsidRPr="00A657E1" w:rsidRDefault="00A657E1" w:rsidP="00A657E1">
      <w:pPr>
        <w:widowControl/>
        <w:autoSpaceDE w:val="0"/>
        <w:autoSpaceDN w:val="0"/>
        <w:adjustRightInd w:val="0"/>
        <w:jc w:val="center"/>
        <w:rPr>
          <w:rFonts w:ascii="Arial" w:eastAsia="Calibri" w:hAnsi="Arial" w:cs="Arial"/>
          <w:b/>
          <w:bCs/>
          <w:color w:val="548DD4" w:themeColor="text2" w:themeTint="99"/>
          <w:sz w:val="28"/>
          <w:szCs w:val="28"/>
        </w:rPr>
      </w:pPr>
      <w:r w:rsidRPr="00A657E1">
        <w:rPr>
          <w:rFonts w:ascii="Arial" w:eastAsia="Calibri" w:hAnsi="Arial" w:cs="Arial"/>
          <w:b/>
          <w:bCs/>
          <w:color w:val="548DD4" w:themeColor="text2" w:themeTint="99"/>
          <w:sz w:val="28"/>
          <w:szCs w:val="28"/>
        </w:rPr>
        <w:t>THE DEGRADING EFFECTS OF THE RADIATION ON THE PROPERTIES OF BUTYL RUBBER COMPOUNDS</w:t>
      </w:r>
    </w:p>
    <w:p w:rsidR="000B3F72" w:rsidRDefault="000B3F72" w:rsidP="000B3F72">
      <w:pPr>
        <w:pStyle w:val="Corpodetexto"/>
        <w:spacing w:before="73" w:line="198" w:lineRule="exact"/>
        <w:ind w:left="100" w:right="5987"/>
        <w:rPr>
          <w:rFonts w:ascii="Arial"/>
        </w:rPr>
      </w:pPr>
      <w:proofErr w:type="gramStart"/>
      <w:r>
        <w:rPr>
          <w:rFonts w:ascii="Arial"/>
        </w:rPr>
        <w:t xml:space="preserve">Sandra R. Scagliusi, PhD, </w:t>
      </w:r>
      <w:r w:rsidRPr="002A2CBE">
        <w:rPr>
          <w:rFonts w:ascii="Arial"/>
        </w:rPr>
        <w:t>IPEN/CNEN</w:t>
      </w:r>
      <w:r>
        <w:rPr>
          <w:rFonts w:ascii="Arial"/>
        </w:rPr>
        <w:t>, Brazil.</w:t>
      </w:r>
      <w:proofErr w:type="gramEnd"/>
    </w:p>
    <w:p w:rsidR="000B3F72" w:rsidRDefault="000B3F72" w:rsidP="000B3F72">
      <w:pPr>
        <w:pStyle w:val="Corpodetexto"/>
        <w:spacing w:before="73" w:line="198" w:lineRule="exact"/>
        <w:ind w:left="100" w:right="5987"/>
        <w:rPr>
          <w:rFonts w:ascii="Arial"/>
          <w:lang w:val="pt-BR"/>
        </w:rPr>
      </w:pPr>
      <w:r w:rsidRPr="002A2CBE">
        <w:rPr>
          <w:rFonts w:ascii="Arial"/>
          <w:lang w:val="pt-BR"/>
        </w:rPr>
        <w:t>Elizabeth C. L. Cardoso,</w:t>
      </w:r>
      <w:r w:rsidRPr="000B3F72">
        <w:rPr>
          <w:rFonts w:ascii="Arial"/>
          <w:lang w:val="pt-BR"/>
        </w:rPr>
        <w:t xml:space="preserve"> PhD, IPEN/CNEN, </w:t>
      </w:r>
      <w:proofErr w:type="spellStart"/>
      <w:r w:rsidRPr="000B3F72">
        <w:rPr>
          <w:rFonts w:ascii="Arial"/>
          <w:lang w:val="pt-BR"/>
        </w:rPr>
        <w:t>Brazil</w:t>
      </w:r>
      <w:proofErr w:type="spellEnd"/>
      <w:r w:rsidRPr="000B3F72">
        <w:rPr>
          <w:rFonts w:ascii="Arial"/>
          <w:lang w:val="pt-BR"/>
        </w:rPr>
        <w:t>.</w:t>
      </w:r>
    </w:p>
    <w:p w:rsidR="00AE3E37" w:rsidRPr="000B3F72" w:rsidRDefault="000B3F72" w:rsidP="000B3F72">
      <w:pPr>
        <w:pStyle w:val="Corpodetexto"/>
        <w:spacing w:before="73" w:line="198" w:lineRule="exact"/>
        <w:ind w:left="100" w:right="5987"/>
        <w:rPr>
          <w:rFonts w:ascii="Arial"/>
          <w:sz w:val="21"/>
          <w:lang w:val="pt-BR"/>
        </w:rPr>
      </w:pPr>
      <w:r>
        <w:rPr>
          <w:rFonts w:ascii="Arial"/>
          <w:lang w:val="pt-BR"/>
        </w:rPr>
        <w:t>Ademar B. Lug</w:t>
      </w:r>
      <w:r>
        <w:rPr>
          <w:rFonts w:ascii="Arial"/>
          <w:lang w:val="pt-BR"/>
        </w:rPr>
        <w:t>ã</w:t>
      </w:r>
      <w:r>
        <w:rPr>
          <w:rFonts w:ascii="Arial"/>
          <w:lang w:val="pt-BR"/>
        </w:rPr>
        <w:t xml:space="preserve">o, </w:t>
      </w:r>
      <w:r w:rsidRPr="000B3F72">
        <w:rPr>
          <w:rFonts w:ascii="Arial"/>
          <w:lang w:val="pt-BR"/>
        </w:rPr>
        <w:t>PhD, IPEN/CNEN, Brazil.</w:t>
      </w:r>
    </w:p>
    <w:p w:rsidR="00AE3E37" w:rsidRDefault="00AE3E37">
      <w:pPr>
        <w:rPr>
          <w:rFonts w:ascii="Arial"/>
          <w:sz w:val="21"/>
          <w:lang w:val="pt-BR"/>
        </w:rPr>
      </w:pPr>
    </w:p>
    <w:p w:rsidR="00EE59DE" w:rsidRPr="000B3F72" w:rsidRDefault="00EE59DE">
      <w:pPr>
        <w:rPr>
          <w:rFonts w:ascii="Arial"/>
          <w:sz w:val="21"/>
          <w:lang w:val="pt-BR"/>
        </w:rPr>
        <w:sectPr w:rsidR="00EE59DE" w:rsidRPr="000B3F7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w:t>
      </w:r>
    </w:p>
    <w:p w:rsidR="00EE59DE" w:rsidRDefault="0014126A" w:rsidP="0014126A">
      <w:pPr>
        <w:pStyle w:val="Corpodetexto"/>
        <w:jc w:val="both"/>
        <w:rPr>
          <w:rFonts w:asciiTheme="minorHAnsi" w:hAnsiTheme="minorHAnsi"/>
          <w:b/>
          <w:color w:val="BF5A14"/>
          <w:sz w:val="20"/>
          <w:szCs w:val="20"/>
        </w:rPr>
      </w:pPr>
      <w:r w:rsidRPr="0014126A">
        <w:rPr>
          <w:rFonts w:ascii="Times New Roman" w:hAnsi="Times New Roman" w:cs="Times New Roman"/>
          <w:sz w:val="24"/>
          <w:szCs w:val="24"/>
        </w:rPr>
        <w:t>Polymeric materials (plastics and rubber) have been contributing in a continuously and raising way for the generation of litter and industrial wastes discarded in landfills.  Gamma ionizing radiation has capacity for changing structure and properties of polymeric materials and can be applied to almost all types of polymers; irradiation is an expectation for problem-solving of rubber wastes management that can be utilized as raw-materi</w:t>
      </w:r>
      <w:r>
        <w:rPr>
          <w:rFonts w:ascii="Times New Roman" w:hAnsi="Times New Roman" w:cs="Times New Roman"/>
          <w:sz w:val="24"/>
          <w:szCs w:val="24"/>
        </w:rPr>
        <w:t xml:space="preserve">als or chemical additives. </w:t>
      </w:r>
      <w:proofErr w:type="gramStart"/>
      <w:r w:rsidRPr="0014126A">
        <w:rPr>
          <w:rFonts w:ascii="Times New Roman" w:hAnsi="Times New Roman" w:cs="Times New Roman"/>
          <w:sz w:val="24"/>
          <w:szCs w:val="24"/>
        </w:rPr>
        <w:t>butyl</w:t>
      </w:r>
      <w:proofErr w:type="gramEnd"/>
      <w:r w:rsidRPr="0014126A">
        <w:rPr>
          <w:rFonts w:ascii="Times New Roman" w:hAnsi="Times New Roman" w:cs="Times New Roman"/>
          <w:sz w:val="24"/>
          <w:szCs w:val="24"/>
        </w:rPr>
        <w:t xml:space="preserve"> rubber has excellent mechanical properties and oxidation resistance, as well as low gas and water vapor permeability. At the initial stage of irra</w:t>
      </w:r>
      <w:r>
        <w:rPr>
          <w:rFonts w:ascii="Times New Roman" w:hAnsi="Times New Roman" w:cs="Times New Roman"/>
          <w:sz w:val="24"/>
          <w:szCs w:val="24"/>
        </w:rPr>
        <w:t xml:space="preserve">diation the degradation of </w:t>
      </w:r>
      <w:r w:rsidRPr="0014126A">
        <w:rPr>
          <w:rFonts w:ascii="Times New Roman" w:hAnsi="Times New Roman" w:cs="Times New Roman"/>
          <w:sz w:val="24"/>
          <w:szCs w:val="24"/>
        </w:rPr>
        <w:t xml:space="preserve">butyl rubber occurs predominantly via random chain-scission </w:t>
      </w:r>
      <w:proofErr w:type="gramStart"/>
      <w:r w:rsidRPr="0014126A">
        <w:rPr>
          <w:rFonts w:ascii="Times New Roman" w:hAnsi="Times New Roman" w:cs="Times New Roman"/>
          <w:sz w:val="24"/>
          <w:szCs w:val="24"/>
        </w:rPr>
        <w:t>This</w:t>
      </w:r>
      <w:proofErr w:type="gramEnd"/>
      <w:r w:rsidRPr="0014126A">
        <w:rPr>
          <w:rFonts w:ascii="Times New Roman" w:hAnsi="Times New Roman" w:cs="Times New Roman"/>
          <w:sz w:val="24"/>
          <w:szCs w:val="24"/>
        </w:rPr>
        <w:t xml:space="preserve"> work aims to the introduction of a new recovery technique for butyl rubber, by using processing via gamma-rays followed by shear. 5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15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25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50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100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150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and 200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doses were used, in order to study the feasibility of butyl rubber for recycling. Doses within 5 to 25 </w:t>
      </w:r>
      <w:proofErr w:type="spellStart"/>
      <w:r w:rsidRPr="0014126A">
        <w:rPr>
          <w:rFonts w:ascii="Times New Roman" w:hAnsi="Times New Roman" w:cs="Times New Roman"/>
          <w:sz w:val="24"/>
          <w:szCs w:val="24"/>
        </w:rPr>
        <w:t>kGy</w:t>
      </w:r>
      <w:proofErr w:type="spellEnd"/>
      <w:r w:rsidRPr="0014126A">
        <w:rPr>
          <w:rFonts w:ascii="Times New Roman" w:hAnsi="Times New Roman" w:cs="Times New Roman"/>
          <w:sz w:val="24"/>
          <w:szCs w:val="24"/>
        </w:rPr>
        <w:t xml:space="preserve"> applied to butyl rubber and further shear pointed toward a less degraded material, indicating that this type of </w:t>
      </w:r>
      <w:proofErr w:type="spellStart"/>
      <w:r w:rsidRPr="0014126A">
        <w:rPr>
          <w:rFonts w:ascii="Times New Roman" w:hAnsi="Times New Roman" w:cs="Times New Roman"/>
          <w:sz w:val="24"/>
          <w:szCs w:val="24"/>
        </w:rPr>
        <w:t>elastomer</w:t>
      </w:r>
      <w:proofErr w:type="spellEnd"/>
      <w:r w:rsidRPr="0014126A">
        <w:rPr>
          <w:rFonts w:ascii="Times New Roman" w:hAnsi="Times New Roman" w:cs="Times New Roman"/>
          <w:sz w:val="24"/>
          <w:szCs w:val="24"/>
        </w:rPr>
        <w:t xml:space="preserve"> is able to be incorporated to a new rubber compound and replacing some parts of pristine rubber in formulations without imparting great losses in physical-chemical properties.</w:t>
      </w:r>
      <w:r w:rsidR="00EE59DE">
        <w:rPr>
          <w:rFonts w:asciiTheme="minorHAnsi" w:hAnsiTheme="minorHAnsi"/>
          <w:b/>
          <w:color w:val="BF5A14"/>
          <w:sz w:val="20"/>
          <w:szCs w:val="20"/>
        </w:rPr>
        <w:t xml:space="preserve">  </w:t>
      </w:r>
    </w:p>
    <w:p w:rsidR="00EE59DE" w:rsidRDefault="00EE59DE" w:rsidP="00EE59DE">
      <w:pPr>
        <w:pStyle w:val="Corpodetexto"/>
        <w:rPr>
          <w:rFonts w:asciiTheme="minorHAnsi" w:hAnsiTheme="minorHAnsi"/>
          <w:b/>
          <w:color w:val="BF5A14"/>
          <w:sz w:val="20"/>
          <w:szCs w:val="20"/>
        </w:rPr>
      </w:pPr>
    </w:p>
    <w:p w:rsidR="00EE59DE" w:rsidRDefault="00EE59DE" w:rsidP="00EE59DE">
      <w:pPr>
        <w:pStyle w:val="Corpodetexto"/>
        <w:ind w:left="142"/>
        <w:rPr>
          <w:rFonts w:asciiTheme="minorHAnsi" w:hAnsiTheme="minorHAnsi"/>
          <w:b/>
          <w:color w:val="BF5A14"/>
          <w:sz w:val="20"/>
          <w:szCs w:val="20"/>
        </w:rPr>
      </w:pPr>
      <w:r w:rsidRPr="00EE59DE">
        <w:rPr>
          <w:rFonts w:asciiTheme="minorHAnsi" w:hAnsiTheme="minorHAnsi"/>
          <w:b/>
          <w:color w:val="BF5A14"/>
          <w:sz w:val="20"/>
          <w:szCs w:val="20"/>
        </w:rPr>
        <w:t xml:space="preserve">  Image</w:t>
      </w:r>
    </w:p>
    <w:p w:rsidR="00EE59DE" w:rsidRDefault="00EE59DE" w:rsidP="00EE59DE">
      <w:pPr>
        <w:pStyle w:val="Corpodetexto"/>
        <w:ind w:left="284"/>
        <w:jc w:val="both"/>
        <w:rPr>
          <w:rFonts w:asciiTheme="minorHAnsi" w:hAnsiTheme="minorHAnsi"/>
          <w:b/>
          <w:color w:val="BF5A14"/>
          <w:sz w:val="20"/>
          <w:szCs w:val="20"/>
        </w:rPr>
      </w:pPr>
    </w:p>
    <w:p w:rsidR="00EE59DE" w:rsidRDefault="00EE59DE" w:rsidP="00EE59DE">
      <w:pPr>
        <w:rPr>
          <w:rFonts w:asciiTheme="minorHAnsi" w:hAnsiTheme="minorHAnsi"/>
          <w:b/>
          <w:color w:val="BF5A14"/>
          <w:sz w:val="20"/>
          <w:szCs w:val="20"/>
        </w:rPr>
      </w:pPr>
      <w:r>
        <w:rPr>
          <w:rFonts w:asciiTheme="minorHAnsi" w:hAnsiTheme="minorHAnsi"/>
          <w:b/>
          <w:color w:val="BF5A14"/>
          <w:sz w:val="20"/>
          <w:szCs w:val="20"/>
        </w:rPr>
        <w:lastRenderedPageBreak/>
        <w:t xml:space="preserve">     </w:t>
      </w:r>
      <w:r w:rsidRPr="00EE59DE">
        <w:rPr>
          <w:rFonts w:ascii="Times New Roman" w:eastAsia="Calibri" w:hAnsi="Times New Roman" w:cs="Times New Roman"/>
          <w:noProof/>
          <w:color w:val="000000"/>
          <w:sz w:val="24"/>
          <w:szCs w:val="24"/>
          <w:lang w:val="pt-BR" w:eastAsia="pt-BR"/>
        </w:rPr>
        <w:drawing>
          <wp:inline distT="0" distB="0" distL="0" distR="0">
            <wp:extent cx="3050438" cy="1119226"/>
            <wp:effectExtent l="0" t="0" r="0" b="508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3189" cy="1123904"/>
                    </a:xfrm>
                    <a:prstGeom prst="rect">
                      <a:avLst/>
                    </a:prstGeom>
                    <a:noFill/>
                    <a:ln>
                      <a:noFill/>
                    </a:ln>
                  </pic:spPr>
                </pic:pic>
              </a:graphicData>
            </a:graphic>
          </wp:inline>
        </w:drawing>
      </w:r>
    </w:p>
    <w:p w:rsidR="00EE59DE" w:rsidRPr="00EE59DE" w:rsidRDefault="00EE59DE" w:rsidP="00EE59DE">
      <w:pPr>
        <w:rPr>
          <w:rFonts w:asciiTheme="minorHAnsi" w:hAnsiTheme="minorHAnsi"/>
          <w:sz w:val="20"/>
          <w:szCs w:val="20"/>
        </w:rPr>
      </w:pPr>
      <w:r>
        <w:rPr>
          <w:rFonts w:asciiTheme="minorHAnsi" w:hAnsiTheme="minorHAnsi"/>
          <w:b/>
          <w:color w:val="BF5A14"/>
          <w:sz w:val="20"/>
          <w:szCs w:val="20"/>
        </w:rPr>
        <w:t xml:space="preserve">  </w:t>
      </w:r>
      <w:r w:rsidR="00C262E7">
        <w:rPr>
          <w:rFonts w:asciiTheme="minorHAnsi" w:hAnsiTheme="minorHAnsi"/>
          <w:b/>
          <w:color w:val="BF5A14"/>
          <w:sz w:val="20"/>
          <w:szCs w:val="20"/>
        </w:rPr>
        <w:t xml:space="preserve">      </w:t>
      </w:r>
      <w:proofErr w:type="gramStart"/>
      <w:r w:rsidRPr="00EE59DE">
        <w:rPr>
          <w:rFonts w:asciiTheme="minorHAnsi" w:eastAsia="Calibri" w:hAnsiTheme="minorHAnsi" w:cs="Times New Roman"/>
          <w:color w:val="000000"/>
          <w:sz w:val="20"/>
          <w:szCs w:val="20"/>
        </w:rPr>
        <w:t>Butyl rubber structure illustration.</w:t>
      </w:r>
      <w:proofErr w:type="gramEnd"/>
    </w:p>
    <w:p w:rsidR="00EE59DE" w:rsidRDefault="00EE59DE" w:rsidP="00EE59DE">
      <w:pPr>
        <w:pStyle w:val="Corpodetexto"/>
        <w:rPr>
          <w:rFonts w:asciiTheme="minorHAnsi" w:hAnsiTheme="minorHAnsi"/>
          <w:b/>
          <w:color w:val="BF5A14"/>
          <w:sz w:val="20"/>
          <w:szCs w:val="20"/>
        </w:rPr>
      </w:pPr>
    </w:p>
    <w:p w:rsidR="00EE59DE" w:rsidRDefault="00EE59DE" w:rsidP="00EE59DE">
      <w:pPr>
        <w:pStyle w:val="Corpodetexto"/>
        <w:rPr>
          <w:rFonts w:asciiTheme="minorHAnsi" w:hAnsiTheme="minorHAnsi"/>
          <w:b/>
          <w:color w:val="BF5A14"/>
          <w:sz w:val="20"/>
          <w:szCs w:val="20"/>
        </w:rPr>
      </w:pPr>
    </w:p>
    <w:p w:rsidR="00EE59DE" w:rsidRDefault="00EE59DE" w:rsidP="00EE59DE">
      <w:pPr>
        <w:pStyle w:val="Corpodetexto"/>
        <w:rPr>
          <w:rFonts w:asciiTheme="minorHAnsi" w:hAnsiTheme="minorHAnsi"/>
          <w:b/>
          <w:color w:val="BF5A14"/>
          <w:sz w:val="20"/>
          <w:szCs w:val="20"/>
        </w:rPr>
      </w:pPr>
    </w:p>
    <w:p w:rsidR="00EE59DE" w:rsidRDefault="00EE59DE" w:rsidP="00EE59DE">
      <w:pPr>
        <w:pStyle w:val="Corpodetexto"/>
        <w:rPr>
          <w:rFonts w:asciiTheme="minorHAnsi" w:hAnsiTheme="minorHAnsi"/>
          <w:b/>
          <w:color w:val="BF5A14"/>
          <w:sz w:val="20"/>
          <w:szCs w:val="20"/>
        </w:rPr>
      </w:pPr>
    </w:p>
    <w:p w:rsidR="005973B9" w:rsidRDefault="00EE59DE" w:rsidP="005973B9">
      <w:pPr>
        <w:spacing w:line="204" w:lineRule="exact"/>
        <w:rPr>
          <w:rFonts w:ascii="Arial"/>
          <w:b/>
          <w:color w:val="BF5A14"/>
          <w:sz w:val="20"/>
        </w:rPr>
      </w:pPr>
      <w:r>
        <w:rPr>
          <w:rFonts w:ascii="Arial"/>
          <w:b/>
          <w:color w:val="BF5A14"/>
          <w:sz w:val="20"/>
        </w:rPr>
        <w:t xml:space="preserve">    </w:t>
      </w:r>
      <w:r w:rsidR="00C262E7">
        <w:rPr>
          <w:rFonts w:ascii="Arial"/>
          <w:b/>
          <w:color w:val="BF5A14"/>
          <w:sz w:val="20"/>
        </w:rPr>
        <w:t xml:space="preserve"> </w:t>
      </w:r>
      <w:r w:rsidR="005973B9">
        <w:rPr>
          <w:rFonts w:ascii="Arial"/>
          <w:b/>
          <w:color w:val="BF5A14"/>
          <w:sz w:val="20"/>
        </w:rPr>
        <w:t>Recent Publications (minimum 5)</w:t>
      </w:r>
    </w:p>
    <w:p w:rsidR="00E8038C" w:rsidRPr="00E8038C" w:rsidRDefault="00EE59DE" w:rsidP="00C262E7">
      <w:pPr>
        <w:pStyle w:val="PargrafodaLista"/>
        <w:numPr>
          <w:ilvl w:val="0"/>
          <w:numId w:val="3"/>
        </w:numPr>
        <w:tabs>
          <w:tab w:val="left" w:pos="426"/>
        </w:tabs>
        <w:spacing w:line="204" w:lineRule="exact"/>
        <w:ind w:hanging="99"/>
        <w:rPr>
          <w:rFonts w:asciiTheme="minorHAnsi" w:hAnsiTheme="minorHAnsi"/>
          <w:sz w:val="18"/>
          <w:szCs w:val="18"/>
        </w:rPr>
      </w:pPr>
      <w:r>
        <w:rPr>
          <w:rFonts w:asciiTheme="minorHAnsi" w:hAnsiTheme="minorHAnsi"/>
          <w:sz w:val="18"/>
          <w:szCs w:val="18"/>
        </w:rPr>
        <w:t xml:space="preserve"> </w:t>
      </w:r>
      <w:r w:rsidR="00E8038C" w:rsidRPr="00E8038C">
        <w:rPr>
          <w:rFonts w:asciiTheme="minorHAnsi" w:hAnsiTheme="minorHAnsi"/>
          <w:sz w:val="18"/>
          <w:szCs w:val="18"/>
        </w:rPr>
        <w:t xml:space="preserve">Scagliusi, S.R., Cardoso, E. C. L., </w:t>
      </w:r>
      <w:proofErr w:type="spellStart"/>
      <w:r w:rsidR="00E8038C" w:rsidRPr="00E8038C">
        <w:rPr>
          <w:rFonts w:asciiTheme="minorHAnsi" w:hAnsiTheme="minorHAnsi"/>
          <w:sz w:val="18"/>
          <w:szCs w:val="18"/>
        </w:rPr>
        <w:t>Esper</w:t>
      </w:r>
      <w:proofErr w:type="spellEnd"/>
      <w:r w:rsidR="00E8038C" w:rsidRPr="00E8038C">
        <w:rPr>
          <w:rFonts w:asciiTheme="minorHAnsi" w:hAnsiTheme="minorHAnsi"/>
          <w:sz w:val="18"/>
          <w:szCs w:val="18"/>
        </w:rPr>
        <w:t xml:space="preserve">, F. Lugão, A. B (2018) Butyl Rubber Recycling Via Gamma Radiation Followed by Mechanical Shear, </w:t>
      </w:r>
      <w:r w:rsidR="00E8038C" w:rsidRPr="00E8038C">
        <w:t xml:space="preserve"> </w:t>
      </w:r>
      <w:r w:rsidR="00E8038C" w:rsidRPr="00E8038C">
        <w:rPr>
          <w:rFonts w:asciiTheme="minorHAnsi" w:hAnsiTheme="minorHAnsi"/>
          <w:sz w:val="18"/>
          <w:szCs w:val="18"/>
        </w:rPr>
        <w:t xml:space="preserve">Ecology, Pollution and Environmental science </w:t>
      </w:r>
      <w:r w:rsidR="00E8038C">
        <w:rPr>
          <w:rFonts w:asciiTheme="minorHAnsi" w:hAnsiTheme="minorHAnsi"/>
          <w:sz w:val="18"/>
          <w:szCs w:val="18"/>
        </w:rPr>
        <w:t>journal . 1: 84-88.</w:t>
      </w:r>
    </w:p>
    <w:p w:rsidR="000B3F72" w:rsidRDefault="00C262E7" w:rsidP="00C262E7">
      <w:pPr>
        <w:pStyle w:val="PargrafodaLista"/>
        <w:numPr>
          <w:ilvl w:val="0"/>
          <w:numId w:val="3"/>
        </w:numPr>
        <w:tabs>
          <w:tab w:val="left" w:pos="384"/>
          <w:tab w:val="left" w:pos="426"/>
        </w:tabs>
        <w:spacing w:line="216" w:lineRule="exact"/>
        <w:ind w:right="137" w:hanging="99"/>
        <w:rPr>
          <w:sz w:val="18"/>
        </w:rPr>
      </w:pPr>
      <w:r>
        <w:rPr>
          <w:sz w:val="18"/>
        </w:rPr>
        <w:t xml:space="preserve"> </w:t>
      </w:r>
      <w:r w:rsidR="000B3F72" w:rsidRPr="000F3BC9">
        <w:rPr>
          <w:sz w:val="18"/>
        </w:rPr>
        <w:t>Scagliusi, S.R., Cardoso, E. C. L., Lugão, A. B.</w:t>
      </w:r>
      <w:r w:rsidR="000B3F72" w:rsidRPr="000F3BC9">
        <w:rPr>
          <w:sz w:val="18"/>
        </w:rPr>
        <w:tab/>
      </w:r>
      <w:r w:rsidR="000B3F72">
        <w:rPr>
          <w:sz w:val="18"/>
        </w:rPr>
        <w:t>(</w:t>
      </w:r>
      <w:r w:rsidR="000B3F72" w:rsidRPr="000F3BC9">
        <w:rPr>
          <w:sz w:val="18"/>
        </w:rPr>
        <w:t>2016</w:t>
      </w:r>
      <w:r w:rsidR="000B3F72">
        <w:rPr>
          <w:sz w:val="18"/>
        </w:rPr>
        <w:t>)</w:t>
      </w:r>
      <w:r w:rsidR="00E8038C">
        <w:rPr>
          <w:sz w:val="18"/>
        </w:rPr>
        <w:t xml:space="preserve"> </w:t>
      </w:r>
      <w:r w:rsidR="000B3F72" w:rsidRPr="000F3BC9">
        <w:rPr>
          <w:sz w:val="18"/>
        </w:rPr>
        <w:t xml:space="preserve">Study of recycling feasibility of   </w:t>
      </w:r>
      <w:proofErr w:type="spellStart"/>
      <w:r w:rsidR="000B3F72" w:rsidRPr="000F3BC9">
        <w:rPr>
          <w:sz w:val="18"/>
        </w:rPr>
        <w:t>bromobutyl</w:t>
      </w:r>
      <w:proofErr w:type="spellEnd"/>
      <w:r w:rsidR="000B3F72" w:rsidRPr="000F3BC9">
        <w:rPr>
          <w:sz w:val="18"/>
        </w:rPr>
        <w:t xml:space="preserve"> rubber to gamma radiation, Journal of Mate</w:t>
      </w:r>
      <w:r w:rsidR="000B3F72">
        <w:rPr>
          <w:sz w:val="18"/>
        </w:rPr>
        <w:t xml:space="preserve">rials Sciences and Applications </w:t>
      </w:r>
      <w:r w:rsidR="000B3F72" w:rsidRPr="000F3BC9">
        <w:rPr>
          <w:sz w:val="18"/>
        </w:rPr>
        <w:t> </w:t>
      </w:r>
      <w:r w:rsidR="000B3F72">
        <w:rPr>
          <w:sz w:val="18"/>
        </w:rPr>
        <w:t xml:space="preserve"> 2:</w:t>
      </w:r>
      <w:r w:rsidR="000B3F72" w:rsidRPr="000F3BC9">
        <w:rPr>
          <w:sz w:val="18"/>
        </w:rPr>
        <w:t xml:space="preserve"> 1-9.</w:t>
      </w:r>
    </w:p>
    <w:p w:rsidR="000B3F72" w:rsidRPr="009D3069" w:rsidRDefault="00C262E7" w:rsidP="00C262E7">
      <w:pPr>
        <w:pStyle w:val="PargrafodaLista"/>
        <w:numPr>
          <w:ilvl w:val="0"/>
          <w:numId w:val="3"/>
        </w:numPr>
        <w:tabs>
          <w:tab w:val="left" w:pos="384"/>
          <w:tab w:val="left" w:pos="426"/>
        </w:tabs>
        <w:spacing w:line="216" w:lineRule="exact"/>
        <w:ind w:right="137" w:hanging="99"/>
        <w:rPr>
          <w:sz w:val="18"/>
        </w:rPr>
      </w:pPr>
      <w:r>
        <w:rPr>
          <w:sz w:val="18"/>
        </w:rPr>
        <w:t xml:space="preserve"> </w:t>
      </w:r>
      <w:proofErr w:type="spellStart"/>
      <w:r w:rsidR="000B3F72" w:rsidRPr="00D73FE6">
        <w:rPr>
          <w:sz w:val="18"/>
        </w:rPr>
        <w:t>Zaharescu.</w:t>
      </w:r>
      <w:r w:rsidR="000B3F72" w:rsidRPr="009D3069">
        <w:rPr>
          <w:sz w:val="18"/>
        </w:rPr>
        <w:t>T</w:t>
      </w:r>
      <w:proofErr w:type="spellEnd"/>
      <w:r w:rsidR="000B3F72" w:rsidRPr="009D3069">
        <w:rPr>
          <w:sz w:val="18"/>
        </w:rPr>
        <w:t xml:space="preserve">., Zen, H. A., </w:t>
      </w:r>
      <w:proofErr w:type="spellStart"/>
      <w:r w:rsidR="000B3F72" w:rsidRPr="009D3069">
        <w:rPr>
          <w:sz w:val="18"/>
        </w:rPr>
        <w:t>Marinescu</w:t>
      </w:r>
      <w:proofErr w:type="spellEnd"/>
      <w:r w:rsidR="000B3F72">
        <w:rPr>
          <w:sz w:val="18"/>
        </w:rPr>
        <w:t>,</w:t>
      </w:r>
      <w:r w:rsidR="000B3F72" w:rsidRPr="009D3069">
        <w:rPr>
          <w:sz w:val="18"/>
        </w:rPr>
        <w:t xml:space="preserve"> M., Scagliusi S. R.</w:t>
      </w:r>
      <w:r w:rsidR="000B3F72">
        <w:rPr>
          <w:sz w:val="18"/>
        </w:rPr>
        <w:t>,</w:t>
      </w:r>
      <w:r w:rsidR="000B3F72" w:rsidRPr="009D3069">
        <w:rPr>
          <w:sz w:val="18"/>
        </w:rPr>
        <w:t xml:space="preserve"> Cardoso, E. C. L., Lugão A. B., </w:t>
      </w:r>
      <w:r w:rsidR="000B3F72">
        <w:rPr>
          <w:sz w:val="18"/>
        </w:rPr>
        <w:t>(</w:t>
      </w:r>
      <w:r w:rsidR="000B3F72" w:rsidRPr="009D3069">
        <w:rPr>
          <w:sz w:val="18"/>
        </w:rPr>
        <w:t>2016</w:t>
      </w:r>
      <w:r w:rsidR="000B3F72">
        <w:rPr>
          <w:sz w:val="18"/>
        </w:rPr>
        <w:t xml:space="preserve">) </w:t>
      </w:r>
      <w:r w:rsidR="000B3F72" w:rsidRPr="009D3069">
        <w:rPr>
          <w:sz w:val="18"/>
        </w:rPr>
        <w:t xml:space="preserve">Prevention of degradation of </w:t>
      </w:r>
      <w:r w:rsidR="000B3F72" w:rsidRPr="000F3BC9">
        <w:rPr>
          <w:sz w:val="18"/>
          <w:lang w:val="pt-BR"/>
        </w:rPr>
        <w:t>γ</w:t>
      </w:r>
      <w:r w:rsidR="000B3F72" w:rsidRPr="009D3069">
        <w:rPr>
          <w:sz w:val="18"/>
        </w:rPr>
        <w:t>-irradiated EPDM using phenolic antioxidants, Chemical Papers 70 (4)</w:t>
      </w:r>
      <w:r w:rsidR="000B3F72">
        <w:rPr>
          <w:sz w:val="18"/>
        </w:rPr>
        <w:t>: 495–504</w:t>
      </w:r>
      <w:r w:rsidR="000B3F72" w:rsidRPr="009D3069">
        <w:rPr>
          <w:sz w:val="18"/>
        </w:rPr>
        <w:t>.</w:t>
      </w:r>
    </w:p>
    <w:p w:rsidR="000B3F72" w:rsidRDefault="00C262E7" w:rsidP="00C262E7">
      <w:pPr>
        <w:pStyle w:val="PargrafodaLista"/>
        <w:numPr>
          <w:ilvl w:val="0"/>
          <w:numId w:val="3"/>
        </w:numPr>
        <w:tabs>
          <w:tab w:val="left" w:pos="426"/>
        </w:tabs>
        <w:spacing w:line="216" w:lineRule="exact"/>
        <w:ind w:left="380" w:right="136" w:hanging="96"/>
        <w:rPr>
          <w:sz w:val="18"/>
          <w:lang w:val="pt-BR"/>
        </w:rPr>
      </w:pPr>
      <w:r w:rsidRPr="0014126A">
        <w:rPr>
          <w:sz w:val="18"/>
        </w:rPr>
        <w:t xml:space="preserve"> </w:t>
      </w:r>
      <w:proofErr w:type="spellStart"/>
      <w:r w:rsidR="000B3F72" w:rsidRPr="000F3BC9">
        <w:rPr>
          <w:sz w:val="18"/>
          <w:lang w:val="pt-BR"/>
        </w:rPr>
        <w:t>Scagliusi</w:t>
      </w:r>
      <w:proofErr w:type="spellEnd"/>
      <w:r w:rsidR="000B3F72" w:rsidRPr="000F3BC9">
        <w:rPr>
          <w:sz w:val="18"/>
          <w:lang w:val="pt-BR"/>
        </w:rPr>
        <w:t xml:space="preserve"> S.R., Cardos</w:t>
      </w:r>
      <w:r w:rsidR="000B3F72">
        <w:rPr>
          <w:sz w:val="18"/>
          <w:lang w:val="pt-BR"/>
        </w:rPr>
        <w:t>o</w:t>
      </w:r>
      <w:r w:rsidR="000B3F72" w:rsidRPr="000F3BC9">
        <w:rPr>
          <w:sz w:val="18"/>
          <w:lang w:val="pt-BR"/>
        </w:rPr>
        <w:t xml:space="preserve"> </w:t>
      </w:r>
      <w:proofErr w:type="spellStart"/>
      <w:r w:rsidR="000B3F72" w:rsidRPr="000F3BC9">
        <w:rPr>
          <w:sz w:val="18"/>
          <w:lang w:val="pt-BR"/>
        </w:rPr>
        <w:t>E.C.L.</w:t>
      </w:r>
      <w:proofErr w:type="spellEnd"/>
      <w:r w:rsidR="000B3F72" w:rsidRPr="000F3BC9">
        <w:rPr>
          <w:sz w:val="18"/>
          <w:lang w:val="pt-BR"/>
        </w:rPr>
        <w:t>, L</w:t>
      </w:r>
      <w:r w:rsidR="000B3F72">
        <w:rPr>
          <w:sz w:val="18"/>
          <w:lang w:val="pt-BR"/>
        </w:rPr>
        <w:t>ugã</w:t>
      </w:r>
      <w:r w:rsidR="000B3F72" w:rsidRPr="000F3BC9">
        <w:rPr>
          <w:sz w:val="18"/>
          <w:lang w:val="pt-BR"/>
        </w:rPr>
        <w:t xml:space="preserve">o A.B. </w:t>
      </w:r>
      <w:r w:rsidR="000B3F72">
        <w:rPr>
          <w:sz w:val="18"/>
          <w:lang w:val="pt-BR"/>
        </w:rPr>
        <w:t>(</w:t>
      </w:r>
      <w:r w:rsidR="000B3F72" w:rsidRPr="000F3BC9">
        <w:rPr>
          <w:sz w:val="18"/>
          <w:lang w:val="pt-BR"/>
        </w:rPr>
        <w:t>2015</w:t>
      </w:r>
      <w:r w:rsidR="000B3F72">
        <w:rPr>
          <w:sz w:val="18"/>
          <w:lang w:val="pt-BR"/>
        </w:rPr>
        <w:t xml:space="preserve">) </w:t>
      </w:r>
      <w:r w:rsidR="000B3F72" w:rsidRPr="000F3BC9">
        <w:rPr>
          <w:sz w:val="18"/>
          <w:lang w:val="pt-BR"/>
        </w:rPr>
        <w:t xml:space="preserve">A influência da incorporação de borracha irradiada em compostos de borracha clorobutílica, Revista Ibero Americana de Polímeros, </w:t>
      </w:r>
      <w:r w:rsidR="000B3F72">
        <w:rPr>
          <w:sz w:val="18"/>
          <w:lang w:val="pt-BR"/>
        </w:rPr>
        <w:t>16(4):</w:t>
      </w:r>
      <w:r w:rsidR="000B3F72" w:rsidRPr="000F3BC9">
        <w:rPr>
          <w:sz w:val="18"/>
          <w:lang w:val="pt-BR"/>
        </w:rPr>
        <w:t xml:space="preserve"> 185-190</w:t>
      </w:r>
      <w:r w:rsidR="000B3F72">
        <w:rPr>
          <w:sz w:val="18"/>
          <w:lang w:val="pt-BR"/>
        </w:rPr>
        <w:t>.</w:t>
      </w:r>
    </w:p>
    <w:p w:rsidR="000B3F72" w:rsidRPr="009D3069" w:rsidRDefault="00C262E7" w:rsidP="00C262E7">
      <w:pPr>
        <w:pStyle w:val="PargrafodaLista"/>
        <w:numPr>
          <w:ilvl w:val="0"/>
          <w:numId w:val="3"/>
        </w:numPr>
        <w:tabs>
          <w:tab w:val="left" w:pos="384"/>
          <w:tab w:val="left" w:pos="426"/>
        </w:tabs>
        <w:spacing w:line="216" w:lineRule="exact"/>
        <w:ind w:left="380" w:right="136" w:hanging="96"/>
        <w:rPr>
          <w:sz w:val="18"/>
        </w:rPr>
      </w:pPr>
      <w:r w:rsidRPr="0014126A">
        <w:rPr>
          <w:sz w:val="18"/>
          <w:lang w:val="pt-BR"/>
        </w:rPr>
        <w:t xml:space="preserve"> </w:t>
      </w:r>
      <w:proofErr w:type="spellStart"/>
      <w:r w:rsidR="000B3F72" w:rsidRPr="009D3069">
        <w:rPr>
          <w:sz w:val="18"/>
        </w:rPr>
        <w:t>Scagliusi</w:t>
      </w:r>
      <w:proofErr w:type="spellEnd"/>
      <w:r w:rsidR="000B3F72" w:rsidRPr="009D3069">
        <w:rPr>
          <w:sz w:val="18"/>
        </w:rPr>
        <w:t xml:space="preserve"> S.R., Cardoso E.C.L., Parra D.F., Lima L.F.C.P., Lugão A.B</w:t>
      </w:r>
      <w:r w:rsidR="000B3F72">
        <w:rPr>
          <w:sz w:val="18"/>
        </w:rPr>
        <w:t xml:space="preserve"> (2013)</w:t>
      </w:r>
      <w:r w:rsidR="000B3F72" w:rsidRPr="009D3069">
        <w:rPr>
          <w:sz w:val="18"/>
        </w:rPr>
        <w:t xml:space="preserve"> Evaluation of “Payne effect” in radiation-induced modification of chlorobutyl rubber, </w:t>
      </w:r>
      <w:r w:rsidR="000B3F72">
        <w:rPr>
          <w:sz w:val="18"/>
        </w:rPr>
        <w:t>Radiation Physics and Chemistry 84: 42-46</w:t>
      </w:r>
      <w:r w:rsidR="000B3F72" w:rsidRPr="009D3069">
        <w:rPr>
          <w:sz w:val="18"/>
        </w:rPr>
        <w:t>.</w:t>
      </w:r>
    </w:p>
    <w:p w:rsidR="00AE3E37" w:rsidRPr="008756E6" w:rsidRDefault="00AE3E37" w:rsidP="008756E6">
      <w:pPr>
        <w:tabs>
          <w:tab w:val="left" w:pos="384"/>
        </w:tabs>
        <w:ind w:right="117"/>
      </w:pPr>
    </w:p>
    <w:p w:rsidR="00EE59DE" w:rsidRDefault="00EE59DE">
      <w:pPr>
        <w:spacing w:line="200" w:lineRule="exact"/>
        <w:jc w:val="both"/>
        <w:rPr>
          <w:rFonts w:ascii="Calibri" w:hAnsi="Calibri"/>
        </w:rPr>
      </w:pPr>
    </w:p>
    <w:p w:rsidR="00EE59DE" w:rsidRDefault="00EE59DE">
      <w:pPr>
        <w:spacing w:line="200" w:lineRule="exact"/>
        <w:jc w:val="both"/>
        <w:rPr>
          <w:rFonts w:ascii="Calibri" w:hAnsi="Calibri"/>
        </w:rPr>
      </w:pPr>
    </w:p>
    <w:p w:rsidR="00EE59DE" w:rsidRDefault="00EE59DE">
      <w:pPr>
        <w:spacing w:line="200" w:lineRule="exact"/>
        <w:jc w:val="both"/>
        <w:rPr>
          <w:rFonts w:ascii="Calibri" w:hAnsi="Calibri"/>
        </w:rPr>
      </w:pPr>
    </w:p>
    <w:p w:rsidR="00AE3E37" w:rsidRDefault="008756E6">
      <w:pPr>
        <w:spacing w:line="200" w:lineRule="exact"/>
        <w:jc w:val="both"/>
        <w:rPr>
          <w:rFonts w:ascii="Calibri" w:hAnsi="Calibri"/>
        </w:rPr>
        <w:sectPr w:rsidR="00AE3E37" w:rsidSect="00EE59DE">
          <w:type w:val="continuous"/>
          <w:pgSz w:w="11910" w:h="16840"/>
          <w:pgMar w:top="1740" w:right="600" w:bottom="1135" w:left="620" w:header="720" w:footer="720" w:gutter="0"/>
          <w:cols w:num="2" w:space="720" w:equalWidth="0">
            <w:col w:w="5214" w:space="138"/>
            <w:col w:w="5338"/>
          </w:cols>
        </w:sectPr>
      </w:pPr>
      <w:bookmarkStart w:id="0" w:name="_GoBack"/>
      <w:bookmarkEnd w:id="0"/>
      <w:r>
        <w:rPr>
          <w:rFonts w:ascii="Calibri" w:hAnsi="Calibri"/>
        </w:rPr>
        <w:t xml:space="preserve">   </w:t>
      </w:r>
    </w:p>
    <w:p w:rsidR="00AE3E37" w:rsidRDefault="00BA03BF">
      <w:pPr>
        <w:pStyle w:val="Corpodetexto"/>
        <w:spacing w:line="40" w:lineRule="exact"/>
        <w:ind w:left="2202"/>
        <w:rPr>
          <w:rFonts w:ascii="Calibri"/>
          <w:sz w:val="4"/>
        </w:rPr>
      </w:pPr>
      <w:r>
        <w:rPr>
          <w:rFonts w:ascii="Calibri"/>
          <w:noProof/>
          <w:sz w:val="4"/>
          <w:lang w:val="pt-BR" w:eastAsia="pt-BR"/>
        </w:rPr>
      </w:r>
      <w:r w:rsidRPr="00BA03BF">
        <w:rPr>
          <w:rFonts w:ascii="Calibri"/>
          <w:noProof/>
          <w:sz w:val="4"/>
          <w:lang w:val="pt-BR" w:eastAsia="pt-BR"/>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B3F72">
        <w:rPr>
          <w:noProof/>
          <w:lang w:val="pt-BR" w:eastAsia="pt-BR"/>
        </w:rPr>
        <w:drawing>
          <wp:inline distT="0" distB="0" distL="0" distR="0">
            <wp:extent cx="759746" cy="760781"/>
            <wp:effectExtent l="19050" t="19050" r="21590" b="20320"/>
            <wp:docPr id="4" name="Imagem 4" descr="C:\Users\Sandra\Pictures\foto sand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dra\Pictures\foto sandra.pn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3766" cy="784834"/>
                    </a:xfrm>
                    <a:prstGeom prst="rect">
                      <a:avLst/>
                    </a:prstGeom>
                    <a:noFill/>
                    <a:ln>
                      <a:solidFill>
                        <a:sysClr val="windowText" lastClr="000000"/>
                      </a:solidFill>
                    </a:ln>
                  </pic:spPr>
                </pic:pic>
              </a:graphicData>
            </a:graphic>
          </wp:inline>
        </w:drawing>
      </w:r>
      <w:r w:rsidR="00A9710C">
        <w:rPr>
          <w:rFonts w:ascii="Arial"/>
          <w:color w:val="BF5A14"/>
        </w:rPr>
        <w:t>Biography</w:t>
      </w:r>
      <w:r w:rsidR="00404E5B">
        <w:rPr>
          <w:rFonts w:ascii="Arial"/>
          <w:color w:val="BF5A14"/>
        </w:rPr>
        <w:t xml:space="preserve"> </w:t>
      </w:r>
    </w:p>
    <w:p w:rsidR="000B3F72" w:rsidRDefault="000B3F72" w:rsidP="000B3F72">
      <w:pPr>
        <w:spacing w:before="41" w:line="154" w:lineRule="exact"/>
        <w:ind w:left="720" w:right="231"/>
        <w:jc w:val="both"/>
        <w:rPr>
          <w:rFonts w:ascii="Arial"/>
          <w:sz w:val="14"/>
        </w:rPr>
      </w:pPr>
      <w:r w:rsidRPr="00DA0409">
        <w:rPr>
          <w:rFonts w:ascii="Arial"/>
          <w:sz w:val="14"/>
        </w:rPr>
        <w:t>Sandra Regina Scagliusi: G</w:t>
      </w:r>
      <w:r>
        <w:rPr>
          <w:rFonts w:ascii="Arial"/>
          <w:sz w:val="14"/>
        </w:rPr>
        <w:t xml:space="preserve">reat experience with elastomers. Upgraded in recovering of rubbers, in general, </w:t>
      </w:r>
      <w:proofErr w:type="gramStart"/>
      <w:r>
        <w:rPr>
          <w:rFonts w:ascii="Arial"/>
          <w:sz w:val="14"/>
        </w:rPr>
        <w:t>specially</w:t>
      </w:r>
      <w:proofErr w:type="gramEnd"/>
      <w:r>
        <w:rPr>
          <w:rFonts w:ascii="Arial"/>
          <w:sz w:val="14"/>
        </w:rPr>
        <w:t xml:space="preserve"> dealing with butyl and halo-butyl rubbers (chlorine and bromine). She is deeply involved with irradiation, recycling, de-vulcanization, </w:t>
      </w:r>
      <w:proofErr w:type="gramStart"/>
      <w:r>
        <w:rPr>
          <w:rFonts w:ascii="Arial"/>
          <w:sz w:val="14"/>
        </w:rPr>
        <w:t>micro</w:t>
      </w:r>
      <w:proofErr w:type="gramEnd"/>
      <w:r>
        <w:rPr>
          <w:rFonts w:ascii="Arial"/>
          <w:sz w:val="14"/>
        </w:rPr>
        <w:t>-wave. She developed a new process of rubbers recovering via radiation and mechanical shear. She has been dedicating in research toward environmental area in recycling of solid materials and elastomers. Proved experience in research and quality control laboratories.</w:t>
      </w:r>
    </w:p>
    <w:p w:rsidR="000B3F72" w:rsidRDefault="000B3F72" w:rsidP="000B3F72">
      <w:pPr>
        <w:spacing w:before="41" w:line="154" w:lineRule="exact"/>
        <w:ind w:left="720" w:right="231"/>
        <w:jc w:val="both"/>
        <w:rPr>
          <w:rFonts w:ascii="Arial"/>
          <w:sz w:val="14"/>
        </w:rPr>
      </w:pPr>
    </w:p>
    <w:p w:rsidR="000B3F72" w:rsidRPr="00D73FE6" w:rsidRDefault="000B3F72" w:rsidP="000B3F72">
      <w:pPr>
        <w:spacing w:before="62"/>
        <w:ind w:left="4217" w:right="4235"/>
        <w:jc w:val="center"/>
        <w:rPr>
          <w:rFonts w:ascii="Arial"/>
          <w:sz w:val="14"/>
        </w:rPr>
      </w:pPr>
      <w:r w:rsidRPr="00D73FE6">
        <w:rPr>
          <w:rFonts w:ascii="Arial"/>
          <w:sz w:val="14"/>
        </w:rPr>
        <w:t xml:space="preserve">Email: </w:t>
      </w:r>
      <w:hyperlink r:id="rId11" w:history="1">
        <w:r w:rsidRPr="00D73FE6">
          <w:rPr>
            <w:rStyle w:val="Hyperlink"/>
            <w:rFonts w:ascii="Arial"/>
            <w:sz w:val="14"/>
          </w:rPr>
          <w:t>scagliusi@usp.br</w:t>
        </w:r>
      </w:hyperlink>
    </w:p>
    <w:p w:rsidR="00AE3E37" w:rsidRDefault="00BA03BF">
      <w:pPr>
        <w:pStyle w:val="Corpodetexto"/>
        <w:spacing w:before="2"/>
        <w:rPr>
          <w:rFonts w:ascii="Arial"/>
          <w:sz w:val="19"/>
        </w:rPr>
      </w:pPr>
      <w:r w:rsidRPr="00BA03BF">
        <w:rPr>
          <w:noProof/>
          <w:lang w:val="pt-BR" w:eastAsia="pt-BR"/>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F98" w:rsidRDefault="00995F98">
      <w:r>
        <w:separator/>
      </w:r>
    </w:p>
  </w:endnote>
  <w:endnote w:type="continuationSeparator" w:id="0">
    <w:p w:rsidR="00995F98" w:rsidRDefault="00995F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A03BF">
    <w:pPr>
      <w:pStyle w:val="Corpodetexto"/>
      <w:spacing w:line="14" w:lineRule="auto"/>
      <w:rPr>
        <w:sz w:val="20"/>
      </w:rPr>
    </w:pPr>
    <w:r w:rsidRPr="00BA03BF">
      <w:rPr>
        <w:noProof/>
        <w:lang w:val="pt-BR" w:eastAsia="pt-B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A03BF">
      <w:rPr>
        <w:noProof/>
        <w:lang w:val="pt-BR" w:eastAsia="pt-BR"/>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A03BF">
      <w:rPr>
        <w:noProof/>
        <w:lang w:val="pt-BR" w:eastAsia="pt-BR"/>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F98" w:rsidRDefault="00995F98">
      <w:r>
        <w:separator/>
      </w:r>
    </w:p>
  </w:footnote>
  <w:footnote w:type="continuationSeparator" w:id="0">
    <w:p w:rsidR="00995F98" w:rsidRDefault="00995F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A03BF">
    <w:pPr>
      <w:pStyle w:val="Corpodetexto"/>
      <w:spacing w:line="14" w:lineRule="auto"/>
      <w:rPr>
        <w:sz w:val="20"/>
      </w:rPr>
    </w:pPr>
    <w:r w:rsidRPr="00BA03BF">
      <w:rPr>
        <w:noProof/>
        <w:lang w:val="pt-BR" w:eastAsia="pt-B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A03BF">
      <w:rPr>
        <w:noProof/>
        <w:lang w:val="pt-BR" w:eastAsia="pt-BR"/>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D61A1CFE"/>
    <w:lvl w:ilvl="0" w:tplc="92C411C6">
      <w:start w:val="1"/>
      <w:numFmt w:val="decimal"/>
      <w:lvlText w:val="%1."/>
      <w:lvlJc w:val="left"/>
      <w:pPr>
        <w:ind w:left="383" w:hanging="284"/>
      </w:pPr>
      <w:rPr>
        <w:rFonts w:ascii="Calibri" w:eastAsia="Calibri" w:hAnsi="Calibri" w:cs="Calibri" w:hint="default"/>
        <w:spacing w:val="-16"/>
        <w:w w:val="100"/>
        <w:sz w:val="18"/>
        <w:szCs w:val="18"/>
        <w:lang w:val="en-US"/>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B3F72"/>
    <w:rsid w:val="000E2911"/>
    <w:rsid w:val="001263DF"/>
    <w:rsid w:val="0014126A"/>
    <w:rsid w:val="00292ED9"/>
    <w:rsid w:val="00404E5B"/>
    <w:rsid w:val="00414F7B"/>
    <w:rsid w:val="004355DC"/>
    <w:rsid w:val="004749B4"/>
    <w:rsid w:val="00494130"/>
    <w:rsid w:val="004F3523"/>
    <w:rsid w:val="005973B9"/>
    <w:rsid w:val="005B3A56"/>
    <w:rsid w:val="006060CE"/>
    <w:rsid w:val="006215A9"/>
    <w:rsid w:val="0063497F"/>
    <w:rsid w:val="00806C2C"/>
    <w:rsid w:val="00873DF0"/>
    <w:rsid w:val="008756E6"/>
    <w:rsid w:val="00995F98"/>
    <w:rsid w:val="009B2D44"/>
    <w:rsid w:val="00A07E82"/>
    <w:rsid w:val="00A657E1"/>
    <w:rsid w:val="00A9710C"/>
    <w:rsid w:val="00AE3E37"/>
    <w:rsid w:val="00B21A57"/>
    <w:rsid w:val="00BA03BF"/>
    <w:rsid w:val="00C262E7"/>
    <w:rsid w:val="00C33602"/>
    <w:rsid w:val="00CB3CC9"/>
    <w:rsid w:val="00CD6F55"/>
    <w:rsid w:val="00CE39E9"/>
    <w:rsid w:val="00DE3104"/>
    <w:rsid w:val="00E16589"/>
    <w:rsid w:val="00E8038C"/>
    <w:rsid w:val="00EE59DE"/>
    <w:rsid w:val="00F65118"/>
    <w:rsid w:val="00F72EEA"/>
    <w:rsid w:val="00F75DFD"/>
    <w:rsid w:val="00F84CAE"/>
    <w:rsid w:val="00FC1C1E"/>
    <w:rsid w:val="00FF282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link w:val="Ttulo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Ttulo1Char">
    <w:name w:val="Título 1 Char"/>
    <w:basedOn w:val="Fontepargpadro"/>
    <w:link w:val="Ttulo1"/>
    <w:uiPriority w:val="1"/>
    <w:rsid w:val="000B3F72"/>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link w:val="Ttulo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Ttulo1Char">
    <w:name w:val="Título 1 Char"/>
    <w:basedOn w:val="Fontepargpadro"/>
    <w:link w:val="Ttulo1"/>
    <w:uiPriority w:val="1"/>
    <w:rsid w:val="000B3F72"/>
    <w:rPr>
      <w:rFonts w:ascii="Minion Pro" w:eastAsia="Minion Pro" w:hAnsi="Minion Pro" w:cs="Minion Pro"/>
      <w:b/>
      <w:bCs/>
      <w:sz w:val="36"/>
      <w:szCs w:val="3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agliusi@usp.b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2794</Characters>
  <Application>Microsoft Office Word</Application>
  <DocSecurity>0</DocSecurity>
  <Lines>23</Lines>
  <Paragraphs>6</Paragraphs>
  <ScaleCrop>false</ScaleCrop>
  <HeadingPairs>
    <vt:vector size="6" baseType="variant">
      <vt:variant>
        <vt:lpstr>Título</vt:lpstr>
      </vt:variant>
      <vt:variant>
        <vt:i4>1</vt:i4>
      </vt:variant>
      <vt:variant>
        <vt:lpstr>Títulos</vt:lpstr>
      </vt:variant>
      <vt:variant>
        <vt:i4>2</vt:i4>
      </vt:variant>
      <vt:variant>
        <vt:lpstr>Title</vt:lpstr>
      </vt:variant>
      <vt:variant>
        <vt:i4>1</vt:i4>
      </vt:variant>
    </vt:vector>
  </HeadingPairs>
  <TitlesOfParts>
    <vt:vector size="4" baseType="lpstr">
      <vt:lpstr/>
      <vt:lpstr>        Abstract </vt:lpstr>
      <vt:lpstr>        </vt:lpstr>
      <vt:lpstr/>
    </vt:vector>
  </TitlesOfParts>
  <Company>Microsoft</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srscagliusi</cp:lastModifiedBy>
  <cp:revision>2</cp:revision>
  <dcterms:created xsi:type="dcterms:W3CDTF">2019-05-23T13:24:00Z</dcterms:created>
  <dcterms:modified xsi:type="dcterms:W3CDTF">2019-05-23T13:24:00Z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