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92" w:rsidRDefault="00B35D92" w:rsidP="00B35D92">
      <w:pPr>
        <w:spacing w:line="240" w:lineRule="auto"/>
        <w:jc w:val="center"/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  <w:t xml:space="preserve">Exploring the Determinants </w:t>
      </w:r>
      <w:r w:rsidRPr="00251A80"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  <w:t xml:space="preserve">Factors </w:t>
      </w:r>
      <w:r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  <w:t>of Recycling Rate:</w:t>
      </w:r>
    </w:p>
    <w:p w:rsidR="00B35D92" w:rsidRDefault="00B35D92" w:rsidP="00B35D92">
      <w:pPr>
        <w:spacing w:line="240" w:lineRule="auto"/>
        <w:jc w:val="center"/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  <w:t>An Analysis for the Plastic W</w:t>
      </w:r>
      <w:r w:rsidRPr="00251A80"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  <w:t>aste in Tunisia</w:t>
      </w:r>
      <w:r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A57ECC" w:rsidRDefault="00B35D92">
      <w:pPr>
        <w:rPr>
          <w:lang w:val="en-US"/>
        </w:rPr>
      </w:pPr>
    </w:p>
    <w:p w:rsidR="00B35D92" w:rsidRDefault="00B35D92">
      <w:pPr>
        <w:rPr>
          <w:lang w:val="en-US"/>
        </w:rPr>
      </w:pPr>
    </w:p>
    <w:p w:rsidR="00B35D92" w:rsidRDefault="00B35D92">
      <w:pPr>
        <w:rPr>
          <w:lang w:val="en-US"/>
        </w:rPr>
      </w:pPr>
    </w:p>
    <w:p w:rsidR="00B35D92" w:rsidRPr="007E713D" w:rsidRDefault="00B35D92" w:rsidP="00B35D92">
      <w:pPr>
        <w:jc w:val="both"/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</w:pPr>
      <w:r w:rsidRPr="008D1B72">
        <w:rPr>
          <w:rFonts w:asciiTheme="majorBidi" w:eastAsia="TimesNewRoman" w:hAnsiTheme="majorBidi" w:cstheme="majorBidi"/>
          <w:b/>
          <w:bCs/>
          <w:sz w:val="24"/>
          <w:szCs w:val="24"/>
          <w:lang w:val="en-US"/>
        </w:rPr>
        <w:t xml:space="preserve">Abstract </w:t>
      </w:r>
    </w:p>
    <w:p w:rsidR="00B35D92" w:rsidRPr="002A080A" w:rsidRDefault="00B35D92" w:rsidP="00B35D92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2A080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   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2A080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This research paper 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 xml:space="preserve">aims to examine the influence of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financial (Price of Waste Disposal), institutional (Collection of waste, Drop- off recycling centers, Ordinance) and demographic determinants (Population Density) 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 xml:space="preserve">on </w:t>
      </w:r>
      <w:r>
        <w:rPr>
          <w:rFonts w:asciiTheme="majorBidi" w:hAnsiTheme="majorBidi" w:cstheme="majorBidi"/>
          <w:sz w:val="24"/>
          <w:szCs w:val="24"/>
          <w:lang w:val="en-US"/>
        </w:rPr>
        <w:t>recycling rate of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 xml:space="preserve"> plastic as a domestic waste </w:t>
      </w:r>
      <w:r>
        <w:rPr>
          <w:rFonts w:asciiTheme="majorBidi" w:hAnsiTheme="majorBidi" w:cstheme="majorBidi"/>
          <w:sz w:val="24"/>
          <w:szCs w:val="24"/>
          <w:lang w:val="en-US"/>
        </w:rPr>
        <w:t>on a P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>anel of 24 governorates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from Tunisia Country using a static m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 xml:space="preserve">odel estimated by the Ordinary Least Squares (OLS) over the </w:t>
      </w:r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2001- 201</w:t>
      </w:r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8</w:t>
      </w:r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period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 xml:space="preserve">. We also implement this empirical model for </w:t>
      </w:r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24 governorates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 xml:space="preserve"> from only country selected on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the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base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data availability. 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 xml:space="preserve">They </w:t>
      </w:r>
      <w:r>
        <w:rPr>
          <w:rFonts w:asciiTheme="majorBidi" w:hAnsiTheme="majorBidi" w:cstheme="majorBidi"/>
          <w:sz w:val="24"/>
          <w:szCs w:val="24"/>
          <w:lang w:val="en-US"/>
        </w:rPr>
        <w:t>include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Ariana, Beja, Ben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Arous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Bizerte,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Gabes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Gafsa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Jendouba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Kairouan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Kasserine,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Kebili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Kef,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Mahdia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Manouba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Medenine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Monastir,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Nabeul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Sfax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Sidi-Bouzid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Siliana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Sousse,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Tataouine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Tozeur</w:t>
      </w:r>
      <w:proofErr w:type="spellEnd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Tunis, and </w:t>
      </w:r>
      <w:proofErr w:type="spellStart"/>
      <w:r w:rsidRPr="00B35D92">
        <w:rPr>
          <w:rFonts w:asciiTheme="majorBidi" w:hAnsiTheme="majorBidi" w:cstheme="majorBidi"/>
          <w:i/>
          <w:iCs/>
          <w:sz w:val="24"/>
          <w:szCs w:val="24"/>
          <w:lang w:val="en-US"/>
        </w:rPr>
        <w:t>Zaghouan</w:t>
      </w:r>
      <w:proofErr w:type="spellEnd"/>
      <w:r w:rsidRPr="002A080A">
        <w:rPr>
          <w:rFonts w:asciiTheme="majorBidi" w:hAnsiTheme="majorBidi" w:cstheme="majorBidi"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It is concluded from empirical findings that all exogenous variables expect population density have significant effect on recycling rate. Consequently, </w:t>
      </w:r>
      <w:r w:rsidRPr="002A080A">
        <w:rPr>
          <w:rFonts w:asciiTheme="majorBidi" w:hAnsiTheme="majorBidi" w:cstheme="majorBidi"/>
          <w:sz w:val="24"/>
          <w:szCs w:val="24"/>
          <w:lang w:val="en-US"/>
        </w:rPr>
        <w:t>this is a great improvement in the Tunisia environmental system of waste management.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B35D92" w:rsidRPr="002A080A" w:rsidRDefault="00B35D92" w:rsidP="00B35D92">
      <w:pPr>
        <w:spacing w:line="360" w:lineRule="auto"/>
        <w:jc w:val="both"/>
        <w:rPr>
          <w:rFonts w:asciiTheme="majorBidi" w:eastAsia="TimesNewRoman" w:hAnsiTheme="majorBidi" w:cstheme="majorBidi"/>
          <w:lang w:val="en-US"/>
        </w:rPr>
      </w:pPr>
      <w:r w:rsidRPr="002A080A">
        <w:rPr>
          <w:rFonts w:asciiTheme="majorBidi" w:eastAsia="TimesNewRoman" w:hAnsiTheme="majorBidi" w:cstheme="majorBidi"/>
          <w:i/>
          <w:iCs/>
          <w:lang w:val="en-US"/>
        </w:rPr>
        <w:t>Keywords</w:t>
      </w:r>
      <w:r w:rsidRPr="002A080A">
        <w:rPr>
          <w:rFonts w:asciiTheme="majorBidi" w:eastAsia="TimesNewRoman" w:hAnsiTheme="majorBidi" w:cstheme="majorBidi"/>
          <w:lang w:val="en-US"/>
        </w:rPr>
        <w:t xml:space="preserve">: Waste Management and Recycling, Environment and Development, Panel Data Model </w:t>
      </w:r>
    </w:p>
    <w:p w:rsidR="00B35D92" w:rsidRPr="002A080A" w:rsidRDefault="00B35D92" w:rsidP="00B35D92">
      <w:pPr>
        <w:spacing w:line="360" w:lineRule="auto"/>
        <w:jc w:val="both"/>
        <w:rPr>
          <w:rFonts w:asciiTheme="majorBidi" w:eastAsia="TimesNewRoman" w:hAnsiTheme="majorBidi" w:cstheme="majorBidi"/>
        </w:rPr>
      </w:pPr>
      <w:r w:rsidRPr="002A080A">
        <w:rPr>
          <w:rFonts w:asciiTheme="majorBidi" w:eastAsia="TimesNewRoman" w:hAnsiTheme="majorBidi" w:cstheme="majorBidi"/>
          <w:i/>
          <w:iCs/>
        </w:rPr>
        <w:t>JEL Classification</w:t>
      </w:r>
      <w:r w:rsidRPr="002A080A">
        <w:rPr>
          <w:rFonts w:asciiTheme="majorBidi" w:eastAsia="TimesNewRoman" w:hAnsiTheme="majorBidi" w:cstheme="majorBidi"/>
        </w:rPr>
        <w:t>: Q53, Q56, C23</w:t>
      </w:r>
    </w:p>
    <w:p w:rsidR="00B35D92" w:rsidRPr="00B35D92" w:rsidRDefault="00B35D92">
      <w:pPr>
        <w:rPr>
          <w:lang w:val="en-US"/>
        </w:rPr>
      </w:pPr>
      <w:bookmarkStart w:id="0" w:name="_GoBack"/>
      <w:bookmarkEnd w:id="0"/>
    </w:p>
    <w:sectPr w:rsidR="00B35D92" w:rsidRPr="00B35D9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92"/>
    <w:rsid w:val="00B35D92"/>
    <w:rsid w:val="00E91C0E"/>
    <w:rsid w:val="00E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265502"/>
  <w15:chartTrackingRefBased/>
  <w15:docId w15:val="{F658CC99-85A2-4056-A290-09FC58E0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D92"/>
    <w:pPr>
      <w:spacing w:after="200" w:line="276" w:lineRule="auto"/>
    </w:pPr>
    <w:rPr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Lamia Mohamed Benamor</dc:creator>
  <cp:keywords/>
  <dc:description/>
  <cp:lastModifiedBy>Lamia Mohamed Benamor</cp:lastModifiedBy>
  <cp:revision>1</cp:revision>
  <dcterms:created xsi:type="dcterms:W3CDTF">2019-03-17T12:02:00Z</dcterms:created>
  <dcterms:modified xsi:type="dcterms:W3CDTF">2019-03-17T12:06:00Z</dcterms:modified>
</cp:coreProperties>
</file>