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15A34" w14:textId="77777777" w:rsidR="00D75744" w:rsidRDefault="00D17F9E">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Lung Squamous Cell Carcinoma with Rare Multi-Organ Metastases: Case Report and Discussion</w:t>
      </w:r>
    </w:p>
    <w:p w14:paraId="7C9E5022" w14:textId="77777777" w:rsidR="00D75744" w:rsidRDefault="00D17F9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Introduction</w:t>
      </w:r>
    </w:p>
    <w:p w14:paraId="607520FC" w14:textId="0F7C48FF"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Lung cancer is the leading cause of cancer-related death worldwide and the second most common cancer globally in men and women. In 2020, more than 2.2 million people worldwide were diagnosed with lung cancer, and approximately 1.8 million people died from it. Lung cancer is most common between the ages of 40 and 80 years (1).</w:t>
      </w:r>
    </w:p>
    <w:p w14:paraId="087F4E79"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primary risk factors for lung cancer is smoking. Nearly two-thirds of individuals who die from lung cancer are current or former smokers, defined as those who have smoked more than 100 cigarettes in their lifetime. Smokers have a tenfold or greater risk of developing lung cancer compared to never-smokers. Large-scale genomic studies have demonstrated that approximately one somatic mutation occurs for every 15 cigarettes smoked. Although smoking is a major contributor, other risk factors include occupational exposures (asbestos, arsenic, bischloromethyl ether, hexavalent chromium, mustard gas, nickel, polycyclic aromatic hydrocarbons), ionizing radiation, and chronic lung diseases such as chronic bronchitis, emphysema, and tuberculosis. Genetic predisposition also plays an important role, as individuals with a first-degree relative affected by lung cancer have a two- to threefold increased risk of developing the disease (1).</w:t>
      </w:r>
    </w:p>
    <w:p w14:paraId="16F23327"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Approximately 85% of lung neoplasms are classified as non-small cell lung cancer (NSCLC), including squamous cell carcinoma, adenocarcinoma, and large cell carcinoma (2). Among NSCLC subtypes, squamous cell carcinoma (SCC) is one of the most common, accounting for 25–30% of all cases (3). Nearly 50% of patients present with metastatic disease at diagnosis. Common metastatic sites for SCC include brain (47%), bone (36%), liver (22%), adrenal glands (15%), thoracic cavity (11%), and lymph nodes (10%). Metastases to other organs—soft tissue, bone marrow, intestine, eye, thyroid, tongue, pancreas, spleen, peritoneum, ovary, heart, breast, kidney, tonsil, and nasal cavity—are rare, with an incidence &lt;5% each (4). Tetrasite metastasis in SCC is particularly uncommon (~0.6%), and metastasis to the thyroid is extremely rare (5,6).</w:t>
      </w:r>
    </w:p>
    <w:p w14:paraId="64A125AC" w14:textId="77777777" w:rsidR="00D75744" w:rsidRDefault="00725A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02A6046">
          <v:rect id="1026" o:spid="_x0000_i1025" style="width:0;height:1.5pt;visibility:visible;mso-wrap-distance-left:0;mso-wrap-distance-right:0" o:hralign="center" o:hrstd="t" o:hr="t" fillcolor="#a0a0a0" stroked="f"/>
        </w:pict>
      </w:r>
    </w:p>
    <w:p w14:paraId="152F34C4" w14:textId="77777777" w:rsidR="00D75744" w:rsidRDefault="00D17F9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Case Presentation</w:t>
      </w:r>
    </w:p>
    <w:p w14:paraId="4F0811A7"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49-year-old male patient with liver-metastasized lung cancer presented to the emergency department with complaints of shortness of breath, fever and chills, cough, chest pain, nausea and vomiting, and abdominal pain. The patient’s cough was productive with white sputum and sometimes accompanied by bloody sputum. The chest pain was pleuritic in the left hemithorax with radiation to the back. Due to frequent coughing, the patient experienced nausea and </w:t>
      </w:r>
      <w:r>
        <w:rPr>
          <w:rFonts w:ascii="Times New Roman" w:eastAsia="Times New Roman" w:hAnsi="Times New Roman" w:cs="Times New Roman"/>
          <w:sz w:val="24"/>
          <w:szCs w:val="24"/>
        </w:rPr>
        <w:lastRenderedPageBreak/>
        <w:t>vomiting. Abdominal examination revealed a soft abdomen without guarding but with generalized tenderness.</w:t>
      </w:r>
    </w:p>
    <w:p w14:paraId="039A1454" w14:textId="0FF1FBB0" w:rsidR="00D75744" w:rsidRDefault="00D17F9E" w:rsidP="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patient is a smoker with a history of 20 pack-years.</w:t>
      </w:r>
      <w:r w:rsidR="00D44A54">
        <w:rPr>
          <w:rFonts w:ascii="Times New Roman" w:eastAsia="Times New Roman" w:hAnsi="Times New Roman" w:cs="Times New Roman"/>
          <w:sz w:val="24"/>
          <w:szCs w:val="24"/>
        </w:rPr>
        <w:t xml:space="preserve"> </w:t>
      </w:r>
      <w:r w:rsidRPr="00D17F9E">
        <w:rPr>
          <w:rFonts w:ascii="Times New Roman" w:eastAsia="Times New Roman" w:hAnsi="Times New Roman" w:cs="Times New Roman"/>
          <w:sz w:val="24"/>
          <w:szCs w:val="24"/>
        </w:rPr>
        <w:t>Given that studies have shown an association between opioid misuse and cancer, our patient has a history of opioid misuse but has been abstinent for 7 month</w:t>
      </w:r>
      <w:r>
        <w:rPr>
          <w:rFonts w:ascii="Times New Roman" w:eastAsia="Times New Roman" w:hAnsi="Times New Roman" w:cs="Times New Roman"/>
          <w:sz w:val="24"/>
          <w:szCs w:val="24"/>
        </w:rPr>
        <w:t>s(10). In the patient’s family, his mother had skin cancer, his father had  a brain tumor, and his uncle had lung cancer.</w:t>
      </w:r>
    </w:p>
    <w:p w14:paraId="490A9A21"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Routine blood tests were performed. CT bronchoscopy showed an exophytic endobronchial mass with a whitish necrotic surface, resulting in complete occlusion of the left lower lobe bronchus and extending into the left main bronchi. Multiple biopsy samples were taken, and BAL was performed.</w:t>
      </w:r>
    </w:p>
    <w:p w14:paraId="36C7C5FF"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Pathology report of the biopsies:</w:t>
      </w:r>
    </w:p>
    <w:p w14:paraId="29039198" w14:textId="77777777" w:rsidR="00D75744" w:rsidRDefault="00D17F9E">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Diagnosis: "Endobronchial lesion"</w:t>
      </w:r>
    </w:p>
    <w:p w14:paraId="08F5326A" w14:textId="77777777" w:rsidR="00D75744" w:rsidRDefault="00D17F9E">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Biopsy: "Squamous cell carcinoma"</w:t>
      </w:r>
    </w:p>
    <w:p w14:paraId="419BB6D8" w14:textId="77777777" w:rsidR="00D75744" w:rsidRDefault="00D17F9E">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ICD-O code: C34.9 M_8071_3</w:t>
      </w:r>
    </w:p>
    <w:p w14:paraId="0DC24800" w14:textId="77777777" w:rsidR="00D75744" w:rsidRDefault="00D17F9E">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CK7: negative</w:t>
      </w:r>
    </w:p>
    <w:p w14:paraId="7150DF12" w14:textId="77777777" w:rsidR="00D75744" w:rsidRDefault="00D17F9E">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CK20: negative</w:t>
      </w:r>
    </w:p>
    <w:p w14:paraId="468AA2C9" w14:textId="77777777" w:rsidR="00D75744" w:rsidRDefault="00D17F9E">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TTF1: negative</w:t>
      </w:r>
    </w:p>
    <w:p w14:paraId="4F93CC90" w14:textId="77777777" w:rsidR="00D75744" w:rsidRDefault="00D17F9E">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P63: positive, strong and diffuse</w:t>
      </w:r>
    </w:p>
    <w:p w14:paraId="741B9E74" w14:textId="36B81F4E"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CT angiography revealed an enhancing mass with a necrotic component measuring </w:t>
      </w:r>
      <w:r w:rsidR="0099452C">
        <w:rPr>
          <w:rFonts w:ascii="Times New Roman" w:eastAsia="Times New Roman" w:hAnsi="Times New Roman" w:cs="Times New Roman"/>
          <w:sz w:val="24"/>
          <w:szCs w:val="24"/>
        </w:rPr>
        <w:t>132</w:t>
      </w:r>
      <w:r>
        <w:rPr>
          <w:rFonts w:ascii="Times New Roman" w:eastAsia="Times New Roman" w:hAnsi="Times New Roman" w:cs="Times New Roman"/>
          <w:sz w:val="24"/>
          <w:szCs w:val="24"/>
        </w:rPr>
        <w:t xml:space="preserve"> × </w:t>
      </w:r>
      <w:r w:rsidR="0099452C">
        <w:rPr>
          <w:rFonts w:ascii="Times New Roman" w:eastAsia="Times New Roman" w:hAnsi="Times New Roman" w:cs="Times New Roman"/>
          <w:sz w:val="24"/>
          <w:szCs w:val="24"/>
        </w:rPr>
        <w:t xml:space="preserve">97 </w:t>
      </w:r>
      <w:r w:rsidR="0099452C">
        <w:rPr>
          <w:rFonts w:ascii="Times New Roman" w:eastAsia="Times New Roman" w:hAnsi="Times New Roman" w:cs="Times New Roman"/>
          <w:sz w:val="24"/>
          <w:szCs w:val="24"/>
        </w:rPr>
        <w:t xml:space="preserve">× </w:t>
      </w:r>
      <w:r w:rsidR="0099452C">
        <w:rPr>
          <w:rFonts w:ascii="Times New Roman" w:eastAsia="Times New Roman" w:hAnsi="Times New Roman" w:cs="Times New Roman"/>
          <w:sz w:val="24"/>
          <w:szCs w:val="24"/>
        </w:rPr>
        <w:t>92 mm</w:t>
      </w:r>
      <w:r>
        <w:rPr>
          <w:rFonts w:ascii="Times New Roman" w:eastAsia="Times New Roman" w:hAnsi="Times New Roman" w:cs="Times New Roman"/>
          <w:sz w:val="24"/>
          <w:szCs w:val="24"/>
        </w:rPr>
        <w:t xml:space="preserve"> in the left hilum, causing obliteration of the main pulmonary artery and the LUL lobar bronchus. Mass effect on the LLL bronchus was also observed. Collapse of the lingula and LUL was evident. Loculated left pleural effusion measuring 125 × 160 mm with adjacent pleural nodularity in the LUL was seen. Mild pericardial effusion was noted, possibly due to pericardial invasion. Several mediastinal lymph nodes, some necrotic, with the largest SAD = 18 mm in the subcarinal region, were observed. A solid-cystic lesion with calcification in the right lobe of the thyroid was seen. Abdominal CT showed multiple liver lesions suggestive of metastasis. MRCP revealed multiple cystic lesions in both liver lobes (max 27 mm) and renal lesions (19 × 24 mm left, 17 × 21 mm right). A lesion measuring 14 mm in the left adrenal gland was also noted. Thyroid nodule measured 35 × 41 mm with cystic components and macro- and micro-calcifications.</w:t>
      </w:r>
      <w:r>
        <w:rPr>
          <w:rFonts w:ascii="Times New Roman" w:eastAsia="Times New Roman" w:hAnsi="Times New Roman" w:cs="Times New Roman" w:hint="cs"/>
          <w:sz w:val="24"/>
          <w:szCs w:val="24"/>
          <w:rtl/>
          <w:lang w:bidi="fa-IR"/>
        </w:rPr>
        <w:t>We performed a thyroid ultrasonography for this patient. Ultrasonography report:Right lobe: 25 × 18 × 45 mm.Left lobe: 17 × 10 × 42 mm.Isthmus: within normal limits (4 mm).A 41 × 35 mm isoechoic nodule with cystic components, macrocalcifications, and microcalcifications is observed in the right thyroid lobe"</w:t>
      </w:r>
      <w:r>
        <w:rPr>
          <w:rFonts w:ascii="Times New Roman" w:eastAsia="Times New Roman" w:hAnsi="Times New Roman" w:cs="Times New Roman"/>
          <w:sz w:val="24"/>
          <w:szCs w:val="24"/>
        </w:rPr>
        <w:t xml:space="preserve"> FNA of the thyroid was</w:t>
      </w:r>
      <w:r>
        <w:rPr>
          <w:rFonts w:ascii="Times New Roman" w:eastAsia="Times New Roman" w:hAnsi="Times New Roman" w:cs="Times New Roman" w:hint="cs"/>
          <w:sz w:val="24"/>
          <w:szCs w:val="24"/>
          <w:rtl/>
          <w:lang w:bidi="fa-IR"/>
        </w:rPr>
        <w:t xml:space="preserve"> </w:t>
      </w:r>
      <w:r>
        <w:rPr>
          <w:rFonts w:ascii="Times New Roman" w:eastAsia="Times New Roman" w:hAnsi="Times New Roman" w:cs="Times New Roman"/>
          <w:sz w:val="24"/>
          <w:szCs w:val="24"/>
          <w:lang w:bidi="fa-IR"/>
        </w:rPr>
        <w:t xml:space="preserve">performed and it was </w:t>
      </w:r>
      <w:r>
        <w:rPr>
          <w:rFonts w:ascii="Times New Roman" w:eastAsia="Times New Roman" w:hAnsi="Times New Roman" w:cs="Times New Roman"/>
          <w:sz w:val="24"/>
          <w:szCs w:val="24"/>
        </w:rPr>
        <w:t xml:space="preserve"> nondiagnostic for metastasis.</w:t>
      </w:r>
    </w:p>
    <w:p w14:paraId="629AC8CA"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Due to left pleural effusion, pleural catheter and thoracentesis were performed. Pleural fluid culture grew methicillin-susceptible </w:t>
      </w:r>
      <w:r>
        <w:rPr>
          <w:rFonts w:ascii="Times New Roman" w:eastAsia="Times New Roman" w:hAnsi="Times New Roman" w:cs="Times New Roman"/>
          <w:i/>
          <w:iCs/>
          <w:sz w:val="24"/>
          <w:szCs w:val="24"/>
        </w:rPr>
        <w:t>Staphylococcus aureus</w:t>
      </w:r>
      <w:r>
        <w:rPr>
          <w:rFonts w:ascii="Times New Roman" w:eastAsia="Times New Roman" w:hAnsi="Times New Roman" w:cs="Times New Roman"/>
          <w:sz w:val="24"/>
          <w:szCs w:val="24"/>
        </w:rPr>
        <w:t>. Clindamycin and levofloxacin were prescribed but later discontinued due to diarrhea; oral vancomycin was started. Following oncologist consultation, the patient received paclitaxel and carboplatin.</w:t>
      </w:r>
    </w:p>
    <w:p w14:paraId="6715E8F0" w14:textId="77777777" w:rsidR="00D75744" w:rsidRDefault="00725A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4BC1C85">
          <v:rect id="1027" o:spid="_x0000_i1026" style="width:0;height:1.5pt;visibility:visible;mso-wrap-distance-left:0;mso-wrap-distance-right:0" o:hralign="center" o:hrstd="t" o:hr="t" fillcolor="#a0a0a0" stroked="f"/>
        </w:pict>
      </w:r>
    </w:p>
    <w:p w14:paraId="4E962D2F" w14:textId="77777777" w:rsidR="00D75744" w:rsidRDefault="00D17F9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Discussion</w:t>
      </w:r>
    </w:p>
    <w:p w14:paraId="7250306C" w14:textId="77777777" w:rsidR="00D75744" w:rsidRDefault="00D17F9E">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Introduction and Case Rarity</w:t>
      </w:r>
    </w:p>
    <w:p w14:paraId="095EA2F6"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Squamous cell carcinoma (SCC) of the lung, a frequent subtype of non–small cell lung cancer (NSCLC), typically adheres to predictable metastatic routes, commonly involving regional lymph nodes, brain, bones, liver, and adrenal glands [1]. However, the patient in this report presented with an unusually aggressive and widespread Stage IV disease. While the primary lung SCC was pathologically confirmed, imaging revealed multiple, synchronous lesions highly suspicious for metastases in expected areas (liver and adrenal glands) as well as remarkably rare sites: the kidney and the thyroid gland. This simultaneous involvement of both the thyroid and kidney is an exceptional occurrence, described only in isolated reports [2–6]. This deviation from the norm underscores a highly aggressive tumor biology and represents a compelling clinical rarity.</w:t>
      </w:r>
    </w:p>
    <w:p w14:paraId="0E9E776F" w14:textId="77777777" w:rsidR="00D75744" w:rsidRDefault="00D17F9E">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Pathophysiology and Unusual Metastatic Pathways</w:t>
      </w:r>
    </w:p>
    <w:p w14:paraId="70589C69"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Lung SCC predominantly spreads through the bloodstream, explaining why highly vascularized organs like the liver and adrenal glands are frequent targets [1]. Yet, the thyroid gland, despite its abundant blood supply, is an uncommon site for pulmonary metastasis; therefore, reports of lung SCC spreading there are mostly confined to individual case studies [2,3]. Similarly, metastasis to the kidney is rare and is typically an incidental finding during the evaluation of advanced disease [4–7]. The concurrent appearance of these highly unusual lesions in the context of a confirmed advanced primary tumor strongly suggests a particularly aggressive, atypical, and widespread pattern of dissemination, pushing the boundaries of the known metastatic spectrum for SCC.</w:t>
      </w:r>
    </w:p>
    <w:p w14:paraId="1275661A" w14:textId="77777777" w:rsidR="00D75744" w:rsidRDefault="00D17F9E">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Critical Diagnostic Challenge and Need for Confirmation</w:t>
      </w:r>
    </w:p>
    <w:p w14:paraId="3CDAB3F6"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 case with such unusual dissemination, the fundamental challenge lies in distinguishing whether the lesions represent true metastases or synchronous, entirely independent primary cancers arising in the affected organs.</w:t>
      </w:r>
    </w:p>
    <w:p w14:paraId="2D36A6E8"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Thyroid Lesion:</w:t>
      </w:r>
      <w:r>
        <w:rPr>
          <w:rFonts w:ascii="Times New Roman" w:eastAsia="Times New Roman" w:hAnsi="Times New Roman" w:cs="Times New Roman"/>
          <w:sz w:val="24"/>
          <w:szCs w:val="24"/>
        </w:rPr>
        <w:t xml:space="preserve"> The thyroid nodule, while highly suspicious on imaging given the patient’s clinical background, requires definitive pathological diagnosis. Primary thyroid malignancy, such as anaplastic thyroid carcinoma, must be ruled out, as prognosis and treatment strategy differ significantly. FNA has been requested, and IHC analysis will utilize key markers such as p40 and CK5/6 for squamous differentiation and TTF-1 to exclude primary thyroid origin [2,3,8,9].</w:t>
      </w:r>
    </w:p>
    <w:p w14:paraId="24ADD126"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Renal and Adrenal Lesions:</w:t>
      </w:r>
      <w:r>
        <w:rPr>
          <w:rFonts w:ascii="Times New Roman" w:eastAsia="Times New Roman" w:hAnsi="Times New Roman" w:cs="Times New Roman"/>
          <w:sz w:val="24"/>
          <w:szCs w:val="24"/>
        </w:rPr>
        <w:t xml:space="preserve"> Adrenal lesions in advanced lung SCC are generally considered metastatic; however, renal lesions require careful assessment. Primary renal cancers may mimic metastasis on imaging. Confirmation relies on histopathology and IHC using markers such as p40 and CK5/6 [4–7]. Accurate tissue diagnosis is essential for proper clinical staging and management.</w:t>
      </w:r>
    </w:p>
    <w:p w14:paraId="3B3D617E" w14:textId="77777777" w:rsidR="00D75744" w:rsidRDefault="00D17F9E">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Clinical Implications and Management</w:t>
      </w:r>
    </w:p>
    <w:p w14:paraId="3CD1EB93"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heavy tumor burden and multi-organ involvement, particularly with hepatic and other visceral metastases, dictates a poor overall prognosis for this patient with lung SCC [1,6]. Immediate management is systemic therapy following standard-of-care protocols for metastatic lung SCC. Pending FNA and IHC results remain pivotal to confirm widespread SCC metastasis or reveal a synchronous primary malignancy, which would alter the therapeutic course.</w:t>
      </w:r>
    </w:p>
    <w:p w14:paraId="5C474735" w14:textId="77777777" w:rsidR="00D75744" w:rsidRDefault="00725A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F9EF1E7">
          <v:rect id="1028" o:spid="_x0000_i1027" style="width:0;height:1.5pt;visibility:visible;mso-wrap-distance-left:0;mso-wrap-distance-right:0" o:hralign="center" o:hrstd="t" o:hr="t" fillcolor="#a0a0a0" stroked="f"/>
        </w:pict>
      </w:r>
    </w:p>
    <w:p w14:paraId="3583B02B" w14:textId="77777777" w:rsidR="00D75744" w:rsidRDefault="00D17F9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Conclusion</w:t>
      </w:r>
    </w:p>
    <w:p w14:paraId="180A3B63" w14:textId="77777777" w:rsidR="00D75744" w:rsidRDefault="00D17F9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case compellingly illustrates an exceptionally rare and aggressive radiologic pattern of metastatic lung SCC, challenging clinical expectation with suspected involvement of both the kidney and thyroid gland. While this finding broadens our understanding of the potential metastatic routes in SCC, it underscores two critical principles in advanced cancer care: the urgency of initiating timely systemic therapy based on strong clinical suspicion, and the necessity of obtaining pathologic confirmation to ensure accurate staging and individualized long-term treatment planning.</w:t>
      </w:r>
    </w:p>
    <w:p w14:paraId="5B950FAB" w14:textId="77777777" w:rsidR="00D75744" w:rsidRDefault="00725A3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FB33816">
          <v:rect id="1029" o:spid="_x0000_i1028" style="width:0;height:1.5pt;visibility:visible;mso-wrap-distance-left:0;mso-wrap-distance-right:0" o:hralign="center" o:hrstd="t" o:hr="t" fillcolor="#a0a0a0" stroked="f"/>
        </w:pict>
      </w:r>
    </w:p>
    <w:p w14:paraId="0086F0A3" w14:textId="77777777" w:rsidR="00D75744" w:rsidRDefault="00D17F9E">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References</w:t>
      </w:r>
    </w:p>
    <w:p w14:paraId="53CA44B4" w14:textId="77777777" w:rsidR="00D75744" w:rsidRDefault="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Singhi EK, Lovly CM. Neoplasms of the Lung. In: Jameson JL, Fauci AS, Kasper DL, Hauser SL, Longo DL, Loscalzo J, editors. </w:t>
      </w:r>
      <w:r>
        <w:rPr>
          <w:rFonts w:ascii="Times New Roman" w:eastAsia="Times New Roman" w:hAnsi="Times New Roman" w:cs="Times New Roman"/>
          <w:i/>
          <w:iCs/>
          <w:sz w:val="24"/>
          <w:szCs w:val="24"/>
        </w:rPr>
        <w:t>Harrison’s Principles of Internal Medicine</w:t>
      </w:r>
      <w:r>
        <w:rPr>
          <w:rFonts w:ascii="Times New Roman" w:eastAsia="Times New Roman" w:hAnsi="Times New Roman" w:cs="Times New Roman"/>
          <w:sz w:val="24"/>
          <w:szCs w:val="24"/>
        </w:rPr>
        <w:t>. 22nd ed. New York: McGraw-Hill Professional; 2025. Chapter 83.</w:t>
      </w:r>
    </w:p>
    <w:p w14:paraId="11BA7CAB" w14:textId="77777777" w:rsidR="00D75744" w:rsidRDefault="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Aminorroaya A, Khoshniatnikoo M, Farrokhpour H, et al. Squamous cell carcinoma of the lung and pulmonary metastasis of papillary thyroid carcinoma: a case report. </w:t>
      </w:r>
      <w:r>
        <w:rPr>
          <w:rFonts w:ascii="Times New Roman" w:eastAsia="Times New Roman" w:hAnsi="Times New Roman" w:cs="Times New Roman"/>
          <w:i/>
          <w:iCs/>
          <w:sz w:val="24"/>
          <w:szCs w:val="24"/>
        </w:rPr>
        <w:t>J Med Case Reports</w:t>
      </w:r>
      <w:r>
        <w:rPr>
          <w:rFonts w:ascii="Times New Roman" w:eastAsia="Times New Roman" w:hAnsi="Times New Roman" w:cs="Times New Roman"/>
          <w:sz w:val="24"/>
          <w:szCs w:val="24"/>
        </w:rPr>
        <w:t xml:space="preserve">. 2019;13:259. </w:t>
      </w:r>
      <w:hyperlink r:id="rId5" w:tgtFrame="_new" w:history="1">
        <w:r>
          <w:rPr>
            <w:rFonts w:ascii="Times New Roman" w:eastAsia="Times New Roman" w:hAnsi="Times New Roman" w:cs="Times New Roman"/>
            <w:color w:val="0000FF"/>
            <w:sz w:val="24"/>
            <w:szCs w:val="24"/>
            <w:u w:val="single"/>
          </w:rPr>
          <w:t>https://doi.org/10.1186/s13256-019-2177-6</w:t>
        </w:r>
      </w:hyperlink>
    </w:p>
    <w:p w14:paraId="3A4D71CE" w14:textId="77777777" w:rsidR="00D75744" w:rsidRDefault="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 F, Liu Y, Xu K, Yao Q, Li Q, Wu H. Squamous cell lung carcinoma with gastrointestinal metastasis: a case report and review of literature. </w:t>
      </w:r>
      <w:r>
        <w:rPr>
          <w:rFonts w:ascii="Times New Roman" w:eastAsia="Times New Roman" w:hAnsi="Times New Roman" w:cs="Times New Roman"/>
          <w:i/>
          <w:iCs/>
          <w:sz w:val="24"/>
          <w:szCs w:val="24"/>
        </w:rPr>
        <w:t>Front Oncol</w:t>
      </w:r>
      <w:r>
        <w:rPr>
          <w:rFonts w:ascii="Times New Roman" w:eastAsia="Times New Roman" w:hAnsi="Times New Roman" w:cs="Times New Roman"/>
          <w:sz w:val="24"/>
          <w:szCs w:val="24"/>
        </w:rPr>
        <w:t>. 2023;13:1138871. doi:10.3389/fonc.2023.1138871</w:t>
      </w:r>
    </w:p>
    <w:p w14:paraId="4813C2D4" w14:textId="77777777" w:rsidR="00D75744" w:rsidRDefault="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Niu FY, Zhou Q, Yang JJ, et al. Distribution and prognosis of uncommon metastases from non-small cell lung cancer. </w:t>
      </w:r>
      <w:r>
        <w:rPr>
          <w:rFonts w:ascii="Times New Roman" w:eastAsia="Times New Roman" w:hAnsi="Times New Roman" w:cs="Times New Roman"/>
          <w:i/>
          <w:iCs/>
          <w:sz w:val="24"/>
          <w:szCs w:val="24"/>
        </w:rPr>
        <w:t>BMC Cancer</w:t>
      </w:r>
      <w:r>
        <w:rPr>
          <w:rFonts w:ascii="Times New Roman" w:eastAsia="Times New Roman" w:hAnsi="Times New Roman" w:cs="Times New Roman"/>
          <w:sz w:val="24"/>
          <w:szCs w:val="24"/>
        </w:rPr>
        <w:t>. 2016;16:149. doi:10.1186/s12885-016-2169-5</w:t>
      </w:r>
    </w:p>
    <w:p w14:paraId="3926146F" w14:textId="77777777" w:rsidR="00D75744" w:rsidRDefault="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Mathew SB, Mynalli AB, Sharaf S. An unusual presentation of squamous cell carcinoma in a never smoker: a case report. </w:t>
      </w:r>
      <w:r>
        <w:rPr>
          <w:rFonts w:ascii="Times New Roman" w:eastAsia="Times New Roman" w:hAnsi="Times New Roman" w:cs="Times New Roman"/>
          <w:i/>
          <w:iCs/>
          <w:sz w:val="24"/>
          <w:szCs w:val="24"/>
        </w:rPr>
        <w:t>Case Reports in Clinical Practice</w:t>
      </w:r>
      <w:r>
        <w:rPr>
          <w:rFonts w:ascii="Times New Roman" w:eastAsia="Times New Roman" w:hAnsi="Times New Roman" w:cs="Times New Roman"/>
          <w:sz w:val="24"/>
          <w:szCs w:val="24"/>
        </w:rPr>
        <w:t>. 2023;8(5):212–216.</w:t>
      </w:r>
    </w:p>
    <w:p w14:paraId="04EAC2DD" w14:textId="77777777" w:rsidR="00D75744" w:rsidRDefault="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Al-Janabi MH, Zainab H, Wannous H, et al. Metastatic squamous cell carcinoma of the lung to the thyroid gland presented as nodular goiter: a rare case report. </w:t>
      </w:r>
      <w:r>
        <w:rPr>
          <w:rFonts w:ascii="Times New Roman" w:eastAsia="Times New Roman" w:hAnsi="Times New Roman" w:cs="Times New Roman"/>
          <w:i/>
          <w:iCs/>
          <w:sz w:val="24"/>
          <w:szCs w:val="24"/>
        </w:rPr>
        <w:t>Ann Med Surg (Lond)</w:t>
      </w:r>
      <w:r>
        <w:rPr>
          <w:rFonts w:ascii="Times New Roman" w:eastAsia="Times New Roman" w:hAnsi="Times New Roman" w:cs="Times New Roman"/>
          <w:sz w:val="24"/>
          <w:szCs w:val="24"/>
        </w:rPr>
        <w:t>. 2023;85(5):2162–2165. doi:10.1097/MS9.0000000000000682. PMCID: PMC10205244.</w:t>
      </w:r>
    </w:p>
    <w:p w14:paraId="3D425846" w14:textId="77777777" w:rsidR="00D75744" w:rsidRDefault="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Kaul D, Calimag AP, Yasmeen T. Uncommon metastasis: squamous cell lung cancer presenting in the thyroid gland. </w:t>
      </w:r>
      <w:r>
        <w:rPr>
          <w:rFonts w:ascii="Times New Roman" w:eastAsia="Times New Roman" w:hAnsi="Times New Roman" w:cs="Times New Roman"/>
          <w:i/>
          <w:iCs/>
          <w:sz w:val="24"/>
          <w:szCs w:val="24"/>
        </w:rPr>
        <w:t>J Endocr Soc</w:t>
      </w:r>
      <w:r>
        <w:rPr>
          <w:rFonts w:ascii="Times New Roman" w:eastAsia="Times New Roman" w:hAnsi="Times New Roman" w:cs="Times New Roman"/>
          <w:sz w:val="24"/>
          <w:szCs w:val="24"/>
        </w:rPr>
        <w:t>. 2025;9(Suppl 1):bvaf149.</w:t>
      </w:r>
    </w:p>
    <w:p w14:paraId="354153EA" w14:textId="77777777" w:rsidR="00D75744" w:rsidRDefault="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Bishop JA, Teruya-Feldstein J, Westra WH. p40 (ΔNp63) is superior to p63 for the diagnosis of pulmonary squamous cell carcinoma. </w:t>
      </w:r>
      <w:r>
        <w:rPr>
          <w:rFonts w:ascii="Times New Roman" w:eastAsia="Times New Roman" w:hAnsi="Times New Roman" w:cs="Times New Roman"/>
          <w:i/>
          <w:iCs/>
          <w:sz w:val="24"/>
          <w:szCs w:val="24"/>
        </w:rPr>
        <w:t>Am J Surg Pathol</w:t>
      </w:r>
      <w:r>
        <w:rPr>
          <w:rFonts w:ascii="Times New Roman" w:eastAsia="Times New Roman" w:hAnsi="Times New Roman" w:cs="Times New Roman"/>
          <w:sz w:val="24"/>
          <w:szCs w:val="24"/>
        </w:rPr>
        <w:t>. 2012;36:174–180.</w:t>
      </w:r>
    </w:p>
    <w:p w14:paraId="263D13B9" w14:textId="04604569" w:rsidR="00D75744" w:rsidRDefault="00D17F9E" w:rsidP="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17F9E">
        <w:rPr>
          <w:rFonts w:ascii="Times New Roman" w:eastAsia="Times New Roman" w:hAnsi="Times New Roman" w:cs="Times New Roman"/>
          <w:sz w:val="24"/>
          <w:szCs w:val="24"/>
        </w:rPr>
        <w:t xml:space="preserve">Mukhopadhyay S, Katzenstein AL. Subclassification of non–small cell lung carcinomas lacking morphologic differentiation: utility of immunohistochemical markers. </w:t>
      </w:r>
      <w:r w:rsidRPr="00D17F9E">
        <w:rPr>
          <w:rFonts w:ascii="Times New Roman" w:eastAsia="Times New Roman" w:hAnsi="Times New Roman" w:cs="Times New Roman"/>
          <w:i/>
          <w:iCs/>
          <w:sz w:val="24"/>
          <w:szCs w:val="24"/>
        </w:rPr>
        <w:t>Am J Surg Pathol</w:t>
      </w:r>
      <w:r w:rsidRPr="00D17F9E">
        <w:rPr>
          <w:rFonts w:ascii="Times New Roman" w:eastAsia="Times New Roman" w:hAnsi="Times New Roman" w:cs="Times New Roman"/>
          <w:sz w:val="24"/>
          <w:szCs w:val="24"/>
        </w:rPr>
        <w:t>. 2011;35:15–25.</w:t>
      </w:r>
    </w:p>
    <w:p w14:paraId="7C5384D0" w14:textId="300F41CE" w:rsidR="00D17F9E" w:rsidRPr="00D17F9E" w:rsidRDefault="00D17F9E" w:rsidP="00D17F9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D17F9E">
        <w:rPr>
          <w:rFonts w:ascii="Times New Roman" w:eastAsia="Times New Roman" w:hAnsi="Times New Roman" w:cs="Times New Roman"/>
          <w:sz w:val="24"/>
          <w:szCs w:val="24"/>
        </w:rPr>
        <w:t>Rashidian H, Zendehdel K, Kamangar F, Malekzadeh R, Haghdoost AA. An Ecological Study of the Association between Opiate Use and Incidence of Cancers. Addict Health. 2016 Fall;8(4):252-260. PMID: 28819556; PMCID: PMC5554805.</w:t>
      </w:r>
    </w:p>
    <w:sectPr w:rsidR="00D17F9E" w:rsidRPr="00D17F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C0C2FB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DD85512"/>
    <w:multiLevelType w:val="multilevel"/>
    <w:tmpl w:val="D6DAE4B0"/>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744"/>
    <w:rsid w:val="00725A35"/>
    <w:rsid w:val="0099452C"/>
    <w:rsid w:val="00D17F9E"/>
    <w:rsid w:val="00D44A54"/>
    <w:rsid w:val="00D757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DDA4D"/>
  <w15:docId w15:val="{7807A19D-BF45-4708-8399-D4C9433D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86/s13256-019-2177-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 ameri</dc:creator>
  <cp:lastModifiedBy>amirrezalotfi021@gmail.com</cp:lastModifiedBy>
  <cp:revision>4</cp:revision>
  <dcterms:created xsi:type="dcterms:W3CDTF">2025-12-29T09:44:00Z</dcterms:created>
  <dcterms:modified xsi:type="dcterms:W3CDTF">2026-01-06T16:08:00Z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dd6350db6d3c4bb59c1df0eda7063d55</vt:lpwstr>
  </property>
</Properties>
</file>