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AD453" w14:textId="77777777" w:rsidR="00863301" w:rsidRPr="00C42158" w:rsidRDefault="00DF003A" w:rsidP="00863301">
      <w:pPr>
        <w:spacing w:after="200" w:line="240" w:lineRule="auto"/>
        <w:rPr>
          <w:rFonts w:ascii="Calibri" w:eastAsia="Calibri" w:hAnsi="Calibri" w:cs="Calibri"/>
          <w:b/>
          <w:bCs/>
          <w:sz w:val="28"/>
          <w:szCs w:val="28"/>
          <w:lang w:val="en-CA"/>
        </w:rPr>
      </w:pPr>
      <w:r w:rsidRPr="00C42158">
        <w:rPr>
          <w:rFonts w:ascii="Calibri" w:eastAsia="Calibri" w:hAnsi="Calibri" w:cs="Calibri"/>
          <w:b/>
          <w:bCs/>
          <w:noProof/>
          <w:sz w:val="28"/>
          <w:szCs w:val="28"/>
        </w:rPr>
        <w:t>Treatment outcome of ultrasound</w:t>
      </w:r>
      <w:r w:rsidR="001F76F0" w:rsidRPr="00C42158">
        <w:rPr>
          <w:rFonts w:ascii="Calibri" w:eastAsia="Calibri" w:hAnsi="Calibri" w:cs="Calibri"/>
          <w:b/>
          <w:bCs/>
          <w:noProof/>
          <w:sz w:val="28"/>
          <w:szCs w:val="28"/>
        </w:rPr>
        <w:t>-</w:t>
      </w:r>
      <w:r w:rsidRPr="00C42158">
        <w:rPr>
          <w:rFonts w:ascii="Calibri" w:eastAsia="Calibri" w:hAnsi="Calibri" w:cs="Calibri"/>
          <w:b/>
          <w:bCs/>
          <w:noProof/>
          <w:sz w:val="28"/>
          <w:szCs w:val="28"/>
        </w:rPr>
        <w:t>guided hydrostatic reduction of intussusception and its associated factors among pediatric patients i</w:t>
      </w:r>
      <w:r w:rsidR="00863301" w:rsidRPr="00C42158">
        <w:rPr>
          <w:rFonts w:ascii="Calibri" w:eastAsia="Calibri" w:hAnsi="Calibri" w:cs="Calibri"/>
          <w:b/>
          <w:bCs/>
          <w:noProof/>
          <w:sz w:val="28"/>
          <w:szCs w:val="28"/>
        </w:rPr>
        <w:t xml:space="preserve">n </w:t>
      </w:r>
      <w:r w:rsidRPr="00C42158">
        <w:rPr>
          <w:rFonts w:ascii="Calibri" w:eastAsia="Calibri" w:hAnsi="Calibri" w:cs="Calibri"/>
          <w:b/>
          <w:bCs/>
          <w:noProof/>
          <w:sz w:val="28"/>
          <w:szCs w:val="28"/>
        </w:rPr>
        <w:t>a resource</w:t>
      </w:r>
      <w:r w:rsidR="001F76F0" w:rsidRPr="00C42158">
        <w:rPr>
          <w:rFonts w:ascii="Calibri" w:eastAsia="Calibri" w:hAnsi="Calibri" w:cs="Calibri"/>
          <w:b/>
          <w:bCs/>
          <w:noProof/>
          <w:sz w:val="28"/>
          <w:szCs w:val="28"/>
        </w:rPr>
        <w:t>-</w:t>
      </w:r>
      <w:r w:rsidRPr="00C42158">
        <w:rPr>
          <w:rFonts w:ascii="Calibri" w:eastAsia="Calibri" w:hAnsi="Calibri" w:cs="Calibri"/>
          <w:b/>
          <w:bCs/>
          <w:noProof/>
          <w:sz w:val="28"/>
          <w:szCs w:val="28"/>
        </w:rPr>
        <w:t>limited setting</w:t>
      </w:r>
    </w:p>
    <w:p w14:paraId="3A80303F" w14:textId="77777777" w:rsidR="00863301" w:rsidRPr="00C42158" w:rsidRDefault="00863301" w:rsidP="00863301">
      <w:pPr>
        <w:spacing w:line="240" w:lineRule="auto"/>
        <w:rPr>
          <w:rFonts w:ascii="Times New Roman" w:eastAsia="Calibri" w:hAnsi="Times New Roman" w:cs="Times New Roman"/>
          <w:sz w:val="24"/>
          <w:szCs w:val="24"/>
        </w:rPr>
      </w:pPr>
    </w:p>
    <w:p w14:paraId="62C7AE4A" w14:textId="77777777" w:rsidR="00863301" w:rsidRPr="00C42158" w:rsidRDefault="00863301" w:rsidP="00863301">
      <w:pPr>
        <w:spacing w:line="360" w:lineRule="auto"/>
        <w:rPr>
          <w:rFonts w:ascii="Calibri" w:eastAsia="Calibri" w:hAnsi="Calibri" w:cs="Calibri"/>
          <w:vertAlign w:val="superscript"/>
        </w:rPr>
      </w:pPr>
      <w:commentRangeStart w:id="0"/>
      <w:r w:rsidRPr="00C42158">
        <w:rPr>
          <w:rFonts w:ascii="Calibri" w:eastAsia="Calibri" w:hAnsi="Calibri" w:cs="Calibri"/>
        </w:rPr>
        <w:t>Chala Takele Ayana</w:t>
      </w:r>
      <w:r w:rsidRPr="00C42158">
        <w:rPr>
          <w:rFonts w:ascii="Calibri" w:eastAsia="Calibri" w:hAnsi="Calibri" w:cs="Calibri"/>
          <w:vertAlign w:val="superscript"/>
        </w:rPr>
        <w:t>1</w:t>
      </w:r>
      <w:r w:rsidRPr="00C42158">
        <w:rPr>
          <w:rFonts w:ascii="Calibri" w:eastAsia="Calibri" w:hAnsi="Calibri" w:cs="Calibri"/>
        </w:rPr>
        <w:t xml:space="preserve">, </w:t>
      </w:r>
      <w:proofErr w:type="spellStart"/>
      <w:r w:rsidR="009E4562" w:rsidRPr="00C42158">
        <w:rPr>
          <w:rFonts w:ascii="Calibri" w:eastAsia="Calibri" w:hAnsi="Calibri" w:cs="Calibri"/>
        </w:rPr>
        <w:t>Tesfahunegn</w:t>
      </w:r>
      <w:proofErr w:type="spellEnd"/>
      <w:r w:rsidR="009E4562" w:rsidRPr="00C42158">
        <w:rPr>
          <w:rFonts w:ascii="Calibri" w:eastAsia="Calibri" w:hAnsi="Calibri" w:cs="Calibri"/>
        </w:rPr>
        <w:t xml:space="preserve"> Hailemariam</w:t>
      </w:r>
      <w:r w:rsidR="009E4562" w:rsidRPr="00C42158">
        <w:rPr>
          <w:rFonts w:ascii="Calibri" w:eastAsia="Calibri" w:hAnsi="Calibri" w:cs="Calibri"/>
          <w:vertAlign w:val="superscript"/>
        </w:rPr>
        <w:t>2</w:t>
      </w:r>
      <w:r w:rsidR="00D456C2" w:rsidRPr="00C42158">
        <w:rPr>
          <w:rFonts w:ascii="Calibri" w:eastAsia="Calibri" w:hAnsi="Calibri" w:cs="Calibri"/>
          <w:vertAlign w:val="superscript"/>
        </w:rPr>
        <w:t>,3</w:t>
      </w:r>
      <w:r w:rsidR="009E4562" w:rsidRPr="00C42158">
        <w:rPr>
          <w:rFonts w:ascii="Calibri" w:eastAsia="Calibri" w:hAnsi="Calibri" w:cs="Calibri"/>
        </w:rPr>
        <w:t xml:space="preserve">, </w:t>
      </w:r>
      <w:proofErr w:type="spellStart"/>
      <w:r w:rsidRPr="00C42158">
        <w:rPr>
          <w:rFonts w:ascii="Calibri" w:eastAsia="Calibri" w:hAnsi="Calibri" w:cs="Calibri"/>
        </w:rPr>
        <w:t>Anduamlak</w:t>
      </w:r>
      <w:proofErr w:type="spellEnd"/>
      <w:r w:rsidRPr="00C42158">
        <w:rPr>
          <w:rFonts w:ascii="Calibri" w:eastAsia="Calibri" w:hAnsi="Calibri" w:cs="Calibri"/>
        </w:rPr>
        <w:t xml:space="preserve"> Bazezew</w:t>
      </w:r>
      <w:r w:rsidRPr="00C42158">
        <w:rPr>
          <w:rFonts w:ascii="Calibri" w:eastAsia="Calibri" w:hAnsi="Calibri" w:cs="Calibri"/>
          <w:vertAlign w:val="superscript"/>
        </w:rPr>
        <w:t>1</w:t>
      </w:r>
      <w:r w:rsidRPr="00C42158">
        <w:rPr>
          <w:rFonts w:ascii="Calibri" w:eastAsia="Calibri" w:hAnsi="Calibri" w:cs="Calibri"/>
        </w:rPr>
        <w:t>, Zelalem Mehari</w:t>
      </w:r>
      <w:r w:rsidR="00D456C2" w:rsidRPr="00C42158">
        <w:rPr>
          <w:rFonts w:ascii="Calibri" w:eastAsia="Calibri" w:hAnsi="Calibri" w:cs="Calibri"/>
          <w:vertAlign w:val="superscript"/>
        </w:rPr>
        <w:t>4</w:t>
      </w:r>
      <w:r w:rsidRPr="00C42158">
        <w:rPr>
          <w:rFonts w:ascii="Calibri" w:eastAsia="Calibri" w:hAnsi="Calibri" w:cs="Calibri"/>
        </w:rPr>
        <w:t>, Yodit Abraham</w:t>
      </w:r>
      <w:r w:rsidR="009E4562" w:rsidRPr="00C42158">
        <w:rPr>
          <w:rFonts w:ascii="Calibri" w:eastAsia="Calibri" w:hAnsi="Calibri" w:cs="Calibri"/>
          <w:vertAlign w:val="superscript"/>
        </w:rPr>
        <w:t>2</w:t>
      </w:r>
      <w:r w:rsidRPr="00C42158">
        <w:rPr>
          <w:rFonts w:ascii="Calibri" w:eastAsia="Calibri" w:hAnsi="Calibri" w:cs="Calibri"/>
        </w:rPr>
        <w:t xml:space="preserve">, </w:t>
      </w:r>
      <w:r w:rsidR="005E6C2D" w:rsidRPr="00C42158">
        <w:rPr>
          <w:rFonts w:ascii="Calibri" w:eastAsia="Calibri" w:hAnsi="Calibri" w:cs="Calibri"/>
        </w:rPr>
        <w:t>Tewodros Getinet</w:t>
      </w:r>
      <w:r w:rsidR="00D456C2" w:rsidRPr="00C42158">
        <w:rPr>
          <w:rFonts w:ascii="Calibri" w:eastAsia="Calibri" w:hAnsi="Calibri" w:cs="Calibri"/>
          <w:vertAlign w:val="superscript"/>
        </w:rPr>
        <w:t>5</w:t>
      </w:r>
      <w:r w:rsidR="005620FA" w:rsidRPr="00C42158">
        <w:rPr>
          <w:rFonts w:ascii="Calibri" w:eastAsia="Calibri" w:hAnsi="Calibri" w:cs="Calibri"/>
        </w:rPr>
        <w:t xml:space="preserve">, </w:t>
      </w:r>
      <w:proofErr w:type="spellStart"/>
      <w:r w:rsidR="00D456C2" w:rsidRPr="00C42158">
        <w:rPr>
          <w:rFonts w:ascii="Calibri" w:eastAsia="Calibri" w:hAnsi="Calibri" w:cs="Calibri"/>
        </w:rPr>
        <w:t>Merga</w:t>
      </w:r>
      <w:proofErr w:type="spellEnd"/>
      <w:r w:rsidR="00D456C2" w:rsidRPr="00C42158">
        <w:rPr>
          <w:rFonts w:ascii="Calibri" w:eastAsia="Calibri" w:hAnsi="Calibri" w:cs="Calibri"/>
        </w:rPr>
        <w:t xml:space="preserve"> Belina</w:t>
      </w:r>
      <w:r w:rsidR="00D456C2" w:rsidRPr="00C42158">
        <w:rPr>
          <w:rFonts w:ascii="Calibri" w:eastAsia="Calibri" w:hAnsi="Calibri" w:cs="Calibri"/>
          <w:vertAlign w:val="superscript"/>
        </w:rPr>
        <w:t>6</w:t>
      </w:r>
      <w:r w:rsidR="00D456C2" w:rsidRPr="00C42158">
        <w:rPr>
          <w:rFonts w:ascii="Calibri" w:eastAsia="Calibri" w:hAnsi="Calibri" w:cs="Calibri"/>
        </w:rPr>
        <w:t xml:space="preserve">, </w:t>
      </w:r>
      <w:r w:rsidRPr="00C42158">
        <w:rPr>
          <w:rFonts w:ascii="Calibri" w:eastAsia="Calibri" w:hAnsi="Calibri" w:cs="Calibri"/>
        </w:rPr>
        <w:t>Samuel Sisay</w:t>
      </w:r>
      <w:r w:rsidR="00DF003A" w:rsidRPr="00C42158">
        <w:rPr>
          <w:rFonts w:ascii="Calibri" w:eastAsia="Calibri" w:hAnsi="Calibri" w:cs="Calibri"/>
        </w:rPr>
        <w:t xml:space="preserve"> Hailu</w:t>
      </w:r>
      <w:r w:rsidR="009E4562" w:rsidRPr="00C42158">
        <w:rPr>
          <w:rFonts w:ascii="Calibri" w:eastAsia="Calibri" w:hAnsi="Calibri" w:cs="Calibri"/>
          <w:vertAlign w:val="superscript"/>
        </w:rPr>
        <w:t>2</w:t>
      </w:r>
    </w:p>
    <w:p w14:paraId="21762659" w14:textId="77777777" w:rsidR="00863301" w:rsidRPr="00C42158" w:rsidRDefault="00863301" w:rsidP="00863301">
      <w:pPr>
        <w:suppressLineNumbers/>
        <w:spacing w:line="240" w:lineRule="auto"/>
        <w:rPr>
          <w:rFonts w:ascii="Times New Roman" w:eastAsia="Calibri" w:hAnsi="Times New Roman" w:cs="Times New Roman"/>
          <w:sz w:val="24"/>
          <w:szCs w:val="24"/>
          <w:vertAlign w:val="superscript"/>
        </w:rPr>
      </w:pPr>
    </w:p>
    <w:p w14:paraId="4CA9F986" w14:textId="77777777" w:rsidR="00863301" w:rsidRPr="00C42158" w:rsidRDefault="00863301" w:rsidP="00863301">
      <w:pPr>
        <w:spacing w:line="276" w:lineRule="auto"/>
        <w:rPr>
          <w:rFonts w:ascii="Calibri" w:eastAsia="Calibri" w:hAnsi="Calibri" w:cs="Calibri"/>
        </w:rPr>
      </w:pPr>
      <w:r w:rsidRPr="00C42158">
        <w:rPr>
          <w:rFonts w:ascii="Calibri" w:eastAsia="Calibri" w:hAnsi="Calibri" w:cs="Calibri"/>
          <w:vertAlign w:val="superscript"/>
        </w:rPr>
        <w:t>1</w:t>
      </w:r>
      <w:r w:rsidR="00DF003A" w:rsidRPr="00C42158">
        <w:rPr>
          <w:rFonts w:ascii="Calibri" w:eastAsia="Calibri" w:hAnsi="Calibri" w:cs="Calibri"/>
        </w:rPr>
        <w:t>Bahir D</w:t>
      </w:r>
      <w:r w:rsidRPr="00C42158">
        <w:rPr>
          <w:rFonts w:ascii="Calibri" w:eastAsia="Calibri" w:hAnsi="Calibri" w:cs="Calibri"/>
        </w:rPr>
        <w:t>ar University, College of Medicine and Health Sciences,</w:t>
      </w:r>
      <w:r w:rsidR="00DF003A" w:rsidRPr="00C42158">
        <w:rPr>
          <w:rFonts w:ascii="Calibri" w:eastAsia="Calibri" w:hAnsi="Calibri" w:cs="Calibri"/>
        </w:rPr>
        <w:t xml:space="preserve"> Department of Radiology, Bahir D</w:t>
      </w:r>
      <w:r w:rsidRPr="00C42158">
        <w:rPr>
          <w:rFonts w:ascii="Calibri" w:eastAsia="Calibri" w:hAnsi="Calibri" w:cs="Calibri"/>
        </w:rPr>
        <w:t>ar, Ethiopia.</w:t>
      </w:r>
    </w:p>
    <w:p w14:paraId="2FD677AD" w14:textId="77777777" w:rsidR="006F77AE" w:rsidRPr="00C42158" w:rsidRDefault="005E6C2D" w:rsidP="00863301">
      <w:pPr>
        <w:spacing w:line="276" w:lineRule="auto"/>
        <w:rPr>
          <w:rFonts w:ascii="Calibri" w:eastAsia="Calibri" w:hAnsi="Calibri" w:cs="Calibri"/>
        </w:rPr>
      </w:pPr>
      <w:r w:rsidRPr="00C42158">
        <w:rPr>
          <w:rFonts w:ascii="Calibri" w:eastAsia="Calibri" w:hAnsi="Calibri" w:cs="Calibri"/>
          <w:vertAlign w:val="superscript"/>
        </w:rPr>
        <w:t>2</w:t>
      </w:r>
      <w:r w:rsidR="006F77AE" w:rsidRPr="00C42158">
        <w:rPr>
          <w:rFonts w:ascii="Calibri" w:eastAsia="Calibri" w:hAnsi="Calibri" w:cs="Calibri"/>
        </w:rPr>
        <w:t xml:space="preserve">Addis Ababa University, College of Health Sciences, Department of </w:t>
      </w:r>
      <w:r w:rsidR="0093163F" w:rsidRPr="00C42158">
        <w:rPr>
          <w:rFonts w:ascii="Calibri" w:eastAsia="Calibri" w:hAnsi="Calibri" w:cs="Calibri"/>
        </w:rPr>
        <w:t>Radiology, Addis Ababa, Ethiopia</w:t>
      </w:r>
    </w:p>
    <w:p w14:paraId="51B9F433" w14:textId="77777777" w:rsidR="00D456C2" w:rsidRPr="00C42158" w:rsidRDefault="00D456C2" w:rsidP="00863301">
      <w:pPr>
        <w:spacing w:line="276" w:lineRule="auto"/>
        <w:rPr>
          <w:rFonts w:ascii="Calibri" w:eastAsia="Calibri" w:hAnsi="Calibri" w:cs="Calibri"/>
        </w:rPr>
      </w:pPr>
      <w:r w:rsidRPr="00C42158">
        <w:rPr>
          <w:rFonts w:ascii="Calibri" w:eastAsia="Calibri" w:hAnsi="Calibri" w:cs="Calibri"/>
          <w:vertAlign w:val="superscript"/>
        </w:rPr>
        <w:t>3</w:t>
      </w:r>
      <w:r w:rsidRPr="00C42158">
        <w:rPr>
          <w:rFonts w:ascii="Calibri" w:eastAsia="Calibri" w:hAnsi="Calibri" w:cs="Calibri"/>
        </w:rPr>
        <w:t>Potomac Urology Clinic, Alexandria, VA</w:t>
      </w:r>
      <w:r w:rsidR="003B5019" w:rsidRPr="00C42158">
        <w:rPr>
          <w:rFonts w:ascii="Calibri" w:eastAsia="Calibri" w:hAnsi="Calibri" w:cs="Calibri"/>
        </w:rPr>
        <w:t>, USA</w:t>
      </w:r>
    </w:p>
    <w:p w14:paraId="65DA25E3" w14:textId="77777777" w:rsidR="00863301" w:rsidRPr="00C42158" w:rsidRDefault="00D456C2" w:rsidP="00863301">
      <w:pPr>
        <w:spacing w:line="276" w:lineRule="auto"/>
        <w:rPr>
          <w:rFonts w:ascii="Calibri" w:eastAsia="Calibri" w:hAnsi="Calibri" w:cs="Calibri"/>
        </w:rPr>
      </w:pPr>
      <w:r w:rsidRPr="00C42158">
        <w:rPr>
          <w:rFonts w:ascii="Calibri" w:eastAsia="Calibri" w:hAnsi="Calibri" w:cs="Calibri"/>
          <w:vertAlign w:val="superscript"/>
        </w:rPr>
        <w:t>4</w:t>
      </w:r>
      <w:r w:rsidR="00DF003A" w:rsidRPr="00C42158">
        <w:rPr>
          <w:rFonts w:ascii="Calibri" w:eastAsia="Calibri" w:hAnsi="Calibri" w:cs="Calibri"/>
        </w:rPr>
        <w:t>Bahir D</w:t>
      </w:r>
      <w:r w:rsidR="00863301" w:rsidRPr="00C42158">
        <w:rPr>
          <w:rFonts w:ascii="Calibri" w:eastAsia="Calibri" w:hAnsi="Calibri" w:cs="Calibri"/>
        </w:rPr>
        <w:t>ar University, College of Medicine and Health Sciences, Department of Biostatistics, Bah</w:t>
      </w:r>
      <w:r w:rsidR="00DF003A" w:rsidRPr="00C42158">
        <w:rPr>
          <w:rFonts w:ascii="Calibri" w:eastAsia="Calibri" w:hAnsi="Calibri" w:cs="Calibri"/>
        </w:rPr>
        <w:t>ir D</w:t>
      </w:r>
      <w:r w:rsidR="006F77AE" w:rsidRPr="00C42158">
        <w:rPr>
          <w:rFonts w:ascii="Calibri" w:eastAsia="Calibri" w:hAnsi="Calibri" w:cs="Calibri"/>
        </w:rPr>
        <w:t>ar, Ethiopia.</w:t>
      </w:r>
    </w:p>
    <w:p w14:paraId="7CEC5BBD" w14:textId="77777777" w:rsidR="005E6C2D" w:rsidRPr="00C42158" w:rsidRDefault="00D456C2" w:rsidP="005E6C2D">
      <w:pPr>
        <w:spacing w:after="200" w:line="360" w:lineRule="auto"/>
        <w:rPr>
          <w:rFonts w:ascii="Calibri" w:eastAsia="Calibri" w:hAnsi="Calibri" w:cs="Calibri"/>
        </w:rPr>
      </w:pPr>
      <w:r w:rsidRPr="00C42158">
        <w:rPr>
          <w:rFonts w:ascii="Calibri" w:eastAsia="Calibri" w:hAnsi="Calibri" w:cs="Calibri"/>
          <w:vertAlign w:val="superscript"/>
        </w:rPr>
        <w:t>5</w:t>
      </w:r>
      <w:r w:rsidR="005E6C2D" w:rsidRPr="00C42158">
        <w:rPr>
          <w:rFonts w:ascii="Calibri" w:eastAsia="Calibri" w:hAnsi="Calibri" w:cs="Calibri"/>
        </w:rPr>
        <w:t>St. Paul's Hospital Millennium Medical College, School of Public Health, Addis Ababa, Ethiopia.</w:t>
      </w:r>
    </w:p>
    <w:p w14:paraId="12885F8B" w14:textId="77777777" w:rsidR="005620FA" w:rsidRPr="00C42158" w:rsidRDefault="00D456C2" w:rsidP="005E6C2D">
      <w:pPr>
        <w:spacing w:after="200" w:line="360" w:lineRule="auto"/>
        <w:rPr>
          <w:rFonts w:ascii="Calibri" w:eastAsia="Calibri" w:hAnsi="Calibri" w:cs="Calibri"/>
        </w:rPr>
      </w:pPr>
      <w:r w:rsidRPr="00C42158">
        <w:rPr>
          <w:rFonts w:ascii="Calibri" w:eastAsia="Calibri" w:hAnsi="Calibri" w:cs="Calibri"/>
          <w:vertAlign w:val="superscript"/>
        </w:rPr>
        <w:t>6</w:t>
      </w:r>
      <w:r w:rsidR="005620FA" w:rsidRPr="00C42158">
        <w:rPr>
          <w:rFonts w:ascii="Calibri" w:eastAsia="Calibri" w:hAnsi="Calibri" w:cs="Calibri"/>
        </w:rPr>
        <w:t>Ababa University, College of Health Sciences, Center for Innovative Drug Development and Therapeutic Trials for Africa (CDT-Africa), Addis Ababa, Ethiopia</w:t>
      </w:r>
    </w:p>
    <w:p w14:paraId="14C610F8" w14:textId="77777777" w:rsidR="00863301" w:rsidRPr="00C42158" w:rsidRDefault="00863301" w:rsidP="00863301">
      <w:pPr>
        <w:spacing w:line="276" w:lineRule="auto"/>
        <w:rPr>
          <w:rFonts w:ascii="Calibri" w:eastAsia="Calibri" w:hAnsi="Calibri" w:cs="Calibri"/>
        </w:rPr>
      </w:pPr>
      <w:r w:rsidRPr="00C42158">
        <w:rPr>
          <w:rFonts w:ascii="Calibri" w:eastAsia="Calibri" w:hAnsi="Calibri" w:cs="Calibri"/>
          <w:b/>
          <w:sz w:val="24"/>
          <w:szCs w:val="24"/>
        </w:rPr>
        <w:t>Address Correspondence</w:t>
      </w:r>
      <w:r w:rsidRPr="00C42158">
        <w:rPr>
          <w:rFonts w:ascii="Calibri" w:eastAsia="Calibri" w:hAnsi="Calibri" w:cs="Calibri"/>
          <w:sz w:val="24"/>
          <w:szCs w:val="24"/>
        </w:rPr>
        <w:t xml:space="preserve">: </w:t>
      </w:r>
      <w:r w:rsidRPr="00C42158">
        <w:rPr>
          <w:rFonts w:ascii="Calibri" w:eastAsia="Calibri" w:hAnsi="Calibri" w:cs="Calibri"/>
        </w:rPr>
        <w:t>Dr.</w:t>
      </w:r>
      <w:r w:rsidR="00C42158">
        <w:rPr>
          <w:rFonts w:ascii="Calibri" w:eastAsia="Calibri" w:hAnsi="Calibri" w:cs="Calibri"/>
        </w:rPr>
        <w:t xml:space="preserve"> </w:t>
      </w:r>
      <w:proofErr w:type="spellStart"/>
      <w:r w:rsidR="00C42158">
        <w:rPr>
          <w:rFonts w:ascii="Calibri" w:eastAsia="Calibri" w:hAnsi="Calibri" w:cs="Calibri"/>
        </w:rPr>
        <w:t>Tesfahunegn</w:t>
      </w:r>
      <w:proofErr w:type="spellEnd"/>
      <w:r w:rsidR="00C42158">
        <w:rPr>
          <w:rFonts w:ascii="Calibri" w:eastAsia="Calibri" w:hAnsi="Calibri" w:cs="Calibri"/>
        </w:rPr>
        <w:t xml:space="preserve"> Hailemariam</w:t>
      </w:r>
      <w:r w:rsidRPr="00C42158">
        <w:rPr>
          <w:rFonts w:ascii="Calibri" w:eastAsia="Calibri" w:hAnsi="Calibri" w:cs="Calibri"/>
        </w:rPr>
        <w:t>, Addis Ababa University, College of Health Sciences, Department of Radiology, P.O. Box 9080, Addis Ababa, Ethiopia.</w:t>
      </w:r>
    </w:p>
    <w:p w14:paraId="0D85B9C9" w14:textId="77777777" w:rsidR="00863301" w:rsidRPr="00C42158" w:rsidRDefault="00863301" w:rsidP="00863301">
      <w:pPr>
        <w:spacing w:line="276" w:lineRule="auto"/>
        <w:rPr>
          <w:rFonts w:ascii="Calibri" w:eastAsia="Calibri" w:hAnsi="Calibri" w:cs="Calibri"/>
        </w:rPr>
      </w:pPr>
    </w:p>
    <w:p w14:paraId="5E3516A1" w14:textId="77777777" w:rsidR="00863301" w:rsidRPr="00C42158" w:rsidRDefault="00863301" w:rsidP="00863301">
      <w:pPr>
        <w:spacing w:after="200" w:line="276" w:lineRule="auto"/>
        <w:rPr>
          <w:rFonts w:ascii="Calibri" w:eastAsia="Calibri" w:hAnsi="Calibri" w:cs="Calibri"/>
          <w:b/>
          <w:sz w:val="24"/>
          <w:szCs w:val="24"/>
        </w:rPr>
      </w:pPr>
      <w:r w:rsidRPr="00C42158">
        <w:rPr>
          <w:rFonts w:ascii="Calibri" w:eastAsia="Calibri" w:hAnsi="Calibri" w:cs="Calibri"/>
          <w:b/>
          <w:sz w:val="24"/>
          <w:szCs w:val="24"/>
        </w:rPr>
        <w:t>Author's email address:</w:t>
      </w:r>
      <w:r w:rsidRPr="00C42158">
        <w:rPr>
          <w:rFonts w:ascii="Calibri" w:eastAsia="Calibri" w:hAnsi="Calibri" w:cs="Calibri"/>
          <w:sz w:val="24"/>
          <w:szCs w:val="24"/>
        </w:rPr>
        <w:t xml:space="preserve"> </w:t>
      </w:r>
    </w:p>
    <w:p w14:paraId="35B20AB0" w14:textId="77777777" w:rsidR="00863301" w:rsidRPr="00C42158" w:rsidRDefault="00863301" w:rsidP="00863301">
      <w:pPr>
        <w:numPr>
          <w:ilvl w:val="0"/>
          <w:numId w:val="13"/>
        </w:numPr>
        <w:spacing w:after="0" w:line="360" w:lineRule="auto"/>
        <w:ind w:left="540"/>
        <w:rPr>
          <w:rFonts w:ascii="Calibri" w:eastAsia="Calibri" w:hAnsi="Calibri" w:cs="Calibri"/>
          <w:color w:val="000000"/>
        </w:rPr>
      </w:pPr>
      <w:r w:rsidRPr="00C42158">
        <w:rPr>
          <w:rFonts w:ascii="Calibri" w:eastAsia="Calibri" w:hAnsi="Calibri" w:cs="Calibri"/>
          <w:color w:val="000000"/>
        </w:rPr>
        <w:t xml:space="preserve">Dr. Chala Takele Ayana, MD: </w:t>
      </w:r>
    </w:p>
    <w:p w14:paraId="0A50C082" w14:textId="77777777" w:rsidR="006F77AE" w:rsidRPr="00C42158" w:rsidRDefault="006F77AE" w:rsidP="00863301">
      <w:pPr>
        <w:numPr>
          <w:ilvl w:val="0"/>
          <w:numId w:val="13"/>
        </w:numPr>
        <w:spacing w:after="0" w:line="360" w:lineRule="auto"/>
        <w:ind w:left="540"/>
        <w:rPr>
          <w:rFonts w:ascii="Calibri" w:eastAsia="Calibri" w:hAnsi="Calibri" w:cs="Calibri"/>
          <w:color w:val="000000"/>
        </w:rPr>
      </w:pPr>
      <w:r w:rsidRPr="00C42158">
        <w:rPr>
          <w:rFonts w:ascii="Calibri" w:eastAsia="Calibri" w:hAnsi="Calibri" w:cs="Calibri"/>
          <w:color w:val="000000"/>
        </w:rPr>
        <w:t xml:space="preserve">Dr. </w:t>
      </w:r>
      <w:proofErr w:type="spellStart"/>
      <w:r w:rsidRPr="00C42158">
        <w:rPr>
          <w:rFonts w:ascii="Calibri" w:eastAsia="Calibri" w:hAnsi="Calibri" w:cs="Calibri"/>
          <w:color w:val="000000"/>
        </w:rPr>
        <w:t>Tesfahunegn</w:t>
      </w:r>
      <w:proofErr w:type="spellEnd"/>
      <w:r w:rsidRPr="00C42158">
        <w:rPr>
          <w:rFonts w:ascii="Calibri" w:eastAsia="Calibri" w:hAnsi="Calibri" w:cs="Calibri"/>
          <w:color w:val="000000"/>
        </w:rPr>
        <w:t xml:space="preserve"> Hailemariam, MD: </w:t>
      </w:r>
      <w:hyperlink r:id="rId7" w:history="1">
        <w:r w:rsidRPr="00C42158">
          <w:rPr>
            <w:rStyle w:val="Hyperlink"/>
            <w:rFonts w:ascii="Calibri" w:eastAsia="Calibri" w:hAnsi="Calibri" w:cs="Calibri"/>
          </w:rPr>
          <w:t>tesfa.feleke21@aau.edu.et</w:t>
        </w:r>
      </w:hyperlink>
    </w:p>
    <w:p w14:paraId="56F5E20A" w14:textId="77777777" w:rsidR="00863301" w:rsidRPr="00C42158" w:rsidRDefault="00863301" w:rsidP="00863301">
      <w:pPr>
        <w:numPr>
          <w:ilvl w:val="0"/>
          <w:numId w:val="13"/>
        </w:numPr>
        <w:spacing w:after="0" w:line="360" w:lineRule="auto"/>
        <w:ind w:left="540"/>
        <w:rPr>
          <w:rFonts w:ascii="Calibri" w:eastAsia="Calibri" w:hAnsi="Calibri" w:cs="Calibri"/>
          <w:color w:val="000000"/>
        </w:rPr>
      </w:pPr>
      <w:r w:rsidRPr="00C42158">
        <w:rPr>
          <w:rFonts w:ascii="Calibri" w:eastAsia="Calibri" w:hAnsi="Calibri" w:cs="Calibri"/>
          <w:color w:val="000000"/>
        </w:rPr>
        <w:t xml:space="preserve">Dr. </w:t>
      </w:r>
      <w:proofErr w:type="spellStart"/>
      <w:r w:rsidRPr="00C42158">
        <w:rPr>
          <w:rFonts w:ascii="Calibri" w:eastAsia="Calibri" w:hAnsi="Calibri" w:cs="Calibri"/>
          <w:color w:val="000000"/>
        </w:rPr>
        <w:t>Anduamlak</w:t>
      </w:r>
      <w:proofErr w:type="spellEnd"/>
      <w:r w:rsidRPr="00C42158">
        <w:rPr>
          <w:rFonts w:ascii="Calibri" w:eastAsia="Calibri" w:hAnsi="Calibri" w:cs="Calibri"/>
          <w:color w:val="000000"/>
        </w:rPr>
        <w:t xml:space="preserve"> </w:t>
      </w:r>
      <w:proofErr w:type="spellStart"/>
      <w:r w:rsidRPr="00C42158">
        <w:rPr>
          <w:rFonts w:ascii="Calibri" w:eastAsia="Calibri" w:hAnsi="Calibri" w:cs="Calibri"/>
          <w:color w:val="000000"/>
        </w:rPr>
        <w:t>Bazezew</w:t>
      </w:r>
      <w:proofErr w:type="spellEnd"/>
      <w:r w:rsidRPr="00C42158">
        <w:rPr>
          <w:rFonts w:ascii="Calibri" w:eastAsia="Calibri" w:hAnsi="Calibri" w:cs="Calibri"/>
          <w:color w:val="000000"/>
        </w:rPr>
        <w:t>, MD:</w:t>
      </w:r>
      <w:r w:rsidR="00EA0020" w:rsidRPr="00C42158">
        <w:rPr>
          <w:rFonts w:ascii="Calibri" w:eastAsia="Calibri" w:hAnsi="Calibri" w:cs="Calibri"/>
          <w:color w:val="000000"/>
        </w:rPr>
        <w:t xml:space="preserve"> </w:t>
      </w:r>
      <w:hyperlink r:id="rId8" w:history="1">
        <w:r w:rsidR="00EA0020" w:rsidRPr="00C42158">
          <w:rPr>
            <w:rStyle w:val="Hyperlink"/>
            <w:rFonts w:ascii="Calibri" w:eastAsia="Calibri" w:hAnsi="Calibri" w:cs="Calibri"/>
          </w:rPr>
          <w:t>Eandex@gmail.com</w:t>
        </w:r>
      </w:hyperlink>
    </w:p>
    <w:p w14:paraId="31ED76EB" w14:textId="77777777" w:rsidR="00863301" w:rsidRPr="00C42158" w:rsidRDefault="00863301" w:rsidP="00863301">
      <w:pPr>
        <w:numPr>
          <w:ilvl w:val="0"/>
          <w:numId w:val="13"/>
        </w:numPr>
        <w:spacing w:after="0" w:line="360" w:lineRule="auto"/>
        <w:ind w:left="540"/>
        <w:rPr>
          <w:rFonts w:ascii="Calibri" w:eastAsia="Calibri" w:hAnsi="Calibri" w:cs="Calibri"/>
          <w:color w:val="000000"/>
        </w:rPr>
      </w:pPr>
      <w:r w:rsidRPr="00C42158">
        <w:rPr>
          <w:rFonts w:ascii="Calibri" w:eastAsia="Calibri" w:hAnsi="Calibri" w:cs="Calibri"/>
          <w:color w:val="000000"/>
        </w:rPr>
        <w:t>Dr. Zelalem Mehari, MD:</w:t>
      </w:r>
    </w:p>
    <w:p w14:paraId="7DF7F4AD" w14:textId="77777777" w:rsidR="00863301" w:rsidRPr="00C42158" w:rsidRDefault="00863301" w:rsidP="00863301">
      <w:pPr>
        <w:numPr>
          <w:ilvl w:val="0"/>
          <w:numId w:val="13"/>
        </w:numPr>
        <w:spacing w:after="0" w:line="360" w:lineRule="auto"/>
        <w:ind w:left="540"/>
        <w:rPr>
          <w:rFonts w:ascii="Calibri" w:eastAsia="Calibri" w:hAnsi="Calibri" w:cs="Calibri"/>
          <w:color w:val="000000"/>
        </w:rPr>
      </w:pPr>
      <w:r w:rsidRPr="00C42158">
        <w:rPr>
          <w:rFonts w:ascii="Calibri" w:eastAsia="Calibri" w:hAnsi="Calibri" w:cs="Calibri"/>
          <w:color w:val="000000"/>
        </w:rPr>
        <w:t xml:space="preserve">Dr. Yodit Abraham, MD: </w:t>
      </w:r>
      <w:hyperlink r:id="rId9" w:history="1">
        <w:r w:rsidRPr="00C42158">
          <w:rPr>
            <w:rFonts w:ascii="Calibri" w:eastAsia="Calibri" w:hAnsi="Calibri" w:cs="Calibri"/>
            <w:color w:val="0563C1"/>
            <w:u w:val="single"/>
          </w:rPr>
          <w:t>yodit.abraham@aau.edu.et</w:t>
        </w:r>
      </w:hyperlink>
    </w:p>
    <w:p w14:paraId="2C7292DA" w14:textId="77777777" w:rsidR="00A91E2C" w:rsidRPr="00C42158" w:rsidRDefault="005E6C2D" w:rsidP="00A91E2C">
      <w:pPr>
        <w:numPr>
          <w:ilvl w:val="0"/>
          <w:numId w:val="13"/>
        </w:numPr>
        <w:spacing w:after="0" w:line="360" w:lineRule="auto"/>
        <w:ind w:left="540"/>
        <w:rPr>
          <w:rStyle w:val="Hyperlink"/>
          <w:rFonts w:ascii="Calibri" w:eastAsia="Calibri" w:hAnsi="Calibri" w:cs="Calibri"/>
          <w:color w:val="000000"/>
          <w:u w:val="none"/>
        </w:rPr>
      </w:pPr>
      <w:r w:rsidRPr="00C42158">
        <w:rPr>
          <w:rFonts w:ascii="Calibri" w:eastAsia="Calibri" w:hAnsi="Calibri" w:cs="Calibri"/>
          <w:color w:val="000000"/>
        </w:rPr>
        <w:t xml:space="preserve">Tewodros Getnet, BSc, MSc: </w:t>
      </w:r>
      <w:hyperlink r:id="rId10" w:history="1">
        <w:r w:rsidRPr="00C42158">
          <w:rPr>
            <w:rStyle w:val="Hyperlink"/>
            <w:rFonts w:ascii="Calibri" w:eastAsia="Calibri" w:hAnsi="Calibri" w:cs="Calibri"/>
          </w:rPr>
          <w:t>tedomanchu@gmail.com</w:t>
        </w:r>
      </w:hyperlink>
    </w:p>
    <w:p w14:paraId="42786E5E" w14:textId="77777777" w:rsidR="00A91E2C" w:rsidRPr="00C42158" w:rsidRDefault="00A91E2C" w:rsidP="00A91E2C">
      <w:pPr>
        <w:numPr>
          <w:ilvl w:val="0"/>
          <w:numId w:val="13"/>
        </w:numPr>
        <w:spacing w:after="0" w:line="360" w:lineRule="auto"/>
        <w:ind w:left="540"/>
        <w:rPr>
          <w:rFonts w:ascii="Calibri" w:eastAsia="Calibri" w:hAnsi="Calibri" w:cs="Calibri"/>
          <w:color w:val="000000"/>
        </w:rPr>
      </w:pPr>
      <w:r w:rsidRPr="00C42158">
        <w:rPr>
          <w:rStyle w:val="Hyperlink"/>
          <w:rFonts w:ascii="Calibri" w:eastAsia="Calibri" w:hAnsi="Calibri" w:cs="Calibri"/>
          <w:color w:val="000000"/>
          <w:u w:val="none"/>
        </w:rPr>
        <w:t xml:space="preserve">Dr. </w:t>
      </w:r>
      <w:proofErr w:type="spellStart"/>
      <w:r w:rsidRPr="00C42158">
        <w:rPr>
          <w:rStyle w:val="Hyperlink"/>
          <w:rFonts w:ascii="Calibri" w:eastAsia="Calibri" w:hAnsi="Calibri" w:cs="Calibri"/>
          <w:color w:val="000000"/>
          <w:u w:val="none"/>
        </w:rPr>
        <w:t>Merga</w:t>
      </w:r>
      <w:proofErr w:type="spellEnd"/>
      <w:r w:rsidRPr="00C42158">
        <w:rPr>
          <w:rStyle w:val="Hyperlink"/>
          <w:rFonts w:ascii="Calibri" w:eastAsia="Calibri" w:hAnsi="Calibri" w:cs="Calibri"/>
          <w:color w:val="000000"/>
          <w:u w:val="none"/>
        </w:rPr>
        <w:t xml:space="preserve"> Belina, PhD: </w:t>
      </w:r>
      <w:hyperlink r:id="rId11" w:history="1">
        <w:r w:rsidRPr="00C42158">
          <w:rPr>
            <w:rStyle w:val="Hyperlink"/>
            <w:rFonts w:ascii="Calibri" w:eastAsia="Calibri" w:hAnsi="Calibri" w:cs="Calibri"/>
          </w:rPr>
          <w:t>Merga.belina@aau.edu.et</w:t>
        </w:r>
      </w:hyperlink>
    </w:p>
    <w:p w14:paraId="212ED654" w14:textId="77777777" w:rsidR="00863301" w:rsidRPr="00C42158" w:rsidRDefault="00863301" w:rsidP="00863301">
      <w:pPr>
        <w:numPr>
          <w:ilvl w:val="0"/>
          <w:numId w:val="13"/>
        </w:numPr>
        <w:spacing w:after="0" w:line="360" w:lineRule="auto"/>
        <w:ind w:left="540"/>
        <w:rPr>
          <w:rFonts w:ascii="Calibri" w:eastAsia="Calibri" w:hAnsi="Calibri" w:cs="Calibri"/>
          <w:color w:val="000000"/>
        </w:rPr>
      </w:pPr>
      <w:r w:rsidRPr="00C42158">
        <w:rPr>
          <w:rFonts w:ascii="Calibri" w:eastAsia="Calibri" w:hAnsi="Calibri" w:cs="Calibri"/>
          <w:color w:val="000000"/>
        </w:rPr>
        <w:t xml:space="preserve">Dr. Samuel Sisay Hailu, MD: </w:t>
      </w:r>
      <w:hyperlink r:id="rId12" w:history="1">
        <w:r w:rsidRPr="00C42158">
          <w:rPr>
            <w:rFonts w:ascii="Calibri" w:eastAsia="Calibri" w:hAnsi="Calibri" w:cs="Calibri"/>
            <w:color w:val="0000FF"/>
            <w:u w:val="single"/>
          </w:rPr>
          <w:t>Samuel.sisay@aau.edu.et</w:t>
        </w:r>
      </w:hyperlink>
      <w:r w:rsidRPr="00C42158">
        <w:rPr>
          <w:rFonts w:ascii="Calibri" w:eastAsia="Calibri" w:hAnsi="Calibri" w:cs="Calibri"/>
          <w:color w:val="000000"/>
        </w:rPr>
        <w:t xml:space="preserve"> </w:t>
      </w:r>
      <w:commentRangeEnd w:id="0"/>
      <w:r w:rsidR="00160FE6">
        <w:rPr>
          <w:rStyle w:val="CommentReference"/>
        </w:rPr>
        <w:commentReference w:id="0"/>
      </w:r>
    </w:p>
    <w:p w14:paraId="1CE1279D" w14:textId="77777777" w:rsidR="00914433" w:rsidRPr="00C42158" w:rsidRDefault="00914433" w:rsidP="00863301">
      <w:pPr>
        <w:rPr>
          <w:rFonts w:ascii="Calibri" w:eastAsia="Calibri" w:hAnsi="Calibri" w:cs="Calibri"/>
          <w:b/>
          <w:bCs/>
          <w:sz w:val="26"/>
          <w:szCs w:val="26"/>
        </w:rPr>
      </w:pPr>
    </w:p>
    <w:p w14:paraId="04B97660" w14:textId="77777777" w:rsidR="00863301" w:rsidRPr="00C42158" w:rsidRDefault="00863301" w:rsidP="00863301">
      <w:pPr>
        <w:rPr>
          <w:rFonts w:ascii="Calibri" w:eastAsia="Calibri" w:hAnsi="Calibri" w:cs="Calibri"/>
          <w:b/>
          <w:bCs/>
          <w:sz w:val="26"/>
          <w:szCs w:val="26"/>
        </w:rPr>
      </w:pPr>
      <w:r w:rsidRPr="00C42158">
        <w:rPr>
          <w:rFonts w:ascii="Calibri" w:eastAsia="Calibri" w:hAnsi="Calibri" w:cs="Calibri"/>
          <w:b/>
          <w:bCs/>
          <w:sz w:val="26"/>
          <w:szCs w:val="26"/>
        </w:rPr>
        <w:lastRenderedPageBreak/>
        <w:t>Abstract</w:t>
      </w:r>
    </w:p>
    <w:p w14:paraId="59FEE729" w14:textId="77777777" w:rsidR="00863301" w:rsidRPr="00C42158" w:rsidRDefault="00863301" w:rsidP="00863301">
      <w:pPr>
        <w:spacing w:line="360" w:lineRule="auto"/>
        <w:rPr>
          <w:rFonts w:ascii="Times New Roman" w:eastAsia="Calibri" w:hAnsi="Times New Roman" w:cs="Times New Roman"/>
          <w:sz w:val="24"/>
        </w:rPr>
      </w:pPr>
      <w:r w:rsidRPr="00C42158">
        <w:rPr>
          <w:rFonts w:ascii="Calibri" w:eastAsia="Calibri" w:hAnsi="Calibri" w:cs="Calibri"/>
          <w:b/>
          <w:bCs/>
          <w:sz w:val="24"/>
          <w:szCs w:val="24"/>
        </w:rPr>
        <w:t>Background</w:t>
      </w:r>
      <w:r w:rsidRPr="00C42158">
        <w:rPr>
          <w:rFonts w:ascii="Times New Roman" w:eastAsia="Calibri" w:hAnsi="Times New Roman" w:cs="Times New Roman"/>
          <w:b/>
          <w:bCs/>
          <w:sz w:val="24"/>
          <w:szCs w:val="24"/>
        </w:rPr>
        <w:t>:</w:t>
      </w:r>
      <w:r w:rsidRPr="00C42158">
        <w:rPr>
          <w:rFonts w:ascii="Times New Roman" w:eastAsia="Calibri" w:hAnsi="Times New Roman" w:cs="Times New Roman"/>
          <w:sz w:val="24"/>
          <w:szCs w:val="24"/>
        </w:rPr>
        <w:t xml:space="preserve"> </w:t>
      </w:r>
      <w:r w:rsidRPr="00C42158">
        <w:rPr>
          <w:rFonts w:ascii="Calibri" w:eastAsia="Calibri" w:hAnsi="Calibri" w:cs="Times New Roman"/>
        </w:rPr>
        <w:t>Ultrasound</w:t>
      </w:r>
      <w:r w:rsidR="00061C20" w:rsidRPr="00C42158">
        <w:rPr>
          <w:rFonts w:ascii="Calibri" w:eastAsia="Calibri" w:hAnsi="Calibri" w:cs="Times New Roman"/>
        </w:rPr>
        <w:t>-</w:t>
      </w:r>
      <w:r w:rsidRPr="00C42158">
        <w:rPr>
          <w:rFonts w:ascii="Calibri" w:eastAsia="Calibri" w:hAnsi="Calibri" w:cs="Times New Roman"/>
        </w:rPr>
        <w:t>guide</w:t>
      </w:r>
      <w:r w:rsidR="00DF003A" w:rsidRPr="00C42158">
        <w:rPr>
          <w:rFonts w:ascii="Calibri" w:eastAsia="Calibri" w:hAnsi="Calibri" w:cs="Times New Roman"/>
        </w:rPr>
        <w:t xml:space="preserve">d hydrostatic reduction (USGHR) of intussusception </w:t>
      </w:r>
      <w:r w:rsidRPr="00C42158">
        <w:rPr>
          <w:rFonts w:ascii="Calibri" w:eastAsia="Calibri" w:hAnsi="Calibri" w:cs="Times New Roman"/>
        </w:rPr>
        <w:t xml:space="preserve">was recently introduced and adopted as the initial management option for intussusception in children at </w:t>
      </w:r>
      <w:commentRangeStart w:id="1"/>
      <w:proofErr w:type="spellStart"/>
      <w:r w:rsidRPr="00C42158">
        <w:rPr>
          <w:rFonts w:ascii="Calibri" w:eastAsia="Calibri" w:hAnsi="Calibri" w:cs="Times New Roman"/>
        </w:rPr>
        <w:t>Tibebe</w:t>
      </w:r>
      <w:proofErr w:type="spellEnd"/>
      <w:r w:rsidRPr="00C42158">
        <w:rPr>
          <w:rFonts w:ascii="Calibri" w:eastAsia="Calibri" w:hAnsi="Calibri" w:cs="Times New Roman"/>
        </w:rPr>
        <w:t xml:space="preserve"> Ghion Specialized Hospital</w:t>
      </w:r>
      <w:commentRangeEnd w:id="1"/>
      <w:r w:rsidR="00160FE6">
        <w:rPr>
          <w:rStyle w:val="CommentReference"/>
        </w:rPr>
        <w:commentReference w:id="1"/>
      </w:r>
      <w:r w:rsidRPr="00C42158">
        <w:rPr>
          <w:rFonts w:ascii="Calibri" w:eastAsia="Calibri" w:hAnsi="Calibri" w:cs="Times New Roman"/>
        </w:rPr>
        <w:t>. Kno</w:t>
      </w:r>
      <w:r w:rsidR="00DF003A" w:rsidRPr="00C42158">
        <w:rPr>
          <w:rFonts w:ascii="Calibri" w:eastAsia="Calibri" w:hAnsi="Calibri" w:cs="Times New Roman"/>
        </w:rPr>
        <w:t xml:space="preserve">wledge of the treatment outcome </w:t>
      </w:r>
      <w:r w:rsidR="005B482A" w:rsidRPr="00C42158">
        <w:rPr>
          <w:rFonts w:ascii="Calibri" w:eastAsia="Calibri" w:hAnsi="Calibri" w:cs="Times New Roman"/>
        </w:rPr>
        <w:t xml:space="preserve">and </w:t>
      </w:r>
      <w:r w:rsidRPr="00C42158">
        <w:rPr>
          <w:rFonts w:ascii="Calibri" w:eastAsia="Calibri" w:hAnsi="Calibri" w:cs="Times New Roman"/>
        </w:rPr>
        <w:t xml:space="preserve">associated factors will enhance </w:t>
      </w:r>
      <w:r w:rsidR="00DF003A" w:rsidRPr="00C42158">
        <w:rPr>
          <w:rFonts w:ascii="Calibri" w:eastAsia="Calibri" w:hAnsi="Calibri" w:cs="Times New Roman"/>
        </w:rPr>
        <w:t xml:space="preserve">the expansion of this technique </w:t>
      </w:r>
      <w:r w:rsidRPr="00C42158">
        <w:rPr>
          <w:rFonts w:ascii="Calibri" w:eastAsia="Calibri" w:hAnsi="Calibri" w:cs="Times New Roman"/>
        </w:rPr>
        <w:t>to hospitals in Ethiopia and beyond in Su</w:t>
      </w:r>
      <w:r w:rsidR="00D3225F" w:rsidRPr="00C42158">
        <w:rPr>
          <w:rFonts w:ascii="Calibri" w:eastAsia="Calibri" w:hAnsi="Calibri" w:cs="Times New Roman"/>
        </w:rPr>
        <w:t xml:space="preserve">b-Saharan Africa, where surgery largely </w:t>
      </w:r>
      <w:r w:rsidRPr="00C42158">
        <w:rPr>
          <w:rFonts w:ascii="Calibri" w:eastAsia="Calibri" w:hAnsi="Calibri" w:cs="Times New Roman"/>
        </w:rPr>
        <w:t>remains the exclusive treatment strategy.</w:t>
      </w:r>
    </w:p>
    <w:p w14:paraId="22F70921" w14:textId="77777777" w:rsidR="00863301" w:rsidRPr="00C42158" w:rsidRDefault="00863301" w:rsidP="00863301">
      <w:pPr>
        <w:spacing w:line="360" w:lineRule="auto"/>
        <w:rPr>
          <w:rFonts w:ascii="Calibri" w:eastAsia="Calibri" w:hAnsi="Calibri" w:cs="Times New Roman"/>
        </w:rPr>
      </w:pPr>
      <w:r w:rsidRPr="00C42158">
        <w:rPr>
          <w:rFonts w:ascii="Calibri" w:eastAsia="Calibri" w:hAnsi="Calibri" w:cs="Calibri"/>
          <w:b/>
          <w:bCs/>
          <w:sz w:val="24"/>
          <w:szCs w:val="23"/>
        </w:rPr>
        <w:t>Methods</w:t>
      </w:r>
      <w:r w:rsidRPr="00C42158">
        <w:rPr>
          <w:rFonts w:ascii="Times New Roman" w:eastAsia="Calibri" w:hAnsi="Times New Roman" w:cs="Times New Roman"/>
          <w:b/>
          <w:bCs/>
          <w:sz w:val="24"/>
          <w:szCs w:val="23"/>
        </w:rPr>
        <w:t>:</w:t>
      </w:r>
      <w:r w:rsidRPr="00C42158">
        <w:rPr>
          <w:rFonts w:ascii="Times New Roman" w:eastAsia="Calibri" w:hAnsi="Times New Roman" w:cs="Times New Roman"/>
          <w:bCs/>
          <w:sz w:val="28"/>
          <w:szCs w:val="26"/>
        </w:rPr>
        <w:t xml:space="preserve"> </w:t>
      </w:r>
      <w:r w:rsidRPr="00C42158">
        <w:rPr>
          <w:rFonts w:ascii="Calibri" w:eastAsia="Calibri" w:hAnsi="Calibri" w:cs="Times New Roman"/>
        </w:rPr>
        <w:t>An institution-based cros</w:t>
      </w:r>
      <w:r w:rsidR="00D3225F" w:rsidRPr="00C42158">
        <w:rPr>
          <w:rFonts w:ascii="Calibri" w:eastAsia="Calibri" w:hAnsi="Calibri" w:cs="Times New Roman"/>
        </w:rPr>
        <w:t xml:space="preserve">s-sectional study was conducted </w:t>
      </w:r>
      <w:r w:rsidRPr="00C42158">
        <w:rPr>
          <w:rFonts w:ascii="Calibri" w:eastAsia="Calibri" w:hAnsi="Calibri" w:cs="Times New Roman"/>
        </w:rPr>
        <w:t xml:space="preserve">at </w:t>
      </w:r>
      <w:proofErr w:type="spellStart"/>
      <w:r w:rsidRPr="00C42158">
        <w:rPr>
          <w:rFonts w:ascii="Calibri" w:eastAsia="Calibri" w:hAnsi="Calibri" w:cs="Times New Roman"/>
        </w:rPr>
        <w:t>Tibebe</w:t>
      </w:r>
      <w:proofErr w:type="spellEnd"/>
      <w:r w:rsidRPr="00C42158">
        <w:rPr>
          <w:rFonts w:ascii="Calibri" w:eastAsia="Calibri" w:hAnsi="Calibri" w:cs="Times New Roman"/>
        </w:rPr>
        <w:t xml:space="preserve"> Ghion Referral Hospital, Bahir Dar, Ethiopia. We consecutively enrolled children with US-conf</w:t>
      </w:r>
      <w:r w:rsidR="00D3225F" w:rsidRPr="00C42158">
        <w:rPr>
          <w:rFonts w:ascii="Calibri" w:eastAsia="Calibri" w:hAnsi="Calibri" w:cs="Times New Roman"/>
        </w:rPr>
        <w:t xml:space="preserve">irmed intussusception for whom </w:t>
      </w:r>
      <w:r w:rsidR="008C204B" w:rsidRPr="00C42158">
        <w:rPr>
          <w:rFonts w:ascii="Calibri" w:eastAsia="Calibri" w:hAnsi="Calibri" w:cs="Times New Roman"/>
        </w:rPr>
        <w:t xml:space="preserve">USGHR </w:t>
      </w:r>
      <w:r w:rsidRPr="00C42158">
        <w:rPr>
          <w:rFonts w:ascii="Calibri" w:eastAsia="Calibri" w:hAnsi="Calibri" w:cs="Times New Roman"/>
        </w:rPr>
        <w:t>with normal saline was perfo</w:t>
      </w:r>
      <w:r w:rsidR="00D3225F" w:rsidRPr="00C42158">
        <w:rPr>
          <w:rFonts w:ascii="Calibri" w:eastAsia="Calibri" w:hAnsi="Calibri" w:cs="Times New Roman"/>
        </w:rPr>
        <w:t xml:space="preserve">rmed by a senior radiologist </w:t>
      </w:r>
      <w:commentRangeStart w:id="2"/>
      <w:r w:rsidR="00D3225F" w:rsidRPr="00C42158">
        <w:rPr>
          <w:rFonts w:ascii="Calibri" w:eastAsia="Calibri" w:hAnsi="Calibri" w:cs="Times New Roman"/>
        </w:rPr>
        <w:t>or</w:t>
      </w:r>
      <w:r w:rsidRPr="00C42158">
        <w:rPr>
          <w:rFonts w:ascii="Calibri" w:eastAsia="Calibri" w:hAnsi="Calibri" w:cs="Times New Roman"/>
        </w:rPr>
        <w:t xml:space="preserve"> </w:t>
      </w:r>
      <w:commentRangeEnd w:id="2"/>
      <w:r w:rsidR="00C95330">
        <w:rPr>
          <w:rStyle w:val="CommentReference"/>
        </w:rPr>
        <w:commentReference w:id="2"/>
      </w:r>
      <w:r w:rsidRPr="00C42158">
        <w:rPr>
          <w:rFonts w:ascii="Calibri" w:eastAsia="Calibri" w:hAnsi="Calibri" w:cs="Times New Roman"/>
        </w:rPr>
        <w:t>final-year residents after ruling out contraindications.</w:t>
      </w:r>
      <w:r w:rsidR="00D3225F" w:rsidRPr="00C42158">
        <w:t xml:space="preserve"> Firth’s </w:t>
      </w:r>
      <w:r w:rsidR="00E62EA5" w:rsidRPr="00C42158">
        <w:t xml:space="preserve">logistic regression </w:t>
      </w:r>
      <w:r w:rsidR="00D3225F" w:rsidRPr="00C42158">
        <w:t>analysis was undertaken to determine odds ratios (ORs) and 95% confidence intervals (CIs) of factors predictive of successful outcomes.</w:t>
      </w:r>
    </w:p>
    <w:p w14:paraId="7A260CC7" w14:textId="77777777" w:rsidR="00863301" w:rsidRPr="00C42158" w:rsidRDefault="00863301" w:rsidP="00863301">
      <w:pPr>
        <w:spacing w:line="360" w:lineRule="auto"/>
        <w:jc w:val="both"/>
        <w:rPr>
          <w:rFonts w:ascii="Times New Roman" w:eastAsia="Calibri" w:hAnsi="Times New Roman" w:cs="Times New Roman"/>
          <w:sz w:val="24"/>
          <w:szCs w:val="26"/>
        </w:rPr>
      </w:pPr>
      <w:r w:rsidRPr="00C42158">
        <w:rPr>
          <w:rFonts w:ascii="Calibri" w:eastAsia="Calibri" w:hAnsi="Calibri" w:cs="Calibri"/>
          <w:b/>
          <w:bCs/>
          <w:sz w:val="24"/>
          <w:szCs w:val="24"/>
        </w:rPr>
        <w:t>Results</w:t>
      </w:r>
      <w:r w:rsidRPr="00C42158">
        <w:rPr>
          <w:rFonts w:ascii="Times New Roman" w:eastAsia="Calibri" w:hAnsi="Times New Roman" w:cs="Times New Roman"/>
          <w:b/>
          <w:bCs/>
          <w:sz w:val="24"/>
          <w:szCs w:val="24"/>
        </w:rPr>
        <w:t xml:space="preserve">: </w:t>
      </w:r>
      <w:r w:rsidR="00D3225F" w:rsidRPr="00C42158">
        <w:rPr>
          <w:rFonts w:ascii="Calibri" w:eastAsia="Calibri" w:hAnsi="Calibri" w:cs="Calibri"/>
        </w:rPr>
        <w:t xml:space="preserve">A total of 145 children </w:t>
      </w:r>
      <w:r w:rsidRPr="00C42158">
        <w:rPr>
          <w:rFonts w:ascii="Calibri" w:eastAsia="Calibri" w:hAnsi="Calibri" w:cs="Calibri"/>
        </w:rPr>
        <w:t>w</w:t>
      </w:r>
      <w:r w:rsidR="00DF003A" w:rsidRPr="00C42158">
        <w:rPr>
          <w:rFonts w:ascii="Calibri" w:eastAsia="Calibri" w:hAnsi="Calibri" w:cs="Calibri"/>
        </w:rPr>
        <w:t xml:space="preserve">ith a mean age of 24 </w:t>
      </w:r>
      <w:r w:rsidR="00D3225F" w:rsidRPr="00C42158">
        <w:rPr>
          <w:rFonts w:ascii="Calibri" w:eastAsia="Calibri" w:hAnsi="Calibri" w:cs="Calibri"/>
        </w:rPr>
        <w:t xml:space="preserve">months </w:t>
      </w:r>
      <w:r w:rsidRPr="00C42158">
        <w:rPr>
          <w:rFonts w:ascii="Calibri" w:eastAsia="Calibri" w:hAnsi="Calibri" w:cs="Calibri"/>
        </w:rPr>
        <w:t xml:space="preserve">were enrolled in the current study. </w:t>
      </w:r>
      <w:r w:rsidR="00D3225F" w:rsidRPr="00C42158">
        <w:rPr>
          <w:rFonts w:ascii="Calibri" w:eastAsia="Calibri" w:hAnsi="Calibri" w:cs="Calibri"/>
        </w:rPr>
        <w:t>T</w:t>
      </w:r>
      <w:r w:rsidRPr="00C42158">
        <w:rPr>
          <w:rFonts w:ascii="Calibri" w:eastAsia="Calibri" w:hAnsi="Calibri" w:cs="Calibri"/>
        </w:rPr>
        <w:t xml:space="preserve">he majority of patients 123 (84.8%) presented within 24 hours of symptom </w:t>
      </w:r>
      <w:r w:rsidR="00D3225F" w:rsidRPr="00C42158">
        <w:rPr>
          <w:rFonts w:ascii="Calibri" w:eastAsia="Calibri" w:hAnsi="Calibri" w:cs="Calibri"/>
        </w:rPr>
        <w:t>onset and colicky abdominal pain was the most common complaint 79 (54.5%). Ileocolic type and short</w:t>
      </w:r>
      <w:r w:rsidR="00061C20" w:rsidRPr="00C42158">
        <w:rPr>
          <w:rFonts w:ascii="Calibri" w:eastAsia="Calibri" w:hAnsi="Calibri" w:cs="Calibri"/>
        </w:rPr>
        <w:t>-</w:t>
      </w:r>
      <w:r w:rsidR="00D3225F" w:rsidRPr="00C42158">
        <w:rPr>
          <w:rFonts w:ascii="Calibri" w:eastAsia="Calibri" w:hAnsi="Calibri" w:cs="Calibri"/>
        </w:rPr>
        <w:t xml:space="preserve">length </w:t>
      </w:r>
      <w:r w:rsidRPr="00C42158">
        <w:rPr>
          <w:rFonts w:ascii="Calibri" w:eastAsia="Calibri" w:hAnsi="Calibri" w:cs="Calibri"/>
        </w:rPr>
        <w:t xml:space="preserve">intussusception </w:t>
      </w:r>
      <w:r w:rsidR="00D3225F" w:rsidRPr="00C42158">
        <w:rPr>
          <w:rFonts w:ascii="Calibri" w:eastAsia="Calibri" w:hAnsi="Calibri" w:cs="Calibri"/>
        </w:rPr>
        <w:t xml:space="preserve">were visualized more on ultrasound 135 (93.1) and 118 (81.4%), respectively. </w:t>
      </w:r>
      <w:r w:rsidRPr="00C42158">
        <w:rPr>
          <w:rFonts w:ascii="Calibri" w:eastAsia="Calibri" w:hAnsi="Calibri" w:cs="Calibri"/>
        </w:rPr>
        <w:t>The overall</w:t>
      </w:r>
      <w:r w:rsidR="00D3225F" w:rsidRPr="00C42158">
        <w:rPr>
          <w:rFonts w:ascii="Calibri" w:eastAsia="Calibri" w:hAnsi="Calibri" w:cs="Calibri"/>
        </w:rPr>
        <w:t xml:space="preserve"> reduction success rate </w:t>
      </w:r>
      <w:r w:rsidRPr="00C42158">
        <w:rPr>
          <w:rFonts w:ascii="Calibri" w:eastAsia="Calibri" w:hAnsi="Calibri" w:cs="Calibri"/>
        </w:rPr>
        <w:t>was 93.1%</w:t>
      </w:r>
      <w:r w:rsidR="00D3225F" w:rsidRPr="00C42158">
        <w:rPr>
          <w:rFonts w:ascii="Calibri" w:eastAsia="Calibri" w:hAnsi="Calibri" w:cs="Calibri"/>
        </w:rPr>
        <w:t xml:space="preserve"> [95% CI (</w:t>
      </w:r>
      <w:r w:rsidR="00CF0674" w:rsidRPr="00C42158">
        <w:rPr>
          <w:rFonts w:ascii="Calibri" w:eastAsia="Calibri" w:hAnsi="Calibri" w:cs="Calibri"/>
        </w:rPr>
        <w:t>89.0-97.2)</w:t>
      </w:r>
      <w:r w:rsidR="00D3225F" w:rsidRPr="00C42158">
        <w:rPr>
          <w:rFonts w:ascii="Calibri" w:eastAsia="Calibri" w:hAnsi="Calibri" w:cs="Calibri"/>
        </w:rPr>
        <w:t>]</w:t>
      </w:r>
      <w:r w:rsidRPr="00C42158">
        <w:rPr>
          <w:rFonts w:ascii="Calibri" w:eastAsia="Calibri" w:hAnsi="Calibri" w:cs="Calibri"/>
        </w:rPr>
        <w:t xml:space="preserve">. </w:t>
      </w:r>
      <w:r w:rsidR="009B3567" w:rsidRPr="00C42158">
        <w:rPr>
          <w:rFonts w:ascii="Calibri" w:eastAsia="Calibri" w:hAnsi="Calibri" w:cs="Calibri"/>
        </w:rPr>
        <w:t xml:space="preserve">Ten patients (13.5%) underwent </w:t>
      </w:r>
      <w:r w:rsidR="00D3225F" w:rsidRPr="00C42158">
        <w:rPr>
          <w:rFonts w:ascii="Calibri" w:eastAsia="Calibri" w:hAnsi="Calibri" w:cs="Calibri"/>
        </w:rPr>
        <w:t>surgery</w:t>
      </w:r>
      <w:r w:rsidR="009B3567" w:rsidRPr="00C42158">
        <w:rPr>
          <w:rFonts w:ascii="Calibri" w:eastAsia="Calibri" w:hAnsi="Calibri" w:cs="Calibri"/>
        </w:rPr>
        <w:t xml:space="preserve"> after</w:t>
      </w:r>
      <w:r w:rsidR="00D3225F" w:rsidRPr="00C42158">
        <w:rPr>
          <w:rFonts w:ascii="Calibri" w:eastAsia="Calibri" w:hAnsi="Calibri" w:cs="Calibri"/>
        </w:rPr>
        <w:t xml:space="preserve"> a </w:t>
      </w:r>
      <w:r w:rsidR="009B3567" w:rsidRPr="00C42158">
        <w:rPr>
          <w:rFonts w:ascii="Calibri" w:eastAsia="Calibri" w:hAnsi="Calibri" w:cs="Calibri"/>
        </w:rPr>
        <w:t>failed hydrostatic reduction</w:t>
      </w:r>
      <w:r w:rsidR="00DF003A" w:rsidRPr="00C42158">
        <w:rPr>
          <w:rFonts w:ascii="Calibri" w:eastAsia="Calibri" w:hAnsi="Calibri" w:cs="Calibri"/>
        </w:rPr>
        <w:t xml:space="preserve"> with good </w:t>
      </w:r>
      <w:r w:rsidR="008C204B" w:rsidRPr="00C42158">
        <w:rPr>
          <w:rFonts w:ascii="Calibri" w:eastAsia="Calibri" w:hAnsi="Calibri" w:cs="Calibri"/>
        </w:rPr>
        <w:t>post</w:t>
      </w:r>
      <w:r w:rsidR="00DF003A" w:rsidRPr="00C42158">
        <w:rPr>
          <w:rFonts w:ascii="Calibri" w:eastAsia="Calibri" w:hAnsi="Calibri" w:cs="Calibri"/>
        </w:rPr>
        <w:t>operative outcome</w:t>
      </w:r>
      <w:r w:rsidR="00F57778" w:rsidRPr="00C42158">
        <w:rPr>
          <w:rFonts w:ascii="Calibri" w:eastAsia="Calibri" w:hAnsi="Calibri" w:cs="Calibri"/>
        </w:rPr>
        <w:t>s</w:t>
      </w:r>
      <w:r w:rsidR="009B3567" w:rsidRPr="00C42158">
        <w:rPr>
          <w:rFonts w:ascii="Calibri" w:eastAsia="Calibri" w:hAnsi="Calibri" w:cs="Calibri"/>
        </w:rPr>
        <w:t xml:space="preserve">. </w:t>
      </w:r>
      <w:r w:rsidRPr="00C42158">
        <w:rPr>
          <w:rFonts w:ascii="Calibri" w:eastAsia="Calibri" w:hAnsi="Calibri" w:cs="Calibri"/>
        </w:rPr>
        <w:t>Reported duration of illn</w:t>
      </w:r>
      <w:r w:rsidR="00D3225F" w:rsidRPr="00C42158">
        <w:rPr>
          <w:rFonts w:ascii="Calibri" w:eastAsia="Calibri" w:hAnsi="Calibri" w:cs="Calibri"/>
        </w:rPr>
        <w:t xml:space="preserve">ess less than 24 hours </w:t>
      </w:r>
      <w:r w:rsidR="00C61106" w:rsidRPr="00C42158">
        <w:rPr>
          <w:rFonts w:ascii="Calibri" w:eastAsia="Calibri" w:hAnsi="Calibri" w:cs="Calibri"/>
        </w:rPr>
        <w:t xml:space="preserve">(adjusted odds ratio) </w:t>
      </w:r>
      <w:r w:rsidR="00D3225F" w:rsidRPr="00C42158">
        <w:rPr>
          <w:rFonts w:ascii="Calibri" w:eastAsia="Calibri" w:hAnsi="Calibri" w:cs="Calibri"/>
        </w:rPr>
        <w:t>AOR 6.77</w:t>
      </w:r>
      <w:r w:rsidR="006F77AE" w:rsidRPr="00C42158">
        <w:rPr>
          <w:rFonts w:ascii="Calibri" w:eastAsia="Calibri" w:hAnsi="Calibri" w:cs="Calibri"/>
        </w:rPr>
        <w:t xml:space="preserve"> (</w:t>
      </w:r>
      <w:r w:rsidRPr="00C42158">
        <w:rPr>
          <w:rFonts w:ascii="Calibri" w:eastAsia="Calibri" w:hAnsi="Calibri" w:cs="Calibri"/>
        </w:rPr>
        <w:t xml:space="preserve">95% CI </w:t>
      </w:r>
      <w:r w:rsidR="00D3225F" w:rsidRPr="00C42158">
        <w:rPr>
          <w:rFonts w:ascii="Calibri" w:eastAsia="Calibri" w:hAnsi="Calibri" w:cs="Calibri"/>
        </w:rPr>
        <w:t>[1.</w:t>
      </w:r>
      <w:r w:rsidR="008440B8" w:rsidRPr="00C42158">
        <w:rPr>
          <w:rFonts w:ascii="Calibri" w:eastAsia="Calibri" w:hAnsi="Calibri" w:cs="Calibri"/>
        </w:rPr>
        <w:t>25-30.42</w:t>
      </w:r>
      <w:r w:rsidRPr="00C42158">
        <w:rPr>
          <w:rFonts w:ascii="Calibri" w:eastAsia="Calibri" w:hAnsi="Calibri" w:cs="Calibri"/>
        </w:rPr>
        <w:t>]) and length of in</w:t>
      </w:r>
      <w:r w:rsidR="006F77AE" w:rsidRPr="00C42158">
        <w:rPr>
          <w:rFonts w:ascii="Calibri" w:eastAsia="Calibri" w:hAnsi="Calibri" w:cs="Calibri"/>
        </w:rPr>
        <w:t>tussusce</w:t>
      </w:r>
      <w:r w:rsidR="00D3225F" w:rsidRPr="00C42158">
        <w:rPr>
          <w:rFonts w:ascii="Calibri" w:eastAsia="Calibri" w:hAnsi="Calibri" w:cs="Calibri"/>
        </w:rPr>
        <w:t xml:space="preserve">ption less than 3.5 cm </w:t>
      </w:r>
      <w:commentRangeStart w:id="3"/>
      <w:r w:rsidR="00D3225F" w:rsidRPr="00C42158">
        <w:rPr>
          <w:rFonts w:ascii="Calibri" w:eastAsia="Calibri" w:hAnsi="Calibri" w:cs="Calibri"/>
        </w:rPr>
        <w:t>AOR</w:t>
      </w:r>
      <w:commentRangeEnd w:id="3"/>
      <w:r w:rsidR="00160FE6">
        <w:rPr>
          <w:rStyle w:val="CommentReference"/>
        </w:rPr>
        <w:commentReference w:id="3"/>
      </w:r>
      <w:r w:rsidR="00D3225F" w:rsidRPr="00C42158">
        <w:rPr>
          <w:rFonts w:ascii="Calibri" w:eastAsia="Calibri" w:hAnsi="Calibri" w:cs="Calibri"/>
        </w:rPr>
        <w:t xml:space="preserve"> </w:t>
      </w:r>
      <w:r w:rsidR="008440B8" w:rsidRPr="00C42158">
        <w:rPr>
          <w:rFonts w:ascii="Calibri" w:eastAsia="Calibri" w:hAnsi="Calibri" w:cs="Calibri"/>
        </w:rPr>
        <w:t>6.24</w:t>
      </w:r>
      <w:r w:rsidR="00D3225F" w:rsidRPr="00C42158">
        <w:rPr>
          <w:rFonts w:ascii="Calibri" w:eastAsia="Calibri" w:hAnsi="Calibri" w:cs="Calibri"/>
        </w:rPr>
        <w:t xml:space="preserve"> [95% CI </w:t>
      </w:r>
      <w:r w:rsidR="008440B8" w:rsidRPr="00C42158">
        <w:rPr>
          <w:rFonts w:ascii="Calibri" w:eastAsia="Calibri" w:hAnsi="Calibri" w:cs="Calibri"/>
        </w:rPr>
        <w:t>(1.18-33.00</w:t>
      </w:r>
      <w:r w:rsidR="00D3225F" w:rsidRPr="00C42158">
        <w:rPr>
          <w:rFonts w:ascii="Calibri" w:eastAsia="Calibri" w:hAnsi="Calibri" w:cs="Calibri"/>
        </w:rPr>
        <w:t xml:space="preserve">)] </w:t>
      </w:r>
      <w:r w:rsidRPr="00C42158">
        <w:rPr>
          <w:rFonts w:ascii="Calibri" w:eastAsia="Calibri" w:hAnsi="Calibri" w:cs="Calibri"/>
        </w:rPr>
        <w:t>were significantly associated with successful hydrostatic reduction outcomes.</w:t>
      </w:r>
    </w:p>
    <w:p w14:paraId="20C52DAC" w14:textId="77777777" w:rsidR="00863301" w:rsidRPr="00C42158" w:rsidRDefault="00863301" w:rsidP="00863301">
      <w:pPr>
        <w:spacing w:line="360" w:lineRule="auto"/>
        <w:rPr>
          <w:rFonts w:ascii="Calibri" w:eastAsia="Calibri" w:hAnsi="Calibri" w:cs="Calibri"/>
        </w:rPr>
      </w:pPr>
      <w:r w:rsidRPr="00C42158">
        <w:rPr>
          <w:rFonts w:ascii="Calibri" w:eastAsia="Calibri" w:hAnsi="Calibri" w:cs="Calibri"/>
          <w:b/>
          <w:bCs/>
          <w:sz w:val="24"/>
          <w:szCs w:val="24"/>
        </w:rPr>
        <w:t>Conclusion</w:t>
      </w:r>
      <w:r w:rsidRPr="00C42158">
        <w:rPr>
          <w:rFonts w:ascii="Times New Roman" w:eastAsia="Calibri" w:hAnsi="Times New Roman" w:cs="Times New Roman"/>
          <w:b/>
          <w:bCs/>
          <w:sz w:val="24"/>
          <w:szCs w:val="24"/>
        </w:rPr>
        <w:t>:</w:t>
      </w:r>
      <w:r w:rsidRPr="00C42158">
        <w:rPr>
          <w:rFonts w:ascii="Times New Roman" w:eastAsia="Calibri" w:hAnsi="Times New Roman" w:cs="Times New Roman"/>
          <w:sz w:val="24"/>
          <w:szCs w:val="24"/>
        </w:rPr>
        <w:t xml:space="preserve">  </w:t>
      </w:r>
      <w:r w:rsidRPr="00C42158">
        <w:rPr>
          <w:rFonts w:ascii="Calibri" w:eastAsia="Calibri" w:hAnsi="Calibri" w:cs="Calibri"/>
        </w:rPr>
        <w:t>We have found a high success rate of USGHR of intussusception</w:t>
      </w:r>
      <w:r w:rsidR="008F05A3" w:rsidRPr="00C42158">
        <w:rPr>
          <w:rFonts w:ascii="Calibri" w:eastAsia="Calibri" w:hAnsi="Calibri" w:cs="Calibri"/>
        </w:rPr>
        <w:t xml:space="preserve"> </w:t>
      </w:r>
      <w:r w:rsidR="009B3567" w:rsidRPr="00C42158">
        <w:rPr>
          <w:rFonts w:ascii="Calibri" w:eastAsia="Calibri" w:hAnsi="Calibri" w:cs="Calibri"/>
        </w:rPr>
        <w:t xml:space="preserve">in an implementation phase and </w:t>
      </w:r>
      <w:r w:rsidR="00061C20" w:rsidRPr="00C42158">
        <w:rPr>
          <w:rFonts w:ascii="Calibri" w:eastAsia="Calibri" w:hAnsi="Calibri" w:cs="Calibri"/>
        </w:rPr>
        <w:t xml:space="preserve">a </w:t>
      </w:r>
      <w:r w:rsidR="009B3567" w:rsidRPr="00C42158">
        <w:rPr>
          <w:rFonts w:ascii="Calibri" w:eastAsia="Calibri" w:hAnsi="Calibri" w:cs="Calibri"/>
        </w:rPr>
        <w:t>r</w:t>
      </w:r>
      <w:r w:rsidR="00847233" w:rsidRPr="00C42158">
        <w:rPr>
          <w:rFonts w:ascii="Calibri" w:eastAsia="Calibri" w:hAnsi="Calibri" w:cs="Calibri"/>
        </w:rPr>
        <w:t xml:space="preserve">elatively </w:t>
      </w:r>
      <w:r w:rsidR="007923F5" w:rsidRPr="00C42158">
        <w:rPr>
          <w:rFonts w:ascii="Calibri" w:eastAsia="Calibri" w:hAnsi="Calibri" w:cs="Calibri"/>
        </w:rPr>
        <w:t>low resource setup</w:t>
      </w:r>
      <w:r w:rsidRPr="00C42158">
        <w:rPr>
          <w:rFonts w:ascii="Calibri" w:eastAsia="Calibri" w:hAnsi="Calibri" w:cs="Calibri"/>
        </w:rPr>
        <w:t>. Early prese</w:t>
      </w:r>
      <w:r w:rsidR="005B482A" w:rsidRPr="00C42158">
        <w:rPr>
          <w:rFonts w:ascii="Calibri" w:eastAsia="Calibri" w:hAnsi="Calibri" w:cs="Calibri"/>
        </w:rPr>
        <w:t xml:space="preserve">ntation and short </w:t>
      </w:r>
      <w:r w:rsidRPr="00C42158">
        <w:rPr>
          <w:rFonts w:ascii="Calibri" w:eastAsia="Calibri" w:hAnsi="Calibri" w:cs="Calibri"/>
        </w:rPr>
        <w:t>invaginated segment</w:t>
      </w:r>
      <w:r w:rsidR="001F76F0" w:rsidRPr="00C42158">
        <w:rPr>
          <w:rFonts w:ascii="Calibri" w:eastAsia="Calibri" w:hAnsi="Calibri" w:cs="Calibri"/>
        </w:rPr>
        <w:t>s</w:t>
      </w:r>
      <w:r w:rsidRPr="00C42158">
        <w:rPr>
          <w:rFonts w:ascii="Calibri" w:eastAsia="Calibri" w:hAnsi="Calibri" w:cs="Calibri"/>
        </w:rPr>
        <w:t xml:space="preserve"> were favorably associated with</w:t>
      </w:r>
      <w:r w:rsidR="006F77AE" w:rsidRPr="00C42158">
        <w:rPr>
          <w:rFonts w:ascii="Calibri" w:eastAsia="Calibri" w:hAnsi="Calibri" w:cs="Calibri"/>
        </w:rPr>
        <w:t xml:space="preserve"> successful outcomes</w:t>
      </w:r>
      <w:r w:rsidRPr="00C42158">
        <w:rPr>
          <w:rFonts w:ascii="Calibri" w:eastAsia="Calibri" w:hAnsi="Calibri" w:cs="Calibri"/>
        </w:rPr>
        <w:t xml:space="preserve">.  </w:t>
      </w:r>
    </w:p>
    <w:p w14:paraId="4775F13B" w14:textId="77777777" w:rsidR="00863301" w:rsidRPr="00C42158" w:rsidRDefault="00863301" w:rsidP="00863301">
      <w:pPr>
        <w:spacing w:line="360" w:lineRule="auto"/>
        <w:rPr>
          <w:rFonts w:ascii="Calibri" w:eastAsia="Calibri" w:hAnsi="Calibri" w:cs="Calibri"/>
        </w:rPr>
      </w:pPr>
      <w:r w:rsidRPr="00C42158">
        <w:rPr>
          <w:rFonts w:ascii="Calibri" w:eastAsia="Calibri" w:hAnsi="Calibri" w:cs="Calibri"/>
          <w:b/>
          <w:bCs/>
          <w:sz w:val="24"/>
          <w:szCs w:val="24"/>
        </w:rPr>
        <w:t>Keywords</w:t>
      </w:r>
      <w:r w:rsidRPr="00C42158">
        <w:rPr>
          <w:rFonts w:ascii="Times New Roman" w:eastAsia="Calibri" w:hAnsi="Times New Roman" w:cs="Times New Roman"/>
          <w:b/>
          <w:bCs/>
          <w:sz w:val="24"/>
          <w:szCs w:val="24"/>
        </w:rPr>
        <w:t xml:space="preserve">: </w:t>
      </w:r>
      <w:r w:rsidRPr="00C42158">
        <w:rPr>
          <w:rFonts w:ascii="Calibri" w:eastAsia="Calibri" w:hAnsi="Calibri" w:cs="Calibri"/>
          <w:bCs/>
        </w:rPr>
        <w:t xml:space="preserve">Intussusception, Hydrostatic reduction, Ultrasound, Children, </w:t>
      </w:r>
      <w:r w:rsidRPr="00C42158">
        <w:rPr>
          <w:rFonts w:ascii="Calibri" w:eastAsia="Calibri" w:hAnsi="Calibri" w:cs="Calibri"/>
        </w:rPr>
        <w:t>Ethiopia</w:t>
      </w:r>
    </w:p>
    <w:p w14:paraId="12B444CB" w14:textId="77777777" w:rsidR="00863301" w:rsidRPr="00C42158" w:rsidRDefault="00863301" w:rsidP="00863301">
      <w:pPr>
        <w:spacing w:line="360" w:lineRule="auto"/>
        <w:rPr>
          <w:rFonts w:ascii="Calibri" w:eastAsia="Calibri" w:hAnsi="Calibri" w:cs="Calibri"/>
        </w:rPr>
      </w:pPr>
    </w:p>
    <w:p w14:paraId="28BFE9DA" w14:textId="77777777" w:rsidR="00863301" w:rsidRPr="00C42158" w:rsidRDefault="00863301" w:rsidP="00863301">
      <w:pPr>
        <w:spacing w:line="360" w:lineRule="auto"/>
        <w:rPr>
          <w:rFonts w:ascii="Calibri" w:eastAsia="Calibri" w:hAnsi="Calibri" w:cs="Calibri"/>
        </w:rPr>
      </w:pPr>
    </w:p>
    <w:p w14:paraId="657B1C52" w14:textId="77777777" w:rsidR="00863301" w:rsidRPr="00C42158" w:rsidRDefault="00863301" w:rsidP="00863301">
      <w:pPr>
        <w:spacing w:line="360" w:lineRule="auto"/>
        <w:rPr>
          <w:rFonts w:ascii="Calibri" w:eastAsia="Calibri" w:hAnsi="Calibri" w:cs="Calibri"/>
        </w:rPr>
      </w:pPr>
    </w:p>
    <w:p w14:paraId="3EFA649C" w14:textId="77777777" w:rsidR="004E2056" w:rsidRPr="00C42158" w:rsidRDefault="004E2056" w:rsidP="00863301">
      <w:pPr>
        <w:spacing w:line="360" w:lineRule="auto"/>
        <w:rPr>
          <w:rFonts w:ascii="Calibri" w:eastAsia="Calibri" w:hAnsi="Calibri" w:cs="Calibri"/>
        </w:rPr>
      </w:pPr>
    </w:p>
    <w:p w14:paraId="26F280F3" w14:textId="77777777" w:rsidR="008C204B" w:rsidRPr="00C42158" w:rsidRDefault="008C204B" w:rsidP="00863301">
      <w:pPr>
        <w:spacing w:line="360" w:lineRule="auto"/>
        <w:rPr>
          <w:rFonts w:cstheme="minorHAnsi"/>
          <w:b/>
          <w:bCs/>
          <w:sz w:val="24"/>
          <w:szCs w:val="28"/>
        </w:rPr>
      </w:pPr>
    </w:p>
    <w:p w14:paraId="4049C0AC" w14:textId="77777777" w:rsidR="00014619" w:rsidRPr="00C42158" w:rsidRDefault="00014619" w:rsidP="00863301">
      <w:pPr>
        <w:spacing w:line="360" w:lineRule="auto"/>
        <w:rPr>
          <w:rFonts w:eastAsia="Calibri" w:cstheme="minorHAnsi"/>
          <w:sz w:val="24"/>
          <w:szCs w:val="24"/>
        </w:rPr>
      </w:pPr>
      <w:r w:rsidRPr="00C42158">
        <w:rPr>
          <w:rFonts w:cstheme="minorHAnsi"/>
          <w:b/>
          <w:bCs/>
          <w:sz w:val="24"/>
          <w:szCs w:val="28"/>
        </w:rPr>
        <w:lastRenderedPageBreak/>
        <w:t>Introduction</w:t>
      </w:r>
    </w:p>
    <w:p w14:paraId="68714A84" w14:textId="77777777" w:rsidR="006F3CCA" w:rsidRPr="00C42158" w:rsidRDefault="00663F84" w:rsidP="00B130D6">
      <w:pPr>
        <w:spacing w:line="360" w:lineRule="auto"/>
        <w:ind w:firstLine="432"/>
        <w:jc w:val="both"/>
        <w:rPr>
          <w:rFonts w:cstheme="minorHAnsi"/>
        </w:rPr>
      </w:pPr>
      <w:r w:rsidRPr="00C42158">
        <w:rPr>
          <w:rFonts w:cstheme="minorHAnsi"/>
        </w:rPr>
        <w:t>Intussusception is the most common cause of acute intestinal obstruction in infants and young children</w:t>
      </w:r>
      <w:r w:rsidR="00C61106" w:rsidRPr="00C42158">
        <w:rPr>
          <w:rFonts w:cstheme="minorHAnsi"/>
        </w:rPr>
        <w:t xml:space="preserve"> [1,2]</w:t>
      </w:r>
      <w:r w:rsidRPr="00C42158">
        <w:rPr>
          <w:rFonts w:cstheme="minorHAnsi"/>
        </w:rPr>
        <w:t xml:space="preserve">. It occurs when a segment of </w:t>
      </w:r>
      <w:r w:rsidR="00061C20" w:rsidRPr="00C42158">
        <w:rPr>
          <w:rFonts w:cstheme="minorHAnsi"/>
        </w:rPr>
        <w:t xml:space="preserve">the </w:t>
      </w:r>
      <w:r w:rsidRPr="00C42158">
        <w:rPr>
          <w:rFonts w:cstheme="minorHAnsi"/>
        </w:rPr>
        <w:t>bowel invaginates into the distal bowel, causing venous congestion and bowel wall edema. Classic symptoms include abdominal colic, red jelly stool, and a palpable mass, which</w:t>
      </w:r>
      <w:r w:rsidR="009E0759" w:rsidRPr="00C42158">
        <w:rPr>
          <w:rFonts w:cstheme="minorHAnsi"/>
        </w:rPr>
        <w:t xml:space="preserve"> occurs in combination in only 10-20</w:t>
      </w:r>
      <w:r w:rsidRPr="00C42158">
        <w:rPr>
          <w:rFonts w:cstheme="minorHAnsi"/>
        </w:rPr>
        <w:t xml:space="preserve">% of cases, while 20% of </w:t>
      </w:r>
      <w:r w:rsidR="00745196" w:rsidRPr="00C42158">
        <w:rPr>
          <w:rFonts w:cstheme="minorHAnsi"/>
        </w:rPr>
        <w:t xml:space="preserve">patients </w:t>
      </w:r>
      <w:r w:rsidR="005B482A" w:rsidRPr="00C42158">
        <w:rPr>
          <w:rFonts w:cstheme="minorHAnsi"/>
        </w:rPr>
        <w:t xml:space="preserve">are asymptomatic </w:t>
      </w:r>
      <w:r w:rsidR="00745196" w:rsidRPr="00C42158">
        <w:rPr>
          <w:rFonts w:cstheme="minorHAnsi"/>
        </w:rPr>
        <w:t>a</w:t>
      </w:r>
      <w:r w:rsidR="00DC7D16" w:rsidRPr="00C42158">
        <w:rPr>
          <w:rFonts w:cstheme="minorHAnsi"/>
        </w:rPr>
        <w:t>t pr</w:t>
      </w:r>
      <w:r w:rsidR="00745196" w:rsidRPr="00C42158">
        <w:rPr>
          <w:rFonts w:cstheme="minorHAnsi"/>
        </w:rPr>
        <w:t>esentation [1-4]</w:t>
      </w:r>
      <w:r w:rsidR="00AE70ED" w:rsidRPr="00C42158">
        <w:rPr>
          <w:rFonts w:cstheme="minorHAnsi"/>
        </w:rPr>
        <w:t xml:space="preserve">. </w:t>
      </w:r>
      <w:r w:rsidR="00DC7D16" w:rsidRPr="00C42158">
        <w:rPr>
          <w:rFonts w:cstheme="minorHAnsi"/>
        </w:rPr>
        <w:t xml:space="preserve">In such cases, clinicians may need to rely on imaging techniques to promptly and accurately diagnose or rule out intussusception, thereby mitigating potential adverse outcomes [2,3,5]. </w:t>
      </w:r>
      <w:r w:rsidRPr="00C42158">
        <w:rPr>
          <w:rFonts w:cstheme="minorHAnsi"/>
        </w:rPr>
        <w:t>Failure to promptly diagnose and initiate appropriate treatment can result in intestinal ischemia, perforation, peritonitis, shock</w:t>
      </w:r>
      <w:r w:rsidR="00061C20" w:rsidRPr="00C42158">
        <w:rPr>
          <w:rFonts w:cstheme="minorHAnsi"/>
        </w:rPr>
        <w:t>,</w:t>
      </w:r>
      <w:r w:rsidRPr="00C42158">
        <w:rPr>
          <w:rFonts w:cstheme="minorHAnsi"/>
        </w:rPr>
        <w:t xml:space="preserve"> and even death</w:t>
      </w:r>
      <w:r w:rsidR="001F76F0" w:rsidRPr="00C42158">
        <w:rPr>
          <w:rFonts w:cstheme="minorHAnsi"/>
        </w:rPr>
        <w:t>.</w:t>
      </w:r>
      <w:r w:rsidR="00510026" w:rsidRPr="00C42158">
        <w:rPr>
          <w:rFonts w:cstheme="minorHAnsi"/>
        </w:rPr>
        <w:t xml:space="preserve"> </w:t>
      </w:r>
    </w:p>
    <w:p w14:paraId="5D44A775" w14:textId="77777777" w:rsidR="000734DD" w:rsidRPr="00C42158" w:rsidRDefault="000734DD" w:rsidP="00B130D6">
      <w:pPr>
        <w:spacing w:line="360" w:lineRule="auto"/>
        <w:ind w:firstLine="432"/>
        <w:jc w:val="both"/>
        <w:rPr>
          <w:rFonts w:cstheme="minorHAnsi"/>
        </w:rPr>
      </w:pPr>
      <w:r w:rsidRPr="00C42158">
        <w:rPr>
          <w:rFonts w:cstheme="minorHAnsi"/>
        </w:rPr>
        <w:t>Ultrasound</w:t>
      </w:r>
      <w:r w:rsidR="006F77AE" w:rsidRPr="00C42158">
        <w:rPr>
          <w:rFonts w:cstheme="minorHAnsi"/>
        </w:rPr>
        <w:t xml:space="preserve"> (US)</w:t>
      </w:r>
      <w:r w:rsidRPr="00C42158">
        <w:rPr>
          <w:rFonts w:cstheme="minorHAnsi"/>
        </w:rPr>
        <w:t xml:space="preserve"> is a reliable imaging modality for the diagnosis of intussusce</w:t>
      </w:r>
      <w:r w:rsidR="006F77AE" w:rsidRPr="00C42158">
        <w:rPr>
          <w:rFonts w:cstheme="minorHAnsi"/>
        </w:rPr>
        <w:t xml:space="preserve">ption, </w:t>
      </w:r>
      <w:r w:rsidR="00844D22" w:rsidRPr="00C42158">
        <w:rPr>
          <w:rFonts w:cstheme="minorHAnsi"/>
        </w:rPr>
        <w:t>with a sensitivity of 98-</w:t>
      </w:r>
      <w:r w:rsidRPr="00C42158">
        <w:rPr>
          <w:rFonts w:cstheme="minorHAnsi"/>
        </w:rPr>
        <w:t>100%, a specificity of 88%, and a neg</w:t>
      </w:r>
      <w:r w:rsidR="00745196" w:rsidRPr="00C42158">
        <w:rPr>
          <w:rFonts w:cstheme="minorHAnsi"/>
        </w:rPr>
        <w:t>ative predictive value of 100% [5,6]</w:t>
      </w:r>
      <w:r w:rsidRPr="00C42158">
        <w:rPr>
          <w:rFonts w:cstheme="minorHAnsi"/>
        </w:rPr>
        <w:t>.  Characteristic US appearances, such as a target sign, doughnut sign, or concentric ring sign on a transverse section and a pseudo kidney or sandwich sign on a longitudinal section, are described as diagnostic findings</w:t>
      </w:r>
      <w:r w:rsidR="00C61106" w:rsidRPr="00C42158">
        <w:rPr>
          <w:rFonts w:cstheme="minorHAnsi"/>
        </w:rPr>
        <w:t xml:space="preserve"> [7</w:t>
      </w:r>
      <w:r w:rsidR="006111B8" w:rsidRPr="00C42158">
        <w:rPr>
          <w:rFonts w:cstheme="minorHAnsi"/>
        </w:rPr>
        <w:t>, 8</w:t>
      </w:r>
      <w:r w:rsidR="00C61106" w:rsidRPr="00C42158">
        <w:rPr>
          <w:rFonts w:cstheme="minorHAnsi"/>
        </w:rPr>
        <w:t>]</w:t>
      </w:r>
      <w:r w:rsidRPr="00C42158">
        <w:rPr>
          <w:rFonts w:cstheme="minorHAnsi"/>
        </w:rPr>
        <w:t>. Abdominal US may also assist in the definition of a pathologic lead point and monitor the succ</w:t>
      </w:r>
      <w:r w:rsidR="00745196" w:rsidRPr="00C42158">
        <w:rPr>
          <w:rFonts w:cstheme="minorHAnsi"/>
        </w:rPr>
        <w:t>ess of non-operative reduction [3,</w:t>
      </w:r>
      <w:r w:rsidR="0034354B" w:rsidRPr="00C42158">
        <w:rPr>
          <w:rFonts w:cstheme="minorHAnsi"/>
        </w:rPr>
        <w:t xml:space="preserve"> </w:t>
      </w:r>
      <w:r w:rsidR="00745196" w:rsidRPr="00C42158">
        <w:rPr>
          <w:rFonts w:cstheme="minorHAnsi"/>
        </w:rPr>
        <w:t>6]</w:t>
      </w:r>
      <w:r w:rsidR="00DC7D16" w:rsidRPr="00C42158">
        <w:rPr>
          <w:rFonts w:cstheme="minorHAnsi"/>
        </w:rPr>
        <w:t>. Moreover,</w:t>
      </w:r>
      <w:r w:rsidR="00E265DC" w:rsidRPr="00C42158">
        <w:rPr>
          <w:rFonts w:cstheme="minorHAnsi"/>
        </w:rPr>
        <w:t xml:space="preserve"> </w:t>
      </w:r>
      <w:r w:rsidRPr="00C42158">
        <w:rPr>
          <w:rFonts w:cstheme="minorHAnsi"/>
        </w:rPr>
        <w:t xml:space="preserve">US is widely available, easily performed, and does not produce radiation, making it the preferred imaging modality to screen </w:t>
      </w:r>
      <w:r w:rsidR="00844D22" w:rsidRPr="00C42158">
        <w:rPr>
          <w:rFonts w:cstheme="minorHAnsi"/>
        </w:rPr>
        <w:t>suspected cases and monitor non</w:t>
      </w:r>
      <w:r w:rsidR="007E386F" w:rsidRPr="00C42158">
        <w:rPr>
          <w:rFonts w:cstheme="minorHAnsi"/>
        </w:rPr>
        <w:t>-</w:t>
      </w:r>
      <w:r w:rsidRPr="00C42158">
        <w:rPr>
          <w:rFonts w:cstheme="minorHAnsi"/>
        </w:rPr>
        <w:t>operative treat</w:t>
      </w:r>
      <w:r w:rsidR="00745196" w:rsidRPr="00C42158">
        <w:rPr>
          <w:rFonts w:cstheme="minorHAnsi"/>
        </w:rPr>
        <w:t>ment [</w:t>
      </w:r>
      <w:r w:rsidR="00844D22" w:rsidRPr="00C42158">
        <w:rPr>
          <w:rFonts w:cstheme="minorHAnsi"/>
        </w:rPr>
        <w:t>6-</w:t>
      </w:r>
      <w:r w:rsidRPr="00C42158">
        <w:rPr>
          <w:rFonts w:cstheme="minorHAnsi"/>
        </w:rPr>
        <w:t>9</w:t>
      </w:r>
      <w:r w:rsidR="00745196" w:rsidRPr="00C42158">
        <w:rPr>
          <w:rFonts w:cstheme="minorHAnsi"/>
        </w:rPr>
        <w:t>]</w:t>
      </w:r>
      <w:r w:rsidRPr="00C42158">
        <w:rPr>
          <w:rFonts w:cstheme="minorHAnsi"/>
        </w:rPr>
        <w:t>.</w:t>
      </w:r>
    </w:p>
    <w:p w14:paraId="2DD916DC" w14:textId="77777777" w:rsidR="00E54DC8" w:rsidRPr="00C42158" w:rsidRDefault="007E386F" w:rsidP="00B130D6">
      <w:pPr>
        <w:spacing w:line="360" w:lineRule="auto"/>
        <w:ind w:firstLine="432"/>
        <w:jc w:val="both"/>
        <w:rPr>
          <w:rFonts w:cstheme="minorHAnsi"/>
        </w:rPr>
      </w:pPr>
      <w:r w:rsidRPr="00C42158">
        <w:rPr>
          <w:rFonts w:cstheme="minorHAnsi"/>
        </w:rPr>
        <w:t xml:space="preserve">There remains considerable variability regarding the treatment of intussusception in children. Currently, non-operative management is indicated in clinically stable children, whereas a surgical approach is chosen in patients with signs of perforation, shock, </w:t>
      </w:r>
      <w:r w:rsidR="00745196" w:rsidRPr="00C42158">
        <w:rPr>
          <w:rFonts w:cstheme="minorHAnsi"/>
        </w:rPr>
        <w:t>or peritonitis [</w:t>
      </w:r>
      <w:r w:rsidR="0034354B" w:rsidRPr="00C42158">
        <w:rPr>
          <w:rFonts w:cstheme="minorHAnsi"/>
        </w:rPr>
        <w:t>8, 10-</w:t>
      </w:r>
      <w:r w:rsidRPr="00C42158">
        <w:rPr>
          <w:rFonts w:cstheme="minorHAnsi"/>
        </w:rPr>
        <w:t>11</w:t>
      </w:r>
      <w:r w:rsidR="00745196" w:rsidRPr="00C42158">
        <w:rPr>
          <w:rFonts w:cstheme="minorHAnsi"/>
        </w:rPr>
        <w:t>]</w:t>
      </w:r>
      <w:r w:rsidRPr="00C42158">
        <w:rPr>
          <w:rFonts w:cstheme="minorHAnsi"/>
        </w:rPr>
        <w:t>. Non-operative treatment includes reduction with pneumatic or hydrostatic media under fluoroscop</w:t>
      </w:r>
      <w:r w:rsidR="00745196" w:rsidRPr="00C42158">
        <w:rPr>
          <w:rFonts w:cstheme="minorHAnsi"/>
        </w:rPr>
        <w:t xml:space="preserve">ic or ultrasound </w:t>
      </w:r>
      <w:commentRangeStart w:id="4"/>
      <w:r w:rsidR="00745196" w:rsidRPr="00C42158">
        <w:rPr>
          <w:rFonts w:cstheme="minorHAnsi"/>
        </w:rPr>
        <w:t xml:space="preserve">(US) </w:t>
      </w:r>
      <w:commentRangeEnd w:id="4"/>
      <w:r w:rsidR="00D43004">
        <w:rPr>
          <w:rStyle w:val="CommentReference"/>
        </w:rPr>
        <w:commentReference w:id="4"/>
      </w:r>
      <w:r w:rsidR="00745196" w:rsidRPr="00C42158">
        <w:rPr>
          <w:rFonts w:cstheme="minorHAnsi"/>
        </w:rPr>
        <w:t>guidance [</w:t>
      </w:r>
      <w:r w:rsidRPr="00C42158">
        <w:rPr>
          <w:rFonts w:cstheme="minorHAnsi"/>
        </w:rPr>
        <w:t>5</w:t>
      </w:r>
      <w:r w:rsidR="00745196" w:rsidRPr="00C42158">
        <w:rPr>
          <w:rFonts w:cstheme="minorHAnsi"/>
        </w:rPr>
        <w:t>]</w:t>
      </w:r>
      <w:r w:rsidRPr="00C42158">
        <w:rPr>
          <w:rFonts w:cstheme="minorHAnsi"/>
        </w:rPr>
        <w:t>. Barium suspension or air with fluoroscopic guidance, or saline only or mixed with water-soluble contrast under US guidance, has to be used. Regardless of the specific method used, non-operative reduction is an effective technique, being successfully employed in more than 80-</w:t>
      </w:r>
      <w:r w:rsidR="00745196" w:rsidRPr="00C42158">
        <w:rPr>
          <w:rFonts w:cstheme="minorHAnsi"/>
        </w:rPr>
        <w:t>90% of cases [11]</w:t>
      </w:r>
      <w:r w:rsidRPr="00C42158">
        <w:rPr>
          <w:rFonts w:cstheme="minorHAnsi"/>
        </w:rPr>
        <w:t>.</w:t>
      </w:r>
    </w:p>
    <w:p w14:paraId="7C4ECA36" w14:textId="77777777" w:rsidR="007E386F" w:rsidRPr="00C42158" w:rsidRDefault="007E386F" w:rsidP="00B130D6">
      <w:pPr>
        <w:spacing w:line="360" w:lineRule="auto"/>
        <w:ind w:firstLine="432"/>
        <w:jc w:val="both"/>
        <w:rPr>
          <w:rFonts w:cstheme="minorHAnsi"/>
        </w:rPr>
      </w:pPr>
      <w:r w:rsidRPr="00C42158">
        <w:rPr>
          <w:rFonts w:cstheme="minorHAnsi"/>
        </w:rPr>
        <w:t xml:space="preserve">Ultrasound-guided hydrostatic reduction (USGHR) of intussusception has become </w:t>
      </w:r>
      <w:r w:rsidR="00B1043F" w:rsidRPr="00C42158">
        <w:rPr>
          <w:rFonts w:cstheme="minorHAnsi"/>
        </w:rPr>
        <w:t xml:space="preserve">a </w:t>
      </w:r>
      <w:r w:rsidRPr="00C42158">
        <w:rPr>
          <w:rFonts w:cstheme="minorHAnsi"/>
        </w:rPr>
        <w:t>widely accepte</w:t>
      </w:r>
      <w:r w:rsidR="00B1043F" w:rsidRPr="00C42158">
        <w:rPr>
          <w:rFonts w:cstheme="minorHAnsi"/>
        </w:rPr>
        <w:t xml:space="preserve">d </w:t>
      </w:r>
      <w:r w:rsidRPr="00C42158">
        <w:rPr>
          <w:rFonts w:cstheme="minorHAnsi"/>
        </w:rPr>
        <w:t xml:space="preserve">tool for intussusception reduction. </w:t>
      </w:r>
      <w:commentRangeStart w:id="5"/>
      <w:r w:rsidRPr="00C42158">
        <w:rPr>
          <w:rFonts w:cstheme="minorHAnsi"/>
        </w:rPr>
        <w:t xml:space="preserve">Extensive </w:t>
      </w:r>
      <w:commentRangeEnd w:id="5"/>
      <w:r w:rsidR="00BB67CD">
        <w:rPr>
          <w:rStyle w:val="CommentReference"/>
        </w:rPr>
        <w:commentReference w:id="5"/>
      </w:r>
      <w:r w:rsidRPr="00C42158">
        <w:rPr>
          <w:rFonts w:cstheme="minorHAnsi"/>
        </w:rPr>
        <w:t>literature references show a comparable</w:t>
      </w:r>
      <w:r w:rsidR="000A14A2" w:rsidRPr="00C42158">
        <w:rPr>
          <w:rFonts w:cstheme="minorHAnsi"/>
        </w:rPr>
        <w:t xml:space="preserve"> or higher </w:t>
      </w:r>
      <w:r w:rsidRPr="00C42158">
        <w:rPr>
          <w:rFonts w:cstheme="minorHAnsi"/>
        </w:rPr>
        <w:t>success rate and a better safety profile compared to fluoroscopica</w:t>
      </w:r>
      <w:r w:rsidR="00745196" w:rsidRPr="00C42158">
        <w:rPr>
          <w:rFonts w:cstheme="minorHAnsi"/>
        </w:rPr>
        <w:t xml:space="preserve">lly </w:t>
      </w:r>
      <w:r w:rsidR="006C05B3" w:rsidRPr="00C42158">
        <w:rPr>
          <w:rFonts w:cstheme="minorHAnsi"/>
        </w:rPr>
        <w:t>guided</w:t>
      </w:r>
      <w:r w:rsidR="00745196" w:rsidRPr="00C42158">
        <w:rPr>
          <w:rFonts w:cstheme="minorHAnsi"/>
        </w:rPr>
        <w:t xml:space="preserve"> pneumatic reduction [</w:t>
      </w:r>
      <w:r w:rsidR="000A14A2" w:rsidRPr="00C42158">
        <w:rPr>
          <w:rFonts w:cstheme="minorHAnsi"/>
        </w:rPr>
        <w:t xml:space="preserve">5, </w:t>
      </w:r>
      <w:r w:rsidR="00745196" w:rsidRPr="00C42158">
        <w:rPr>
          <w:rFonts w:cstheme="minorHAnsi"/>
        </w:rPr>
        <w:t>6, 9, 11]</w:t>
      </w:r>
      <w:r w:rsidRPr="00C42158">
        <w:rPr>
          <w:rFonts w:cstheme="minorHAnsi"/>
        </w:rPr>
        <w:t xml:space="preserve">. </w:t>
      </w:r>
      <w:r w:rsidR="00C61106" w:rsidRPr="00C42158">
        <w:t xml:space="preserve">Disadvantages include </w:t>
      </w:r>
      <w:commentRangeStart w:id="6"/>
      <w:r w:rsidR="00C61106" w:rsidRPr="00C42158">
        <w:t xml:space="preserve">contrast </w:t>
      </w:r>
      <w:commentRangeEnd w:id="6"/>
      <w:r w:rsidR="00BB67CD">
        <w:rPr>
          <w:rStyle w:val="CommentReference"/>
        </w:rPr>
        <w:commentReference w:id="6"/>
      </w:r>
      <w:r w:rsidR="00C61106" w:rsidRPr="00C42158">
        <w:t>leakage from the anus and risks of peritoneal contamination with fec</w:t>
      </w:r>
      <w:r w:rsidR="00C42158">
        <w:t xml:space="preserve">al matter if perforations occur </w:t>
      </w:r>
      <w:r w:rsidR="00C61106" w:rsidRPr="00C42158">
        <w:rPr>
          <w:rFonts w:ascii="Calibri" w:eastAsia="SimSun" w:hAnsi="Calibri" w:cs="Calibri"/>
          <w:color w:val="000000"/>
          <w:sz w:val="24"/>
          <w:szCs w:val="24"/>
          <w:lang w:eastAsia="ar-SA"/>
        </w:rPr>
        <w:t xml:space="preserve">[7]. </w:t>
      </w:r>
      <w:r w:rsidRPr="00C42158">
        <w:rPr>
          <w:rFonts w:cstheme="minorHAnsi"/>
        </w:rPr>
        <w:t xml:space="preserve">However, despite advances in non-invasive radiological </w:t>
      </w:r>
      <w:r w:rsidRPr="00C42158">
        <w:rPr>
          <w:rFonts w:cstheme="minorHAnsi"/>
        </w:rPr>
        <w:lastRenderedPageBreak/>
        <w:t>techniques to treat intussusception, treatment of the condition remains exclusively surgica</w:t>
      </w:r>
      <w:r w:rsidR="00C97F39" w:rsidRPr="00C42158">
        <w:rPr>
          <w:rFonts w:cstheme="minorHAnsi"/>
        </w:rPr>
        <w:t>l in many developing countries</w:t>
      </w:r>
      <w:r w:rsidR="00745196" w:rsidRPr="00C42158">
        <w:rPr>
          <w:rFonts w:cstheme="minorHAnsi"/>
        </w:rPr>
        <w:t xml:space="preserve"> [3]</w:t>
      </w:r>
      <w:r w:rsidR="00C97F39" w:rsidRPr="00C42158">
        <w:rPr>
          <w:rFonts w:cstheme="minorHAnsi"/>
        </w:rPr>
        <w:t xml:space="preserve">. </w:t>
      </w:r>
      <w:r w:rsidRPr="00C42158">
        <w:rPr>
          <w:rFonts w:cstheme="minorHAnsi"/>
        </w:rPr>
        <w:t>This is attributed to a variety of reasons, most notably a l</w:t>
      </w:r>
      <w:r w:rsidR="00745196" w:rsidRPr="00C42158">
        <w:rPr>
          <w:rFonts w:cstheme="minorHAnsi"/>
        </w:rPr>
        <w:t>ack of resources and expertise [9]</w:t>
      </w:r>
      <w:r w:rsidRPr="00C42158">
        <w:rPr>
          <w:rFonts w:cstheme="minorHAnsi"/>
        </w:rPr>
        <w:t xml:space="preserve">. In Ethiopia, USGHR was recently introduced through an international partnership in the main referral hospital </w:t>
      </w:r>
      <w:r w:rsidR="000D0261" w:rsidRPr="00C42158">
        <w:rPr>
          <w:rFonts w:cstheme="minorHAnsi"/>
        </w:rPr>
        <w:t xml:space="preserve">of the country and </w:t>
      </w:r>
      <w:r w:rsidRPr="00C42158">
        <w:rPr>
          <w:rFonts w:cstheme="minorHAnsi"/>
        </w:rPr>
        <w:t>subsequently adopted as the first treatm</w:t>
      </w:r>
      <w:r w:rsidR="009478C2" w:rsidRPr="00C42158">
        <w:rPr>
          <w:rFonts w:cstheme="minorHAnsi"/>
        </w:rPr>
        <w:t xml:space="preserve">ent </w:t>
      </w:r>
      <w:r w:rsidR="0034354B" w:rsidRPr="00C42158">
        <w:rPr>
          <w:rFonts w:cstheme="minorHAnsi"/>
        </w:rPr>
        <w:t>option for intussusception [7, 10</w:t>
      </w:r>
      <w:r w:rsidR="009478C2" w:rsidRPr="00C42158">
        <w:rPr>
          <w:rFonts w:cstheme="minorHAnsi"/>
        </w:rPr>
        <w:t>]</w:t>
      </w:r>
      <w:r w:rsidRPr="00C42158">
        <w:rPr>
          <w:rFonts w:cstheme="minorHAnsi"/>
        </w:rPr>
        <w:t>.</w:t>
      </w:r>
    </w:p>
    <w:p w14:paraId="75B08714" w14:textId="77777777" w:rsidR="006F3CCA" w:rsidRPr="00C42158" w:rsidRDefault="00A23E76" w:rsidP="009478C2">
      <w:pPr>
        <w:spacing w:line="360" w:lineRule="auto"/>
        <w:ind w:firstLine="432"/>
        <w:jc w:val="both"/>
      </w:pPr>
      <w:r w:rsidRPr="00C42158">
        <w:t>While availability and technical expertise have historically posed significan</w:t>
      </w:r>
      <w:r w:rsidR="002572FB" w:rsidRPr="00C42158">
        <w:t xml:space="preserve">t barriers, emerging trends also </w:t>
      </w:r>
      <w:r w:rsidR="00B1043F" w:rsidRPr="00C42158">
        <w:t xml:space="preserve">highlight </w:t>
      </w:r>
      <w:r w:rsidRPr="00C42158">
        <w:t>the challenges of limited local evidence and inconsistent practice standards</w:t>
      </w:r>
      <w:r w:rsidRPr="00C42158">
        <w:rPr>
          <w:rFonts w:cstheme="minorHAnsi"/>
        </w:rPr>
        <w:t xml:space="preserve"> </w:t>
      </w:r>
      <w:r w:rsidR="009478C2" w:rsidRPr="00C42158">
        <w:rPr>
          <w:rFonts w:cstheme="minorHAnsi"/>
        </w:rPr>
        <w:t>[</w:t>
      </w:r>
      <w:r w:rsidR="00823B43" w:rsidRPr="00C42158">
        <w:rPr>
          <w:rFonts w:cstheme="minorHAnsi"/>
        </w:rPr>
        <w:t xml:space="preserve">6, </w:t>
      </w:r>
      <w:r w:rsidR="009478C2" w:rsidRPr="00C42158">
        <w:rPr>
          <w:rFonts w:cstheme="minorHAnsi"/>
        </w:rPr>
        <w:t>12]</w:t>
      </w:r>
      <w:r w:rsidR="009E737C" w:rsidRPr="00C42158">
        <w:rPr>
          <w:rFonts w:cstheme="minorHAnsi"/>
        </w:rPr>
        <w:t xml:space="preserve">. </w:t>
      </w:r>
      <w:r w:rsidR="002572FB" w:rsidRPr="00C42158">
        <w:rPr>
          <w:rFonts w:cstheme="minorHAnsi"/>
        </w:rPr>
        <w:t>There</w:t>
      </w:r>
      <w:r w:rsidR="00C97F39" w:rsidRPr="00C42158">
        <w:rPr>
          <w:rFonts w:cstheme="minorHAnsi"/>
        </w:rPr>
        <w:t xml:space="preserve">fore, the current study was conducted </w:t>
      </w:r>
      <w:r w:rsidR="00061C20" w:rsidRPr="00C42158">
        <w:rPr>
          <w:rFonts w:cstheme="minorHAnsi"/>
        </w:rPr>
        <w:t>to determine</w:t>
      </w:r>
      <w:r w:rsidR="00C97F39" w:rsidRPr="00C42158">
        <w:rPr>
          <w:rFonts w:cstheme="minorHAnsi"/>
        </w:rPr>
        <w:t xml:space="preserve"> the success rate of </w:t>
      </w:r>
      <w:r w:rsidR="000F05F7" w:rsidRPr="00C42158">
        <w:rPr>
          <w:rFonts w:cstheme="minorHAnsi"/>
        </w:rPr>
        <w:t xml:space="preserve">USGHR intussusception </w:t>
      </w:r>
      <w:r w:rsidR="00C97F39" w:rsidRPr="00C42158">
        <w:rPr>
          <w:rFonts w:cstheme="minorHAnsi"/>
        </w:rPr>
        <w:t xml:space="preserve">and factors associated with favorable or unfavorable outcomes in an implementation phase of the technique in a relatively </w:t>
      </w:r>
      <w:r w:rsidR="000F05F7" w:rsidRPr="00C42158">
        <w:rPr>
          <w:rFonts w:cstheme="minorHAnsi"/>
        </w:rPr>
        <w:t>resource</w:t>
      </w:r>
      <w:r w:rsidR="00061C20" w:rsidRPr="00C42158">
        <w:rPr>
          <w:rFonts w:cstheme="minorHAnsi"/>
        </w:rPr>
        <w:t>-</w:t>
      </w:r>
      <w:r w:rsidR="00C97F39" w:rsidRPr="00C42158">
        <w:rPr>
          <w:rFonts w:cstheme="minorHAnsi"/>
        </w:rPr>
        <w:t>limited university-affiliated regional hospital in Ethiopia.</w:t>
      </w:r>
    </w:p>
    <w:p w14:paraId="103B0813" w14:textId="77777777" w:rsidR="00014619" w:rsidRPr="00C42158" w:rsidRDefault="00014619" w:rsidP="00276406">
      <w:pPr>
        <w:spacing w:line="480" w:lineRule="auto"/>
        <w:rPr>
          <w:rFonts w:cstheme="minorHAnsi"/>
          <w:b/>
          <w:bCs/>
          <w:sz w:val="24"/>
          <w:szCs w:val="24"/>
        </w:rPr>
      </w:pPr>
      <w:r w:rsidRPr="00C42158">
        <w:rPr>
          <w:rFonts w:cstheme="minorHAnsi"/>
          <w:b/>
          <w:bCs/>
          <w:sz w:val="24"/>
          <w:szCs w:val="24"/>
        </w:rPr>
        <w:t>Methods</w:t>
      </w:r>
      <w:r w:rsidR="00C02B8A" w:rsidRPr="00C42158">
        <w:rPr>
          <w:rFonts w:cstheme="minorHAnsi"/>
          <w:b/>
          <w:bCs/>
          <w:sz w:val="24"/>
          <w:szCs w:val="24"/>
        </w:rPr>
        <w:t xml:space="preserve"> and Procedure</w:t>
      </w:r>
    </w:p>
    <w:p w14:paraId="43B1737B" w14:textId="77777777" w:rsidR="00C61106" w:rsidRPr="00C42158" w:rsidRDefault="00061C20" w:rsidP="00CD395C">
      <w:pPr>
        <w:spacing w:line="360" w:lineRule="auto"/>
        <w:ind w:firstLine="432"/>
        <w:jc w:val="both"/>
        <w:rPr>
          <w:rFonts w:cstheme="minorHAnsi"/>
          <w:bCs/>
        </w:rPr>
      </w:pPr>
      <w:r w:rsidRPr="00C42158">
        <w:rPr>
          <w:rFonts w:cstheme="minorHAnsi"/>
          <w:bCs/>
        </w:rPr>
        <w:t xml:space="preserve">An </w:t>
      </w:r>
      <w:commentRangeStart w:id="7"/>
      <w:r w:rsidRPr="00C42158">
        <w:rPr>
          <w:rFonts w:cstheme="minorHAnsi"/>
          <w:bCs/>
        </w:rPr>
        <w:t>i</w:t>
      </w:r>
      <w:r w:rsidR="0058464F" w:rsidRPr="00C42158">
        <w:rPr>
          <w:rFonts w:cstheme="minorHAnsi"/>
          <w:bCs/>
        </w:rPr>
        <w:t>nstitution</w:t>
      </w:r>
      <w:r w:rsidRPr="00C42158">
        <w:rPr>
          <w:rFonts w:cstheme="minorHAnsi"/>
          <w:bCs/>
        </w:rPr>
        <w:t>-</w:t>
      </w:r>
      <w:r w:rsidR="0058464F" w:rsidRPr="00C42158">
        <w:rPr>
          <w:rFonts w:cstheme="minorHAnsi"/>
          <w:bCs/>
        </w:rPr>
        <w:t xml:space="preserve">based cross-sectional </w:t>
      </w:r>
      <w:r w:rsidR="00493D06" w:rsidRPr="00C42158">
        <w:rPr>
          <w:rFonts w:cstheme="minorHAnsi"/>
          <w:bCs/>
        </w:rPr>
        <w:t xml:space="preserve">study </w:t>
      </w:r>
      <w:commentRangeEnd w:id="7"/>
      <w:r w:rsidR="00BB67CD">
        <w:rPr>
          <w:rStyle w:val="CommentReference"/>
        </w:rPr>
        <w:commentReference w:id="7"/>
      </w:r>
      <w:r w:rsidR="00493D06" w:rsidRPr="00C42158">
        <w:rPr>
          <w:rFonts w:cstheme="minorHAnsi"/>
          <w:bCs/>
        </w:rPr>
        <w:t>was conducted from February to Augu</w:t>
      </w:r>
      <w:r w:rsidR="00AE70ED" w:rsidRPr="00C42158">
        <w:rPr>
          <w:rFonts w:cstheme="minorHAnsi"/>
          <w:bCs/>
        </w:rPr>
        <w:t xml:space="preserve">st 2023 </w:t>
      </w:r>
      <w:r w:rsidR="00676CB8" w:rsidRPr="00C42158">
        <w:rPr>
          <w:rFonts w:cstheme="minorHAnsi"/>
          <w:bCs/>
        </w:rPr>
        <w:t xml:space="preserve">at </w:t>
      </w:r>
      <w:proofErr w:type="spellStart"/>
      <w:r w:rsidR="00676CB8" w:rsidRPr="00C42158">
        <w:rPr>
          <w:rFonts w:cstheme="minorHAnsi"/>
          <w:bCs/>
        </w:rPr>
        <w:t>Tibebe</w:t>
      </w:r>
      <w:proofErr w:type="spellEnd"/>
      <w:r w:rsidR="00676CB8" w:rsidRPr="00C42158">
        <w:rPr>
          <w:rFonts w:cstheme="minorHAnsi"/>
          <w:bCs/>
        </w:rPr>
        <w:t xml:space="preserve"> Ghion Specialized </w:t>
      </w:r>
      <w:r w:rsidR="00493D06" w:rsidRPr="00C42158">
        <w:rPr>
          <w:rFonts w:cstheme="minorHAnsi"/>
          <w:bCs/>
        </w:rPr>
        <w:t>Hospital</w:t>
      </w:r>
      <w:r w:rsidR="00676CB8" w:rsidRPr="00C42158">
        <w:rPr>
          <w:rFonts w:cstheme="minorHAnsi"/>
          <w:bCs/>
        </w:rPr>
        <w:t xml:space="preserve"> (TGSH)</w:t>
      </w:r>
      <w:r w:rsidR="00DF003A" w:rsidRPr="00C42158">
        <w:rPr>
          <w:rFonts w:cstheme="minorHAnsi"/>
          <w:bCs/>
        </w:rPr>
        <w:t xml:space="preserve">, Bahir </w:t>
      </w:r>
      <w:r w:rsidR="00493D06" w:rsidRPr="00C42158">
        <w:rPr>
          <w:rFonts w:cstheme="minorHAnsi"/>
          <w:bCs/>
        </w:rPr>
        <w:t xml:space="preserve">Dar, Ethiopia. </w:t>
      </w:r>
      <w:r w:rsidR="00C61106" w:rsidRPr="00C42158">
        <w:rPr>
          <w:rFonts w:cs="Calibri"/>
          <w:bCs/>
        </w:rPr>
        <w:t xml:space="preserve">US confirmed intussusception cases were </w:t>
      </w:r>
      <w:r w:rsidR="00C61106" w:rsidRPr="00C42158">
        <w:t>prospectively enrolled in the study. Intussusception reduction was performed by a senior radiologist or three final</w:t>
      </w:r>
      <w:r w:rsidR="001F76F0" w:rsidRPr="00C42158">
        <w:t>-</w:t>
      </w:r>
      <w:r w:rsidR="00C61106" w:rsidRPr="00C42158">
        <w:t>year residents under supervision</w:t>
      </w:r>
      <w:r w:rsidR="00C61106" w:rsidRPr="00C42158">
        <w:rPr>
          <w:rFonts w:cstheme="minorHAnsi"/>
          <w:bCs/>
        </w:rPr>
        <w:t xml:space="preserve">. </w:t>
      </w:r>
      <w:r w:rsidR="00493D06" w:rsidRPr="00C42158">
        <w:rPr>
          <w:rFonts w:cstheme="minorHAnsi"/>
          <w:bCs/>
        </w:rPr>
        <w:t>Careful records were kept to ensure no case with intussusception was missed a</w:t>
      </w:r>
      <w:r w:rsidR="009F393F" w:rsidRPr="00C42158">
        <w:rPr>
          <w:rFonts w:cstheme="minorHAnsi"/>
          <w:bCs/>
        </w:rPr>
        <w:t xml:space="preserve">nd to reduce bias. Data on age, gender, clinical </w:t>
      </w:r>
      <w:r w:rsidR="00493D06" w:rsidRPr="00C42158">
        <w:rPr>
          <w:rFonts w:cstheme="minorHAnsi"/>
          <w:bCs/>
        </w:rPr>
        <w:t xml:space="preserve">symptoms </w:t>
      </w:r>
      <w:r w:rsidR="00676CB8" w:rsidRPr="00C42158">
        <w:rPr>
          <w:rFonts w:cstheme="minorHAnsi"/>
          <w:bCs/>
        </w:rPr>
        <w:t xml:space="preserve">such as abdominal pain, </w:t>
      </w:r>
      <w:r w:rsidR="00493D06" w:rsidRPr="00C42158">
        <w:rPr>
          <w:rFonts w:cstheme="minorHAnsi"/>
          <w:bCs/>
        </w:rPr>
        <w:t>vomiting or bloody stools, duration of symptoms, and recurrence of intussusception were collected.</w:t>
      </w:r>
    </w:p>
    <w:p w14:paraId="09A80077" w14:textId="77777777" w:rsidR="00D74228" w:rsidRPr="00C42158" w:rsidRDefault="00D74228" w:rsidP="00D74228">
      <w:pPr>
        <w:spacing w:line="360" w:lineRule="auto"/>
        <w:ind w:firstLine="432"/>
        <w:jc w:val="both"/>
        <w:rPr>
          <w:rFonts w:cs="Calibri"/>
          <w:bCs/>
        </w:rPr>
      </w:pPr>
      <w:r w:rsidRPr="00C42158">
        <w:rPr>
          <w:rFonts w:cs="Calibri"/>
          <w:bCs/>
        </w:rPr>
        <w:t xml:space="preserve">Ultrasound was performed with a linear array 16-MHz transducer (Siemenes </w:t>
      </w:r>
      <w:proofErr w:type="spellStart"/>
      <w:r w:rsidRPr="00C42158">
        <w:rPr>
          <w:rFonts w:cs="Calibri"/>
          <w:bCs/>
        </w:rPr>
        <w:t>Acuson</w:t>
      </w:r>
      <w:proofErr w:type="spellEnd"/>
      <w:r w:rsidRPr="00C42158">
        <w:rPr>
          <w:rFonts w:cs="Calibri"/>
          <w:bCs/>
        </w:rPr>
        <w:t xml:space="preserve"> NX3 ultrasound machine) to confirm the diagnosis of intussusception. </w:t>
      </w:r>
      <w:r w:rsidRPr="00C42158">
        <w:t>Imaging findings such as the presence of an inner fatty core in the intussusception, lesion diameter, wall thickness, the ratio of fatty core thickness to outer wall thickness, and the presence of lymph nodes in the lesion were used to differentiate between ileocolic and small-bowel intussusceptions [13]. Cases of small bowel intussusception were excluded from the study. The length of intussusception was estimated and a 3.5 cm criterion was used to categorize as short or long segment intussusception</w:t>
      </w:r>
      <w:r w:rsidRPr="00C42158">
        <w:rPr>
          <w:rFonts w:cs="Calibri"/>
          <w:bCs/>
        </w:rPr>
        <w:t>.</w:t>
      </w:r>
    </w:p>
    <w:p w14:paraId="0D269359" w14:textId="77777777" w:rsidR="00E265DC" w:rsidRPr="00C42158" w:rsidRDefault="00493D06" w:rsidP="00CD395C">
      <w:pPr>
        <w:spacing w:line="360" w:lineRule="auto"/>
        <w:ind w:firstLine="432"/>
        <w:jc w:val="both"/>
        <w:rPr>
          <w:rFonts w:cstheme="minorHAnsi"/>
          <w:bCs/>
        </w:rPr>
      </w:pPr>
      <w:r w:rsidRPr="00C42158">
        <w:rPr>
          <w:rFonts w:cstheme="minorHAnsi"/>
          <w:bCs/>
        </w:rPr>
        <w:t xml:space="preserve"> During the study period</w:t>
      </w:r>
      <w:r w:rsidR="00061C20" w:rsidRPr="00C42158">
        <w:rPr>
          <w:rFonts w:cstheme="minorHAnsi"/>
          <w:bCs/>
        </w:rPr>
        <w:t>,</w:t>
      </w:r>
      <w:r w:rsidRPr="00C42158">
        <w:rPr>
          <w:rFonts w:cstheme="minorHAnsi"/>
          <w:bCs/>
        </w:rPr>
        <w:t xml:space="preserve"> there were a tot</w:t>
      </w:r>
      <w:r w:rsidR="00AD5EC9" w:rsidRPr="00C42158">
        <w:rPr>
          <w:rFonts w:cstheme="minorHAnsi"/>
          <w:bCs/>
        </w:rPr>
        <w:t>al of 145 patients and all were included in the study, as none exhi</w:t>
      </w:r>
      <w:r w:rsidR="00E265DC" w:rsidRPr="00C42158">
        <w:rPr>
          <w:rFonts w:cstheme="minorHAnsi"/>
          <w:bCs/>
        </w:rPr>
        <w:t>bited contraindications such as:</w:t>
      </w:r>
    </w:p>
    <w:p w14:paraId="1BEF8710" w14:textId="77777777" w:rsidR="00E265DC" w:rsidRPr="00C42158" w:rsidRDefault="00AD5EC9" w:rsidP="00E265DC">
      <w:pPr>
        <w:pStyle w:val="ListParagraph"/>
        <w:numPr>
          <w:ilvl w:val="1"/>
          <w:numId w:val="13"/>
        </w:numPr>
        <w:spacing w:line="360" w:lineRule="auto"/>
        <w:jc w:val="both"/>
        <w:rPr>
          <w:rFonts w:cstheme="minorHAnsi"/>
          <w:bCs/>
        </w:rPr>
      </w:pPr>
      <w:r w:rsidRPr="00C42158">
        <w:rPr>
          <w:rFonts w:cstheme="minorHAnsi"/>
          <w:bCs/>
        </w:rPr>
        <w:t xml:space="preserve">peritonitis, perforation, hemodynamic instability, </w:t>
      </w:r>
    </w:p>
    <w:p w14:paraId="4F1D4076" w14:textId="77777777" w:rsidR="00E265DC" w:rsidRPr="00C42158" w:rsidRDefault="00AD5EC9" w:rsidP="00E265DC">
      <w:pPr>
        <w:pStyle w:val="ListParagraph"/>
        <w:numPr>
          <w:ilvl w:val="1"/>
          <w:numId w:val="13"/>
        </w:numPr>
        <w:spacing w:line="360" w:lineRule="auto"/>
        <w:jc w:val="both"/>
        <w:rPr>
          <w:rFonts w:cstheme="minorHAnsi"/>
          <w:bCs/>
        </w:rPr>
      </w:pPr>
      <w:r w:rsidRPr="00C42158">
        <w:rPr>
          <w:rFonts w:cstheme="minorHAnsi"/>
          <w:bCs/>
        </w:rPr>
        <w:t xml:space="preserve">complex intraperitoneal fluid, </w:t>
      </w:r>
    </w:p>
    <w:p w14:paraId="303ECBEE" w14:textId="77777777" w:rsidR="00E265DC" w:rsidRPr="00C42158" w:rsidRDefault="00AD5EC9" w:rsidP="00E265DC">
      <w:pPr>
        <w:pStyle w:val="ListParagraph"/>
        <w:numPr>
          <w:ilvl w:val="1"/>
          <w:numId w:val="13"/>
        </w:numPr>
        <w:spacing w:line="360" w:lineRule="auto"/>
        <w:jc w:val="both"/>
        <w:rPr>
          <w:rFonts w:cstheme="minorHAnsi"/>
          <w:bCs/>
        </w:rPr>
      </w:pPr>
      <w:r w:rsidRPr="00C42158">
        <w:rPr>
          <w:rFonts w:cstheme="minorHAnsi"/>
          <w:bCs/>
        </w:rPr>
        <w:lastRenderedPageBreak/>
        <w:t>absence of</w:t>
      </w:r>
      <w:r w:rsidR="00532D7D" w:rsidRPr="00C42158">
        <w:rPr>
          <w:rFonts w:cstheme="minorHAnsi"/>
          <w:bCs/>
        </w:rPr>
        <w:t xml:space="preserve"> bowel wall color flow on </w:t>
      </w:r>
      <w:r w:rsidRPr="00C42158">
        <w:rPr>
          <w:rFonts w:cstheme="minorHAnsi"/>
          <w:bCs/>
        </w:rPr>
        <w:t xml:space="preserve">Doppler US, or </w:t>
      </w:r>
    </w:p>
    <w:p w14:paraId="742233DD" w14:textId="77777777" w:rsidR="00CD395C" w:rsidRPr="00C42158" w:rsidRDefault="00EA0020" w:rsidP="00E265DC">
      <w:pPr>
        <w:pStyle w:val="ListParagraph"/>
        <w:numPr>
          <w:ilvl w:val="1"/>
          <w:numId w:val="13"/>
        </w:numPr>
        <w:spacing w:line="360" w:lineRule="auto"/>
        <w:jc w:val="both"/>
        <w:rPr>
          <w:rFonts w:cstheme="minorHAnsi"/>
          <w:bCs/>
        </w:rPr>
      </w:pPr>
      <w:r w:rsidRPr="00C42158">
        <w:rPr>
          <w:rFonts w:cstheme="minorHAnsi"/>
          <w:bCs/>
        </w:rPr>
        <w:t>Symptoms</w:t>
      </w:r>
      <w:r w:rsidR="00AD5EC9" w:rsidRPr="00C42158">
        <w:rPr>
          <w:rFonts w:cstheme="minorHAnsi"/>
          <w:bCs/>
        </w:rPr>
        <w:t xml:space="preserve"> lasting over 4 days.</w:t>
      </w:r>
    </w:p>
    <w:p w14:paraId="5F2C8D49" w14:textId="77777777" w:rsidR="009F393F" w:rsidRPr="00C42158" w:rsidRDefault="00493D06" w:rsidP="00CD395C">
      <w:pPr>
        <w:spacing w:line="360" w:lineRule="auto"/>
        <w:ind w:firstLine="432"/>
        <w:jc w:val="both"/>
        <w:rPr>
          <w:rFonts w:cstheme="minorHAnsi"/>
          <w:bCs/>
        </w:rPr>
      </w:pPr>
      <w:r w:rsidRPr="00C42158">
        <w:rPr>
          <w:rFonts w:cstheme="minorHAnsi"/>
          <w:bCs/>
        </w:rPr>
        <w:t xml:space="preserve">The procedure was explained in detail to the parents and </w:t>
      </w:r>
      <w:r w:rsidR="00CD395C" w:rsidRPr="00C42158">
        <w:rPr>
          <w:rFonts w:cstheme="minorHAnsi"/>
          <w:bCs/>
        </w:rPr>
        <w:t xml:space="preserve">a written </w:t>
      </w:r>
      <w:r w:rsidRPr="00C42158">
        <w:rPr>
          <w:rFonts w:cstheme="minorHAnsi"/>
          <w:bCs/>
        </w:rPr>
        <w:t xml:space="preserve">consent was obtained. A </w:t>
      </w:r>
      <w:r w:rsidR="00B20095" w:rsidRPr="00C42158">
        <w:rPr>
          <w:rFonts w:cstheme="minorHAnsi"/>
          <w:bCs/>
        </w:rPr>
        <w:t xml:space="preserve">different size </w:t>
      </w:r>
      <w:r w:rsidR="00E265DC" w:rsidRPr="00C42158">
        <w:rPr>
          <w:rFonts w:cstheme="minorHAnsi"/>
          <w:bCs/>
        </w:rPr>
        <w:t xml:space="preserve">Foley catheter (10 to 18 French) </w:t>
      </w:r>
      <w:r w:rsidR="00B20095" w:rsidRPr="00C42158">
        <w:rPr>
          <w:rFonts w:cstheme="minorHAnsi"/>
          <w:bCs/>
        </w:rPr>
        <w:t xml:space="preserve">based on age </w:t>
      </w:r>
      <w:r w:rsidRPr="00C42158">
        <w:rPr>
          <w:rFonts w:cstheme="minorHAnsi"/>
          <w:bCs/>
        </w:rPr>
        <w:t>was inserted into the rectu</w:t>
      </w:r>
      <w:r w:rsidR="00B20095" w:rsidRPr="00C42158">
        <w:rPr>
          <w:rFonts w:cstheme="minorHAnsi"/>
          <w:bCs/>
        </w:rPr>
        <w:t xml:space="preserve">m and the balloon inflated with </w:t>
      </w:r>
      <w:r w:rsidRPr="00C42158">
        <w:rPr>
          <w:rFonts w:cstheme="minorHAnsi"/>
          <w:bCs/>
        </w:rPr>
        <w:t xml:space="preserve">distilled water to hold the catheter in place. The rectum was sealed by taping the buttocks together to prevent fluid </w:t>
      </w:r>
      <w:r w:rsidR="00CD395C" w:rsidRPr="00C42158">
        <w:rPr>
          <w:rFonts w:cstheme="minorHAnsi"/>
          <w:bCs/>
        </w:rPr>
        <w:t xml:space="preserve">leakage. </w:t>
      </w:r>
      <w:r w:rsidRPr="00C42158">
        <w:rPr>
          <w:rFonts w:cstheme="minorHAnsi"/>
          <w:bCs/>
        </w:rPr>
        <w:t xml:space="preserve">US was used to locate the intussusception and provide guidance during the procedure. The Foley catheter was connected to </w:t>
      </w:r>
      <w:r w:rsidR="00B20095" w:rsidRPr="00C42158">
        <w:rPr>
          <w:rFonts w:cstheme="minorHAnsi"/>
          <w:bCs/>
        </w:rPr>
        <w:t xml:space="preserve">warm normal saline </w:t>
      </w:r>
      <w:r w:rsidR="004572E6" w:rsidRPr="00C42158">
        <w:rPr>
          <w:rFonts w:cstheme="minorHAnsi"/>
          <w:bCs/>
        </w:rPr>
        <w:t>and placed approximately 1</w:t>
      </w:r>
      <w:r w:rsidR="00B20095" w:rsidRPr="00C42158">
        <w:rPr>
          <w:rFonts w:cstheme="minorHAnsi"/>
          <w:bCs/>
        </w:rPr>
        <w:t>20</w:t>
      </w:r>
      <w:r w:rsidR="004572E6" w:rsidRPr="00C42158">
        <w:rPr>
          <w:rFonts w:cstheme="minorHAnsi"/>
          <w:bCs/>
        </w:rPr>
        <w:t xml:space="preserve"> </w:t>
      </w:r>
      <w:r w:rsidR="00B20095" w:rsidRPr="00C42158">
        <w:rPr>
          <w:rFonts w:cstheme="minorHAnsi"/>
          <w:bCs/>
        </w:rPr>
        <w:t>c</w:t>
      </w:r>
      <w:r w:rsidRPr="00C42158">
        <w:rPr>
          <w:rFonts w:cstheme="minorHAnsi"/>
          <w:bCs/>
        </w:rPr>
        <w:t xml:space="preserve">m above the patient. The entire colon was filled by gravity and the head of </w:t>
      </w:r>
      <w:r w:rsidR="00061C20" w:rsidRPr="00C42158">
        <w:rPr>
          <w:rFonts w:cstheme="minorHAnsi"/>
          <w:bCs/>
        </w:rPr>
        <w:t xml:space="preserve">the </w:t>
      </w:r>
      <w:proofErr w:type="spellStart"/>
      <w:r w:rsidR="004572E6" w:rsidRPr="00C42158">
        <w:rPr>
          <w:rFonts w:cstheme="minorHAnsi"/>
          <w:bCs/>
        </w:rPr>
        <w:t>intussusceptum</w:t>
      </w:r>
      <w:proofErr w:type="spellEnd"/>
      <w:r w:rsidR="004572E6" w:rsidRPr="00C42158">
        <w:rPr>
          <w:rFonts w:cstheme="minorHAnsi"/>
          <w:bCs/>
        </w:rPr>
        <w:t xml:space="preserve"> </w:t>
      </w:r>
      <w:r w:rsidRPr="00C42158">
        <w:rPr>
          <w:rFonts w:cstheme="minorHAnsi"/>
          <w:bCs/>
        </w:rPr>
        <w:t xml:space="preserve">was shifted towards the ileocecal valve. </w:t>
      </w:r>
    </w:p>
    <w:p w14:paraId="4B3507DB" w14:textId="77777777" w:rsidR="00C42158" w:rsidRPr="00C42158" w:rsidRDefault="00B20095" w:rsidP="00C42158">
      <w:pPr>
        <w:spacing w:line="360" w:lineRule="auto"/>
        <w:ind w:firstLine="432"/>
        <w:jc w:val="both"/>
      </w:pPr>
      <w:r w:rsidRPr="00C42158">
        <w:rPr>
          <w:rFonts w:cstheme="minorHAnsi"/>
          <w:bCs/>
        </w:rPr>
        <w:t xml:space="preserve">The progression of the saline </w:t>
      </w:r>
      <w:r w:rsidR="00493D06" w:rsidRPr="00C42158">
        <w:rPr>
          <w:rFonts w:cstheme="minorHAnsi"/>
          <w:bCs/>
        </w:rPr>
        <w:t>column i</w:t>
      </w:r>
      <w:r w:rsidR="00250E4A" w:rsidRPr="00C42158">
        <w:rPr>
          <w:rFonts w:cstheme="minorHAnsi"/>
          <w:bCs/>
        </w:rPr>
        <w:t xml:space="preserve">nto the colon was monitored by </w:t>
      </w:r>
      <w:r w:rsidR="00493D06" w:rsidRPr="00C42158">
        <w:rPr>
          <w:rFonts w:cstheme="minorHAnsi"/>
          <w:bCs/>
        </w:rPr>
        <w:t xml:space="preserve">US through real-time monitoring of </w:t>
      </w:r>
      <w:r w:rsidR="004572E6" w:rsidRPr="00C42158">
        <w:rPr>
          <w:rFonts w:cstheme="minorHAnsi"/>
          <w:bCs/>
        </w:rPr>
        <w:t xml:space="preserve">intussusception </w:t>
      </w:r>
      <w:r w:rsidR="00493D06" w:rsidRPr="00C42158">
        <w:rPr>
          <w:rFonts w:cstheme="minorHAnsi"/>
          <w:bCs/>
        </w:rPr>
        <w:t xml:space="preserve">reduction. Successful reduction was defined as </w:t>
      </w:r>
      <w:r w:rsidR="00061C20" w:rsidRPr="00C42158">
        <w:rPr>
          <w:rFonts w:cstheme="minorHAnsi"/>
          <w:bCs/>
        </w:rPr>
        <w:t xml:space="preserve">the </w:t>
      </w:r>
      <w:r w:rsidR="00493D06" w:rsidRPr="00C42158">
        <w:rPr>
          <w:rFonts w:cstheme="minorHAnsi"/>
          <w:bCs/>
        </w:rPr>
        <w:t xml:space="preserve">disappearance of the </w:t>
      </w:r>
      <w:proofErr w:type="spellStart"/>
      <w:r w:rsidR="00493D06" w:rsidRPr="00C42158">
        <w:rPr>
          <w:rFonts w:cstheme="minorHAnsi"/>
          <w:bCs/>
        </w:rPr>
        <w:t>intussusceptum</w:t>
      </w:r>
      <w:proofErr w:type="spellEnd"/>
      <w:r w:rsidR="00493D06" w:rsidRPr="00C42158">
        <w:rPr>
          <w:rFonts w:cstheme="minorHAnsi"/>
          <w:bCs/>
        </w:rPr>
        <w:t xml:space="preserve"> and reflux of saline into the ileum. A maximum of three attempts were made, with each re</w:t>
      </w:r>
      <w:r w:rsidR="00875B3B" w:rsidRPr="00C42158">
        <w:rPr>
          <w:rFonts w:cstheme="minorHAnsi"/>
          <w:bCs/>
        </w:rPr>
        <w:t xml:space="preserve">duction lasting approximately 3-5 </w:t>
      </w:r>
      <w:r w:rsidR="00493D06" w:rsidRPr="00C42158">
        <w:rPr>
          <w:rFonts w:cstheme="minorHAnsi"/>
          <w:bCs/>
        </w:rPr>
        <w:t>minutes</w:t>
      </w:r>
      <w:r w:rsidR="00875B3B" w:rsidRPr="00C42158">
        <w:rPr>
          <w:rFonts w:cstheme="minorHAnsi"/>
          <w:bCs/>
        </w:rPr>
        <w:t xml:space="preserve"> with an interval of 15 minutes</w:t>
      </w:r>
      <w:r w:rsidR="00493D06" w:rsidRPr="00C42158">
        <w:rPr>
          <w:rFonts w:cstheme="minorHAnsi"/>
          <w:bCs/>
        </w:rPr>
        <w:t>, provided patients' vital signs remained stable</w:t>
      </w:r>
      <w:r w:rsidRPr="00C42158">
        <w:t xml:space="preserve"> </w:t>
      </w:r>
      <w:r w:rsidRPr="00C42158">
        <w:rPr>
          <w:rFonts w:cstheme="minorHAnsi"/>
          <w:bCs/>
        </w:rPr>
        <w:t>and no clinical and sonographic evidence of viscus perforation w</w:t>
      </w:r>
      <w:r w:rsidR="001F76F0" w:rsidRPr="00C42158">
        <w:rPr>
          <w:rFonts w:cstheme="minorHAnsi"/>
          <w:bCs/>
        </w:rPr>
        <w:t>as</w:t>
      </w:r>
      <w:r w:rsidRPr="00C42158">
        <w:rPr>
          <w:rFonts w:cstheme="minorHAnsi"/>
          <w:bCs/>
        </w:rPr>
        <w:t xml:space="preserve"> present</w:t>
      </w:r>
      <w:r w:rsidR="00493D06" w:rsidRPr="00C42158">
        <w:rPr>
          <w:rFonts w:cstheme="minorHAnsi"/>
          <w:bCs/>
        </w:rPr>
        <w:t xml:space="preserve">. After the procedure was </w:t>
      </w:r>
      <w:r w:rsidR="00250E4A" w:rsidRPr="00C42158">
        <w:rPr>
          <w:rFonts w:cstheme="minorHAnsi"/>
          <w:bCs/>
        </w:rPr>
        <w:t xml:space="preserve">completed, </w:t>
      </w:r>
      <w:r w:rsidR="00BB2D25" w:rsidRPr="00C42158">
        <w:rPr>
          <w:rFonts w:cstheme="minorHAnsi"/>
          <w:bCs/>
        </w:rPr>
        <w:t xml:space="preserve">a repeat </w:t>
      </w:r>
      <w:r w:rsidR="004572E6" w:rsidRPr="00C42158">
        <w:rPr>
          <w:rFonts w:cstheme="minorHAnsi"/>
          <w:bCs/>
        </w:rPr>
        <w:t xml:space="preserve">US </w:t>
      </w:r>
      <w:r w:rsidR="00493D06" w:rsidRPr="00C42158">
        <w:rPr>
          <w:rFonts w:cstheme="minorHAnsi"/>
          <w:bCs/>
        </w:rPr>
        <w:t>scan was performed to rule</w:t>
      </w:r>
      <w:r w:rsidR="00BB2D25" w:rsidRPr="00C42158">
        <w:rPr>
          <w:rFonts w:cstheme="minorHAnsi"/>
          <w:bCs/>
        </w:rPr>
        <w:t xml:space="preserve"> out a residual lesion and </w:t>
      </w:r>
      <w:r w:rsidR="00493D06" w:rsidRPr="00C42158">
        <w:rPr>
          <w:rFonts w:cstheme="minorHAnsi"/>
          <w:bCs/>
        </w:rPr>
        <w:t>to check for free peritoneal fluid. All patients who successfully underwent USGH</w:t>
      </w:r>
      <w:r w:rsidR="00F41101" w:rsidRPr="00C42158">
        <w:rPr>
          <w:rFonts w:cstheme="minorHAnsi"/>
          <w:bCs/>
        </w:rPr>
        <w:t xml:space="preserve">R were followed for 24 hours </w:t>
      </w:r>
      <w:r w:rsidR="00493D06" w:rsidRPr="00C42158">
        <w:rPr>
          <w:rFonts w:cstheme="minorHAnsi"/>
          <w:bCs/>
        </w:rPr>
        <w:t>to assess for recurrence and procedure-related complications. No sedation was used</w:t>
      </w:r>
      <w:r w:rsidR="00C02B8A" w:rsidRPr="00C42158">
        <w:t>.</w:t>
      </w:r>
      <w:r w:rsidR="00092D3F" w:rsidRPr="00C42158">
        <w:t xml:space="preserve"> </w:t>
      </w:r>
      <w:bookmarkStart w:id="8" w:name="_Hlk95494454"/>
      <w:r w:rsidR="00C42158" w:rsidRPr="00C42158">
        <w:t xml:space="preserve"> </w:t>
      </w:r>
      <w:r w:rsidR="00D74228" w:rsidRPr="00C42158">
        <w:t>The procedure was done following the SPR -ACR practice guidelines for hydrostatic reduction of intussusception (</w:t>
      </w:r>
      <w:hyperlink r:id="rId17" w:history="1">
        <w:r w:rsidR="00D74228" w:rsidRPr="00C42158">
          <w:rPr>
            <w:rStyle w:val="Hyperlink"/>
          </w:rPr>
          <w:t>https://www.acr.org/-/media/ACR/Files/Practice-Parameters/FluourConEnema-Ped.pdf</w:t>
        </w:r>
      </w:hyperlink>
      <w:r w:rsidR="00D74228" w:rsidRPr="00C42158">
        <w:t>)</w:t>
      </w:r>
      <w:r w:rsidR="00C42158">
        <w:t>.</w:t>
      </w:r>
    </w:p>
    <w:bookmarkEnd w:id="8"/>
    <w:p w14:paraId="4C7B2A55" w14:textId="77777777" w:rsidR="008E6DE0" w:rsidRPr="00C42158" w:rsidRDefault="008E6DE0" w:rsidP="008E6DE0">
      <w:pPr>
        <w:spacing w:line="360" w:lineRule="auto"/>
        <w:rPr>
          <w:rFonts w:cstheme="minorHAnsi"/>
          <w:b/>
          <w:bCs/>
          <w:sz w:val="24"/>
          <w:szCs w:val="28"/>
        </w:rPr>
      </w:pPr>
      <w:r w:rsidRPr="00C42158">
        <w:rPr>
          <w:rFonts w:cstheme="minorHAnsi"/>
          <w:b/>
          <w:bCs/>
          <w:sz w:val="24"/>
          <w:szCs w:val="28"/>
        </w:rPr>
        <w:t>Data Collection</w:t>
      </w:r>
    </w:p>
    <w:p w14:paraId="2C13ED8D" w14:textId="77777777" w:rsidR="00EB30FE" w:rsidRPr="00C42158" w:rsidRDefault="00110EC1" w:rsidP="00B130D6">
      <w:pPr>
        <w:spacing w:line="360" w:lineRule="auto"/>
        <w:ind w:firstLine="432"/>
        <w:jc w:val="both"/>
        <w:rPr>
          <w:rFonts w:cstheme="minorHAnsi"/>
          <w:bCs/>
        </w:rPr>
      </w:pPr>
      <w:r w:rsidRPr="00C42158">
        <w:rPr>
          <w:rFonts w:cstheme="minorHAnsi"/>
          <w:bCs/>
        </w:rPr>
        <w:t>Data entry and clea</w:t>
      </w:r>
      <w:r w:rsidR="00676CB8" w:rsidRPr="00C42158">
        <w:rPr>
          <w:rFonts w:cstheme="minorHAnsi"/>
          <w:bCs/>
        </w:rPr>
        <w:t>nsing w</w:t>
      </w:r>
      <w:r w:rsidR="00061C20" w:rsidRPr="00C42158">
        <w:rPr>
          <w:rFonts w:cstheme="minorHAnsi"/>
          <w:bCs/>
        </w:rPr>
        <w:t>ere</w:t>
      </w:r>
      <w:r w:rsidR="00676CB8" w:rsidRPr="00C42158">
        <w:rPr>
          <w:rFonts w:cstheme="minorHAnsi"/>
          <w:bCs/>
        </w:rPr>
        <w:t xml:space="preserve"> performed by two authors (C.T and T.H</w:t>
      </w:r>
      <w:r w:rsidRPr="00C42158">
        <w:rPr>
          <w:rFonts w:cstheme="minorHAnsi"/>
          <w:bCs/>
        </w:rPr>
        <w:t>) using Epi</w:t>
      </w:r>
      <w:r w:rsidR="00C42158">
        <w:rPr>
          <w:rFonts w:cstheme="minorHAnsi"/>
          <w:bCs/>
        </w:rPr>
        <w:t xml:space="preserve">-Data version 3.1 software. </w:t>
      </w:r>
      <w:r w:rsidR="009F393F" w:rsidRPr="00C42158">
        <w:rPr>
          <w:rFonts w:cstheme="minorHAnsi"/>
          <w:bCs/>
        </w:rPr>
        <w:t>D</w:t>
      </w:r>
      <w:r w:rsidRPr="00C42158">
        <w:rPr>
          <w:rFonts w:cstheme="minorHAnsi"/>
          <w:bCs/>
        </w:rPr>
        <w:t>ata collection was c</w:t>
      </w:r>
      <w:r w:rsidR="00834184" w:rsidRPr="00C42158">
        <w:rPr>
          <w:rFonts w:cstheme="minorHAnsi"/>
          <w:bCs/>
        </w:rPr>
        <w:t xml:space="preserve">arried out by </w:t>
      </w:r>
      <w:r w:rsidRPr="00C42158">
        <w:rPr>
          <w:rFonts w:cstheme="minorHAnsi"/>
          <w:bCs/>
        </w:rPr>
        <w:t>radiology residents in their final year of training. The completeness and consistency of the collected data</w:t>
      </w:r>
      <w:r w:rsidR="000D0261" w:rsidRPr="00C42158">
        <w:rPr>
          <w:rFonts w:cstheme="minorHAnsi"/>
          <w:bCs/>
        </w:rPr>
        <w:t xml:space="preserve"> were checked daily by the two</w:t>
      </w:r>
      <w:r w:rsidRPr="00C42158">
        <w:rPr>
          <w:rFonts w:cstheme="minorHAnsi"/>
          <w:bCs/>
        </w:rPr>
        <w:t xml:space="preserve"> authors as </w:t>
      </w:r>
      <w:r w:rsidR="009F393F" w:rsidRPr="00C42158">
        <w:rPr>
          <w:rFonts w:cstheme="minorHAnsi"/>
          <w:bCs/>
        </w:rPr>
        <w:t xml:space="preserve">part of the data collection. When </w:t>
      </w:r>
      <w:r w:rsidRPr="00C42158">
        <w:rPr>
          <w:rFonts w:cstheme="minorHAnsi"/>
          <w:bCs/>
        </w:rPr>
        <w:t>in</w:t>
      </w:r>
      <w:r w:rsidR="009F393F" w:rsidRPr="00C42158">
        <w:rPr>
          <w:rFonts w:cstheme="minorHAnsi"/>
          <w:bCs/>
        </w:rPr>
        <w:t xml:space="preserve">completeness or </w:t>
      </w:r>
      <w:r w:rsidR="00053A6D" w:rsidRPr="00C42158">
        <w:rPr>
          <w:rFonts w:cstheme="minorHAnsi"/>
          <w:bCs/>
        </w:rPr>
        <w:t>ambiguity is</w:t>
      </w:r>
      <w:r w:rsidRPr="00C42158">
        <w:rPr>
          <w:rFonts w:cstheme="minorHAnsi"/>
          <w:bCs/>
        </w:rPr>
        <w:t xml:space="preserve"> identified in the record, the completed information formats are compared with the source data.</w:t>
      </w:r>
      <w:r w:rsidR="00EB30FE" w:rsidRPr="00C42158">
        <w:rPr>
          <w:rFonts w:cstheme="minorHAnsi"/>
          <w:bCs/>
        </w:rPr>
        <w:t xml:space="preserve"> </w:t>
      </w:r>
    </w:p>
    <w:p w14:paraId="138CF891" w14:textId="77777777" w:rsidR="005F76DD" w:rsidRPr="00C42158" w:rsidRDefault="005F76DD" w:rsidP="008E6DE0">
      <w:pPr>
        <w:spacing w:line="360" w:lineRule="auto"/>
        <w:rPr>
          <w:rFonts w:cstheme="minorHAnsi"/>
          <w:b/>
          <w:bCs/>
          <w:sz w:val="24"/>
          <w:szCs w:val="24"/>
        </w:rPr>
      </w:pPr>
    </w:p>
    <w:p w14:paraId="22288AF3" w14:textId="77777777" w:rsidR="005F76DD" w:rsidRPr="00C42158" w:rsidRDefault="005F76DD" w:rsidP="008E6DE0">
      <w:pPr>
        <w:spacing w:line="360" w:lineRule="auto"/>
        <w:rPr>
          <w:rFonts w:cstheme="minorHAnsi"/>
          <w:b/>
          <w:bCs/>
          <w:sz w:val="24"/>
          <w:szCs w:val="24"/>
        </w:rPr>
      </w:pPr>
    </w:p>
    <w:p w14:paraId="08674F91" w14:textId="77777777" w:rsidR="005F76DD" w:rsidRPr="00C42158" w:rsidRDefault="005F76DD" w:rsidP="008E6DE0">
      <w:pPr>
        <w:spacing w:line="360" w:lineRule="auto"/>
        <w:rPr>
          <w:rFonts w:cstheme="minorHAnsi"/>
          <w:b/>
          <w:bCs/>
          <w:sz w:val="24"/>
          <w:szCs w:val="24"/>
        </w:rPr>
      </w:pPr>
    </w:p>
    <w:p w14:paraId="7E64257E" w14:textId="77777777" w:rsidR="008E6DE0" w:rsidRPr="00C42158" w:rsidRDefault="008E6DE0" w:rsidP="008E6DE0">
      <w:pPr>
        <w:spacing w:line="360" w:lineRule="auto"/>
        <w:rPr>
          <w:rFonts w:cstheme="minorHAnsi"/>
          <w:b/>
          <w:bCs/>
          <w:sz w:val="24"/>
          <w:szCs w:val="24"/>
        </w:rPr>
      </w:pPr>
      <w:r w:rsidRPr="00C42158">
        <w:rPr>
          <w:rFonts w:cstheme="minorHAnsi"/>
          <w:b/>
          <w:bCs/>
          <w:sz w:val="24"/>
          <w:szCs w:val="24"/>
        </w:rPr>
        <w:lastRenderedPageBreak/>
        <w:t>Statistical analysis</w:t>
      </w:r>
    </w:p>
    <w:p w14:paraId="62FF5F56" w14:textId="77777777" w:rsidR="00053A6D" w:rsidRPr="00C42158" w:rsidRDefault="00110EC1" w:rsidP="00D70DE1">
      <w:pPr>
        <w:spacing w:line="360" w:lineRule="auto"/>
        <w:ind w:firstLine="432"/>
        <w:jc w:val="both"/>
        <w:rPr>
          <w:rFonts w:cstheme="minorHAnsi"/>
          <w:bCs/>
        </w:rPr>
      </w:pPr>
      <w:r w:rsidRPr="00C42158">
        <w:rPr>
          <w:rFonts w:cstheme="minorHAnsi"/>
          <w:bCs/>
        </w:rPr>
        <w:t>Statistical analysis was performed with SPSS</w:t>
      </w:r>
      <w:r w:rsidR="00F050AA" w:rsidRPr="00C42158">
        <w:rPr>
          <w:rFonts w:cstheme="minorHAnsi"/>
          <w:bCs/>
        </w:rPr>
        <w:t xml:space="preserve">, version 26.0 </w:t>
      </w:r>
      <w:r w:rsidRPr="00C42158">
        <w:rPr>
          <w:rFonts w:cstheme="minorHAnsi"/>
          <w:bCs/>
        </w:rPr>
        <w:t xml:space="preserve">(SPSS Inc., Chicago, IL). Descriptive statistics were used to generate and summarize frequencies. Fisher's exact test </w:t>
      </w:r>
      <w:r w:rsidR="008E6DE0" w:rsidRPr="00C42158">
        <w:rPr>
          <w:rFonts w:cstheme="minorHAnsi"/>
          <w:bCs/>
        </w:rPr>
        <w:t>and two</w:t>
      </w:r>
      <w:r w:rsidRPr="00C42158">
        <w:rPr>
          <w:rFonts w:cstheme="minorHAnsi"/>
          <w:bCs/>
        </w:rPr>
        <w:t xml:space="preserve">-tailed </w:t>
      </w:r>
      <w:r w:rsidR="008E6DE0" w:rsidRPr="00C42158">
        <w:rPr>
          <w:rFonts w:cstheme="minorHAnsi"/>
          <w:bCs/>
        </w:rPr>
        <w:t xml:space="preserve">Student's </w:t>
      </w:r>
      <w:r w:rsidR="00344747" w:rsidRPr="00C42158">
        <w:rPr>
          <w:rFonts w:cstheme="minorHAnsi"/>
          <w:bCs/>
        </w:rPr>
        <w:t xml:space="preserve">t-test </w:t>
      </w:r>
      <w:r w:rsidRPr="00C42158">
        <w:rPr>
          <w:rFonts w:cstheme="minorHAnsi"/>
          <w:bCs/>
        </w:rPr>
        <w:t xml:space="preserve">were used as appropriate to </w:t>
      </w:r>
      <w:r w:rsidR="00344747" w:rsidRPr="00C42158">
        <w:rPr>
          <w:rFonts w:cstheme="minorHAnsi"/>
          <w:bCs/>
        </w:rPr>
        <w:t xml:space="preserve">test the significance of the </w:t>
      </w:r>
      <w:r w:rsidRPr="00C42158">
        <w:rPr>
          <w:rFonts w:cstheme="minorHAnsi"/>
          <w:bCs/>
        </w:rPr>
        <w:t>association between the factors considered and the dependent variabl</w:t>
      </w:r>
      <w:r w:rsidR="00344747" w:rsidRPr="00C42158">
        <w:rPr>
          <w:rFonts w:cstheme="minorHAnsi"/>
          <w:bCs/>
        </w:rPr>
        <w:t>e.</w:t>
      </w:r>
      <w:r w:rsidR="00C42158">
        <w:rPr>
          <w:rFonts w:cstheme="minorHAnsi"/>
          <w:bCs/>
        </w:rPr>
        <w:t xml:space="preserve"> </w:t>
      </w:r>
      <w:r w:rsidR="0055115A" w:rsidRPr="00C42158">
        <w:rPr>
          <w:rFonts w:cstheme="minorHAnsi"/>
          <w:bCs/>
        </w:rPr>
        <w:t>M</w:t>
      </w:r>
      <w:r w:rsidR="00344747" w:rsidRPr="00C42158">
        <w:rPr>
          <w:rFonts w:cstheme="minorHAnsi"/>
          <w:bCs/>
        </w:rPr>
        <w:t>ultivariable</w:t>
      </w:r>
      <w:r w:rsidR="00053A6D" w:rsidRPr="00C42158">
        <w:rPr>
          <w:rFonts w:cstheme="minorHAnsi"/>
          <w:bCs/>
        </w:rPr>
        <w:t xml:space="preserve"> analyses via F</w:t>
      </w:r>
      <w:r w:rsidR="005F76DD" w:rsidRPr="00C42158">
        <w:rPr>
          <w:rFonts w:cstheme="minorHAnsi"/>
          <w:bCs/>
        </w:rPr>
        <w:t xml:space="preserve">irth’s logistic regression </w:t>
      </w:r>
      <w:proofErr w:type="gramStart"/>
      <w:r w:rsidR="005F76DD" w:rsidRPr="00C42158">
        <w:rPr>
          <w:rFonts w:cstheme="minorHAnsi"/>
          <w:bCs/>
        </w:rPr>
        <w:t>was</w:t>
      </w:r>
      <w:proofErr w:type="gramEnd"/>
      <w:r w:rsidR="005F76DD" w:rsidRPr="00C42158">
        <w:rPr>
          <w:rFonts w:cstheme="minorHAnsi"/>
          <w:bCs/>
        </w:rPr>
        <w:t xml:space="preserve"> </w:t>
      </w:r>
      <w:r w:rsidR="00053A6D" w:rsidRPr="00C42158">
        <w:rPr>
          <w:rFonts w:cstheme="minorHAnsi"/>
          <w:bCs/>
        </w:rPr>
        <w:t xml:space="preserve">performed </w:t>
      </w:r>
      <w:r w:rsidR="00344747" w:rsidRPr="00C42158">
        <w:rPr>
          <w:rFonts w:cstheme="minorHAnsi"/>
          <w:bCs/>
        </w:rPr>
        <w:t xml:space="preserve">to identify </w:t>
      </w:r>
      <w:r w:rsidRPr="00C42158">
        <w:rPr>
          <w:rFonts w:cstheme="minorHAnsi"/>
          <w:bCs/>
        </w:rPr>
        <w:t xml:space="preserve">factors associated with </w:t>
      </w:r>
      <w:r w:rsidR="00061C20" w:rsidRPr="00C42158">
        <w:rPr>
          <w:rFonts w:cstheme="minorHAnsi"/>
          <w:bCs/>
        </w:rPr>
        <w:t xml:space="preserve">the </w:t>
      </w:r>
      <w:r w:rsidRPr="00C42158">
        <w:rPr>
          <w:rFonts w:cstheme="minorHAnsi"/>
          <w:bCs/>
        </w:rPr>
        <w:t xml:space="preserve">treatment outcome of USGHR of intussusception. Multicollinearity between independent variables was checked using the variance inflation factor (VIF), and the </w:t>
      </w:r>
      <w:r w:rsidR="008E6DE0" w:rsidRPr="00C42158">
        <w:rPr>
          <w:rFonts w:cstheme="minorHAnsi"/>
          <w:bCs/>
        </w:rPr>
        <w:t>observations in the data set were</w:t>
      </w:r>
      <w:r w:rsidRPr="00C42158">
        <w:rPr>
          <w:rFonts w:cstheme="minorHAnsi"/>
          <w:bCs/>
        </w:rPr>
        <w:t xml:space="preserve"> independent of each other. A P-value less than </w:t>
      </w:r>
      <w:r w:rsidR="00344747" w:rsidRPr="00C42158">
        <w:rPr>
          <w:rFonts w:cstheme="minorHAnsi"/>
          <w:bCs/>
        </w:rPr>
        <w:t xml:space="preserve">or equal to </w:t>
      </w:r>
      <w:r w:rsidRPr="00C42158">
        <w:rPr>
          <w:rFonts w:cstheme="minorHAnsi"/>
          <w:bCs/>
        </w:rPr>
        <w:t xml:space="preserve">0.05 was considered </w:t>
      </w:r>
      <w:r w:rsidR="00344747" w:rsidRPr="00C42158">
        <w:rPr>
          <w:rFonts w:cstheme="minorHAnsi"/>
          <w:bCs/>
        </w:rPr>
        <w:t xml:space="preserve">to declare </w:t>
      </w:r>
      <w:r w:rsidR="00E62EA5" w:rsidRPr="00C42158">
        <w:rPr>
          <w:rFonts w:cstheme="minorHAnsi"/>
          <w:bCs/>
        </w:rPr>
        <w:t xml:space="preserve">a statistical </w:t>
      </w:r>
      <w:r w:rsidR="00344747" w:rsidRPr="00C42158">
        <w:rPr>
          <w:rFonts w:cstheme="minorHAnsi"/>
          <w:bCs/>
        </w:rPr>
        <w:t>significance</w:t>
      </w:r>
      <w:r w:rsidRPr="00C42158">
        <w:rPr>
          <w:rFonts w:cstheme="minorHAnsi"/>
          <w:bCs/>
        </w:rPr>
        <w:t>.</w:t>
      </w:r>
    </w:p>
    <w:p w14:paraId="79F95D26" w14:textId="77777777" w:rsidR="008E6DE0" w:rsidRPr="00C42158" w:rsidRDefault="00A23E76" w:rsidP="00994E2C">
      <w:pPr>
        <w:spacing w:line="360" w:lineRule="auto"/>
        <w:rPr>
          <w:rFonts w:cstheme="minorHAnsi"/>
          <w:b/>
          <w:bCs/>
          <w:sz w:val="24"/>
          <w:szCs w:val="24"/>
        </w:rPr>
      </w:pPr>
      <w:r w:rsidRPr="00C42158">
        <w:rPr>
          <w:rFonts w:cstheme="minorHAnsi"/>
          <w:b/>
          <w:bCs/>
          <w:sz w:val="24"/>
          <w:szCs w:val="24"/>
        </w:rPr>
        <w:t xml:space="preserve"> </w:t>
      </w:r>
      <w:r w:rsidR="008E6DE0" w:rsidRPr="00C42158">
        <w:rPr>
          <w:rFonts w:cstheme="minorHAnsi"/>
          <w:b/>
          <w:bCs/>
          <w:sz w:val="24"/>
          <w:szCs w:val="24"/>
        </w:rPr>
        <w:t xml:space="preserve">Ethical approval </w:t>
      </w:r>
    </w:p>
    <w:p w14:paraId="6E77851F" w14:textId="77777777" w:rsidR="008E6DE0" w:rsidRPr="00C42158" w:rsidRDefault="00994E2C" w:rsidP="00B130D6">
      <w:pPr>
        <w:spacing w:line="360" w:lineRule="auto"/>
        <w:ind w:firstLine="432"/>
        <w:jc w:val="both"/>
        <w:rPr>
          <w:rFonts w:cstheme="minorHAnsi"/>
          <w:bCs/>
        </w:rPr>
      </w:pPr>
      <w:r w:rsidRPr="00C42158">
        <w:rPr>
          <w:rFonts w:cstheme="minorHAnsi"/>
          <w:bCs/>
        </w:rPr>
        <w:t>The study was approved by the Ethics Review Committee, College of Medicine and Health Sciences, Bahir Dar University</w:t>
      </w:r>
      <w:r w:rsidR="0019410A" w:rsidRPr="00C42158">
        <w:rPr>
          <w:rFonts w:cstheme="minorHAnsi"/>
          <w:bCs/>
        </w:rPr>
        <w:t xml:space="preserve">. An </w:t>
      </w:r>
      <w:r w:rsidRPr="00C42158">
        <w:rPr>
          <w:rFonts w:cstheme="minorHAnsi"/>
          <w:bCs/>
        </w:rPr>
        <w:t xml:space="preserve">informed </w:t>
      </w:r>
      <w:r w:rsidR="00FC1448" w:rsidRPr="00C42158">
        <w:rPr>
          <w:rFonts w:cstheme="minorHAnsi"/>
          <w:bCs/>
        </w:rPr>
        <w:t xml:space="preserve">written </w:t>
      </w:r>
      <w:r w:rsidRPr="00C42158">
        <w:rPr>
          <w:rFonts w:cstheme="minorHAnsi"/>
          <w:bCs/>
        </w:rPr>
        <w:t>consent was obtained from the parents/</w:t>
      </w:r>
      <w:r w:rsidR="00676CB8" w:rsidRPr="00C42158">
        <w:rPr>
          <w:rFonts w:cstheme="minorHAnsi"/>
          <w:bCs/>
        </w:rPr>
        <w:t xml:space="preserve">legal </w:t>
      </w:r>
      <w:r w:rsidRPr="00C42158">
        <w:rPr>
          <w:rFonts w:cstheme="minorHAnsi"/>
          <w:bCs/>
        </w:rPr>
        <w:t>guardians of the enrolled children.</w:t>
      </w:r>
    </w:p>
    <w:p w14:paraId="7A3ADC16" w14:textId="77777777" w:rsidR="00014619" w:rsidRPr="00C42158" w:rsidRDefault="00014619" w:rsidP="008E6DE0">
      <w:pPr>
        <w:pStyle w:val="ListParagraph"/>
        <w:spacing w:line="360" w:lineRule="auto"/>
        <w:ind w:left="0"/>
        <w:rPr>
          <w:rFonts w:cstheme="minorHAnsi"/>
          <w:sz w:val="26"/>
          <w:szCs w:val="26"/>
        </w:rPr>
      </w:pPr>
      <w:r w:rsidRPr="00C42158">
        <w:rPr>
          <w:rFonts w:cstheme="minorHAnsi"/>
          <w:b/>
          <w:bCs/>
          <w:sz w:val="26"/>
          <w:szCs w:val="26"/>
        </w:rPr>
        <w:t>Results</w:t>
      </w:r>
    </w:p>
    <w:p w14:paraId="3F1A3280" w14:textId="77777777" w:rsidR="00F01C2E" w:rsidRPr="00C42158" w:rsidRDefault="00545A7F" w:rsidP="005F76DD">
      <w:pPr>
        <w:spacing w:line="360" w:lineRule="auto"/>
        <w:ind w:firstLine="432"/>
        <w:jc w:val="both"/>
        <w:rPr>
          <w:rFonts w:cstheme="minorHAnsi"/>
          <w:color w:val="000000" w:themeColor="text1"/>
        </w:rPr>
      </w:pPr>
      <w:r w:rsidRPr="00C42158">
        <w:rPr>
          <w:rFonts w:cstheme="minorHAnsi"/>
        </w:rPr>
        <w:t xml:space="preserve">A total of 145 pediatric patients with a confirmed diagnosis of intussusception met the inclusion criteria and were included in the study. The </w:t>
      </w:r>
      <w:r w:rsidR="004537E8" w:rsidRPr="00C42158">
        <w:rPr>
          <w:rFonts w:cstheme="minorHAnsi"/>
        </w:rPr>
        <w:t xml:space="preserve">age of </w:t>
      </w:r>
      <w:r w:rsidRPr="00C42158">
        <w:rPr>
          <w:rFonts w:cstheme="minorHAnsi"/>
        </w:rPr>
        <w:t xml:space="preserve">study participants </w:t>
      </w:r>
      <w:r w:rsidR="004537E8" w:rsidRPr="00C42158">
        <w:rPr>
          <w:rFonts w:cstheme="minorHAnsi"/>
        </w:rPr>
        <w:t xml:space="preserve">ranged from 1 month to 14 years (mean age </w:t>
      </w:r>
      <w:r w:rsidRPr="00C42158">
        <w:rPr>
          <w:rFonts w:cstheme="minorHAnsi"/>
        </w:rPr>
        <w:t>2</w:t>
      </w:r>
      <w:r w:rsidR="004537E8" w:rsidRPr="00C42158">
        <w:rPr>
          <w:rFonts w:cstheme="minorHAnsi"/>
        </w:rPr>
        <w:t xml:space="preserve">4 months) </w:t>
      </w:r>
      <w:r w:rsidRPr="00C42158">
        <w:rPr>
          <w:rFonts w:cstheme="minorHAnsi"/>
        </w:rPr>
        <w:t>and 96 (66.2%) of the participants were male (</w:t>
      </w:r>
      <w:r w:rsidRPr="00C42158">
        <w:rPr>
          <w:rFonts w:cstheme="minorHAnsi"/>
          <w:b/>
        </w:rPr>
        <w:t>Table 1</w:t>
      </w:r>
      <w:r w:rsidRPr="00C42158">
        <w:rPr>
          <w:rFonts w:cstheme="minorHAnsi"/>
        </w:rPr>
        <w:t xml:space="preserve">). Age distribution </w:t>
      </w:r>
      <w:r w:rsidR="0054296B" w:rsidRPr="00C42158">
        <w:rPr>
          <w:rFonts w:cstheme="minorHAnsi"/>
        </w:rPr>
        <w:t>was made as</w:t>
      </w:r>
      <w:r w:rsidRPr="00C42158">
        <w:rPr>
          <w:rFonts w:cstheme="minorHAnsi"/>
        </w:rPr>
        <w:t xml:space="preserve"> per the NICHD, Eunice Kennedy Shriver National Institute of Child H</w:t>
      </w:r>
      <w:r w:rsidR="004537E8" w:rsidRPr="00C42158">
        <w:rPr>
          <w:rFonts w:cstheme="minorHAnsi"/>
        </w:rPr>
        <w:t>ealth and Human Development [32]</w:t>
      </w:r>
      <w:r w:rsidRPr="00C42158">
        <w:rPr>
          <w:rFonts w:cstheme="minorHAnsi"/>
        </w:rPr>
        <w:t xml:space="preserve">. </w:t>
      </w:r>
      <w:r w:rsidRPr="00C42158">
        <w:rPr>
          <w:rFonts w:cstheme="minorHAnsi"/>
          <w:color w:val="000000" w:themeColor="text1"/>
        </w:rPr>
        <w:t>Accordingly, 32.4% were infants (28 days to 12 months), 22.1% were toddlers (13 months to 2 years) and 45.5% were in earl</w:t>
      </w:r>
      <w:r w:rsidR="000703D9" w:rsidRPr="00C42158">
        <w:rPr>
          <w:rFonts w:cstheme="minorHAnsi"/>
          <w:color w:val="000000" w:themeColor="text1"/>
        </w:rPr>
        <w:t xml:space="preserve">y to late </w:t>
      </w:r>
      <w:r w:rsidR="00D70DE1" w:rsidRPr="00C42158">
        <w:rPr>
          <w:rFonts w:cstheme="minorHAnsi"/>
          <w:color w:val="000000" w:themeColor="text1"/>
        </w:rPr>
        <w:t xml:space="preserve">childhood age (2-14 </w:t>
      </w:r>
      <w:r w:rsidRPr="00C42158">
        <w:rPr>
          <w:rFonts w:cstheme="minorHAnsi"/>
          <w:color w:val="000000" w:themeColor="text1"/>
        </w:rPr>
        <w:t xml:space="preserve">years). </w:t>
      </w:r>
      <w:commentRangeStart w:id="9"/>
      <w:r w:rsidR="00C12BE7" w:rsidRPr="00C42158">
        <w:rPr>
          <w:rFonts w:cstheme="minorHAnsi"/>
          <w:color w:val="000000" w:themeColor="text1"/>
        </w:rPr>
        <w:t>16 patients were outside of the typical 6</w:t>
      </w:r>
      <w:r w:rsidR="001F76F0" w:rsidRPr="00C42158">
        <w:rPr>
          <w:rFonts w:cstheme="minorHAnsi"/>
          <w:color w:val="000000" w:themeColor="text1"/>
        </w:rPr>
        <w:t>-month-36-month</w:t>
      </w:r>
      <w:r w:rsidR="00C12BE7" w:rsidRPr="00C42158">
        <w:rPr>
          <w:rFonts w:cstheme="minorHAnsi"/>
          <w:color w:val="000000" w:themeColor="text1"/>
        </w:rPr>
        <w:t xml:space="preserve"> age range. </w:t>
      </w:r>
      <w:commentRangeEnd w:id="9"/>
      <w:r w:rsidR="0086344A">
        <w:rPr>
          <w:rStyle w:val="CommentReference"/>
        </w:rPr>
        <w:commentReference w:id="9"/>
      </w:r>
      <w:r w:rsidR="00D74228" w:rsidRPr="00C42158">
        <w:t xml:space="preserve">Residents performed 20% of the 1st reduction attempts while the remaining initial attempts and all repeated (2nd and 3rd) attempts were done by a senior radiologist. </w:t>
      </w:r>
      <w:r w:rsidR="008440B8" w:rsidRPr="00C42158">
        <w:rPr>
          <w:rFonts w:ascii="Calibri" w:eastAsia="Calibri" w:hAnsi="Calibri" w:cs="Calibri"/>
        </w:rPr>
        <w:t>The overall reduction success rate was 93.1% [95% CI (89.0-97.2)]</w:t>
      </w:r>
      <w:r w:rsidR="000C6E18" w:rsidRPr="00C42158">
        <w:rPr>
          <w:rFonts w:ascii="Calibri" w:eastAsia="Calibri" w:hAnsi="Calibri" w:cs="Calibri"/>
        </w:rPr>
        <w:t xml:space="preserve"> and most occurred on the first attempt</w:t>
      </w:r>
      <w:r w:rsidR="00D455D0" w:rsidRPr="00C42158">
        <w:rPr>
          <w:rFonts w:ascii="Calibri" w:eastAsia="Calibri" w:hAnsi="Calibri" w:cs="Calibri"/>
        </w:rPr>
        <w:t>;</w:t>
      </w:r>
      <w:r w:rsidR="00D455D0" w:rsidRPr="00C42158">
        <w:rPr>
          <w:rFonts w:ascii="Arial" w:eastAsia="SimSun" w:hAnsi="Arial" w:cs="Arial"/>
          <w:lang w:eastAsia="ar-SA"/>
        </w:rPr>
        <w:t xml:space="preserve"> </w:t>
      </w:r>
      <w:r w:rsidR="00D455D0" w:rsidRPr="00C42158">
        <w:rPr>
          <w:rFonts w:ascii="Calibri" w:eastAsia="Calibri" w:hAnsi="Calibri" w:cs="Calibri"/>
        </w:rPr>
        <w:t>85%, 49%</w:t>
      </w:r>
      <w:r w:rsidR="001F76F0" w:rsidRPr="00C42158">
        <w:rPr>
          <w:rFonts w:ascii="Calibri" w:eastAsia="Calibri" w:hAnsi="Calibri" w:cs="Calibri"/>
        </w:rPr>
        <w:t>,</w:t>
      </w:r>
      <w:r w:rsidR="00D455D0" w:rsidRPr="00C42158">
        <w:rPr>
          <w:rFonts w:ascii="Calibri" w:eastAsia="Calibri" w:hAnsi="Calibri" w:cs="Calibri"/>
        </w:rPr>
        <w:t xml:space="preserve"> and 9% for the 1</w:t>
      </w:r>
      <w:r w:rsidR="00D455D0" w:rsidRPr="00C42158">
        <w:rPr>
          <w:rFonts w:ascii="Calibri" w:eastAsia="Calibri" w:hAnsi="Calibri" w:cs="Calibri"/>
          <w:vertAlign w:val="superscript"/>
        </w:rPr>
        <w:t>st</w:t>
      </w:r>
      <w:r w:rsidR="00D455D0" w:rsidRPr="00C42158">
        <w:rPr>
          <w:rFonts w:ascii="Calibri" w:eastAsia="Calibri" w:hAnsi="Calibri" w:cs="Calibri"/>
        </w:rPr>
        <w:t>, 2</w:t>
      </w:r>
      <w:r w:rsidR="00D455D0" w:rsidRPr="00C42158">
        <w:rPr>
          <w:rFonts w:ascii="Calibri" w:eastAsia="Calibri" w:hAnsi="Calibri" w:cs="Calibri"/>
          <w:vertAlign w:val="superscript"/>
        </w:rPr>
        <w:t>nd</w:t>
      </w:r>
      <w:r w:rsidR="001F76F0" w:rsidRPr="00C42158">
        <w:rPr>
          <w:rFonts w:ascii="Calibri" w:eastAsia="Calibri" w:hAnsi="Calibri" w:cs="Calibri"/>
          <w:vertAlign w:val="superscript"/>
        </w:rPr>
        <w:t>,</w:t>
      </w:r>
      <w:r w:rsidR="00D455D0" w:rsidRPr="00C42158">
        <w:rPr>
          <w:rFonts w:ascii="Calibri" w:eastAsia="Calibri" w:hAnsi="Calibri" w:cs="Calibri"/>
        </w:rPr>
        <w:t xml:space="preserve"> and 3</w:t>
      </w:r>
      <w:r w:rsidR="00D455D0" w:rsidRPr="00C42158">
        <w:rPr>
          <w:rFonts w:ascii="Calibri" w:eastAsia="Calibri" w:hAnsi="Calibri" w:cs="Calibri"/>
          <w:vertAlign w:val="superscript"/>
        </w:rPr>
        <w:t>rd</w:t>
      </w:r>
      <w:r w:rsidR="00D455D0" w:rsidRPr="00C42158">
        <w:rPr>
          <w:rFonts w:ascii="Calibri" w:eastAsia="Calibri" w:hAnsi="Calibri" w:cs="Calibri"/>
        </w:rPr>
        <w:t xml:space="preserve"> attempts respectively. </w:t>
      </w:r>
      <w:r w:rsidRPr="00C42158">
        <w:rPr>
          <w:rFonts w:cstheme="minorHAnsi"/>
          <w:color w:val="000000" w:themeColor="text1"/>
        </w:rPr>
        <w:t>There was no statistically significan</w:t>
      </w:r>
      <w:r w:rsidR="00E62EA5" w:rsidRPr="00C42158">
        <w:rPr>
          <w:rFonts w:cstheme="minorHAnsi"/>
          <w:color w:val="000000" w:themeColor="text1"/>
        </w:rPr>
        <w:t xml:space="preserve">t association between </w:t>
      </w:r>
      <w:r w:rsidR="006664B8" w:rsidRPr="00C42158">
        <w:rPr>
          <w:rFonts w:cstheme="minorHAnsi"/>
          <w:color w:val="000000" w:themeColor="text1"/>
        </w:rPr>
        <w:t xml:space="preserve">age groups and the success </w:t>
      </w:r>
      <w:r w:rsidR="00344747" w:rsidRPr="00C42158">
        <w:rPr>
          <w:rFonts w:cstheme="minorHAnsi"/>
          <w:color w:val="000000" w:themeColor="text1"/>
        </w:rPr>
        <w:t>of US</w:t>
      </w:r>
      <w:r w:rsidR="005F76DD" w:rsidRPr="00C42158">
        <w:rPr>
          <w:rFonts w:cstheme="minorHAnsi"/>
          <w:color w:val="000000" w:themeColor="text1"/>
        </w:rPr>
        <w:t>GHR of intussusception (P-</w:t>
      </w:r>
      <w:r w:rsidR="005F76DD" w:rsidRPr="00C42158">
        <w:rPr>
          <w:rFonts w:cstheme="minorHAnsi"/>
          <w:color w:val="000000" w:themeColor="text1"/>
          <w:sz w:val="24"/>
        </w:rPr>
        <w:t>value=0</w:t>
      </w:r>
      <w:r w:rsidR="005F76DD" w:rsidRPr="00C42158">
        <w:rPr>
          <w:rFonts w:cstheme="minorHAnsi"/>
          <w:color w:val="000000" w:themeColor="text1"/>
        </w:rPr>
        <w:t>.77</w:t>
      </w:r>
      <w:r w:rsidRPr="00C42158">
        <w:rPr>
          <w:rFonts w:cstheme="minorHAnsi"/>
          <w:color w:val="000000" w:themeColor="text1"/>
        </w:rPr>
        <w:t>).</w:t>
      </w:r>
    </w:p>
    <w:p w14:paraId="6B1031BD" w14:textId="77777777" w:rsidR="005F76DD" w:rsidRPr="00C42158" w:rsidRDefault="005F76DD" w:rsidP="005F76DD">
      <w:pPr>
        <w:spacing w:line="360" w:lineRule="auto"/>
        <w:ind w:firstLine="432"/>
        <w:jc w:val="both"/>
        <w:rPr>
          <w:rFonts w:cstheme="minorHAnsi"/>
          <w:color w:val="000000" w:themeColor="text1"/>
        </w:rPr>
      </w:pPr>
    </w:p>
    <w:p w14:paraId="6751064F" w14:textId="77777777" w:rsidR="005F76DD" w:rsidRPr="00C42158" w:rsidRDefault="005F76DD" w:rsidP="005F76DD">
      <w:pPr>
        <w:spacing w:line="360" w:lineRule="auto"/>
        <w:ind w:firstLine="432"/>
        <w:jc w:val="both"/>
        <w:rPr>
          <w:rFonts w:cstheme="minorHAnsi"/>
        </w:rPr>
      </w:pPr>
    </w:p>
    <w:p w14:paraId="2A6BFF35" w14:textId="77777777" w:rsidR="009246B3" w:rsidRPr="00C42158" w:rsidRDefault="00B130D6" w:rsidP="00B130D6">
      <w:pPr>
        <w:spacing w:line="360" w:lineRule="auto"/>
        <w:jc w:val="both"/>
        <w:rPr>
          <w:rFonts w:cstheme="minorHAnsi"/>
          <w:bCs/>
        </w:rPr>
      </w:pPr>
      <w:r w:rsidRPr="00C42158">
        <w:rPr>
          <w:rFonts w:cstheme="minorHAnsi"/>
        </w:rPr>
        <w:lastRenderedPageBreak/>
        <w:t xml:space="preserve">Table </w:t>
      </w:r>
      <w:r w:rsidR="000E79CC" w:rsidRPr="00C42158">
        <w:rPr>
          <w:rFonts w:cstheme="minorHAnsi"/>
        </w:rPr>
        <w:fldChar w:fldCharType="begin"/>
      </w:r>
      <w:r w:rsidR="009246B3" w:rsidRPr="00C42158">
        <w:rPr>
          <w:rFonts w:cstheme="minorHAnsi"/>
        </w:rPr>
        <w:instrText xml:space="preserve"> SEQ Table \* ARABIC </w:instrText>
      </w:r>
      <w:r w:rsidR="000E79CC" w:rsidRPr="00C42158">
        <w:rPr>
          <w:rFonts w:cstheme="minorHAnsi"/>
        </w:rPr>
        <w:fldChar w:fldCharType="separate"/>
      </w:r>
      <w:r w:rsidR="009246B3" w:rsidRPr="00C42158">
        <w:rPr>
          <w:rFonts w:cstheme="minorHAnsi"/>
        </w:rPr>
        <w:t>1</w:t>
      </w:r>
      <w:r w:rsidR="000E79CC" w:rsidRPr="00C42158">
        <w:rPr>
          <w:rFonts w:cstheme="minorHAnsi"/>
        </w:rPr>
        <w:fldChar w:fldCharType="end"/>
      </w:r>
      <w:r w:rsidR="009246B3" w:rsidRPr="00C42158">
        <w:rPr>
          <w:rFonts w:cstheme="minorHAnsi"/>
        </w:rPr>
        <w:t>. Distribution of Socio-demographic characteristics and factors associated with hydrostatic reduction in pediatric patients at TGSH, Bahir Dar, Ethiopia, 2023 (n=145).</w:t>
      </w:r>
    </w:p>
    <w:tbl>
      <w:tblPr>
        <w:tblStyle w:val="TableGrid"/>
        <w:tblW w:w="10544" w:type="dxa"/>
        <w:tblInd w:w="-70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20"/>
        <w:gridCol w:w="2250"/>
        <w:gridCol w:w="1170"/>
        <w:gridCol w:w="1800"/>
        <w:gridCol w:w="1170"/>
        <w:gridCol w:w="1634"/>
      </w:tblGrid>
      <w:tr w:rsidR="007B7FBE" w:rsidRPr="00C42158" w14:paraId="4271D109" w14:textId="77777777" w:rsidTr="00D3225F">
        <w:trPr>
          <w:trHeight w:val="350"/>
        </w:trPr>
        <w:tc>
          <w:tcPr>
            <w:tcW w:w="2520" w:type="dxa"/>
            <w:tcBorders>
              <w:bottom w:val="single" w:sz="4" w:space="0" w:color="auto"/>
            </w:tcBorders>
          </w:tcPr>
          <w:p w14:paraId="0C2A6D6C" w14:textId="77777777" w:rsidR="007B7FBE" w:rsidRPr="00C42158" w:rsidRDefault="007B7FBE" w:rsidP="007B7FBE">
            <w:pPr>
              <w:rPr>
                <w:rFonts w:eastAsia="Calibri" w:cs="Times New Roman"/>
                <w:lang w:val="en-GB"/>
              </w:rPr>
            </w:pPr>
            <w:r w:rsidRPr="00C42158">
              <w:rPr>
                <w:rFonts w:eastAsia="Calibri" w:cs="Times New Roman"/>
                <w:lang w:val="en-GB"/>
              </w:rPr>
              <w:t>Variables</w:t>
            </w:r>
          </w:p>
        </w:tc>
        <w:tc>
          <w:tcPr>
            <w:tcW w:w="2250" w:type="dxa"/>
            <w:tcBorders>
              <w:bottom w:val="single" w:sz="4" w:space="0" w:color="auto"/>
            </w:tcBorders>
          </w:tcPr>
          <w:p w14:paraId="52B4818E" w14:textId="77777777" w:rsidR="007B7FBE" w:rsidRPr="00C42158" w:rsidRDefault="007B7FBE" w:rsidP="007B7FBE">
            <w:pPr>
              <w:rPr>
                <w:rFonts w:eastAsia="Calibri" w:cs="Times New Roman"/>
                <w:lang w:val="en-GB"/>
              </w:rPr>
            </w:pPr>
            <w:r w:rsidRPr="00C42158">
              <w:rPr>
                <w:rFonts w:eastAsia="Calibri" w:cs="Times New Roman"/>
                <w:lang w:val="en-GB"/>
              </w:rPr>
              <w:t>Category</w:t>
            </w:r>
          </w:p>
        </w:tc>
        <w:tc>
          <w:tcPr>
            <w:tcW w:w="1170" w:type="dxa"/>
            <w:tcBorders>
              <w:bottom w:val="single" w:sz="4" w:space="0" w:color="auto"/>
            </w:tcBorders>
          </w:tcPr>
          <w:p w14:paraId="71DAFCB3" w14:textId="77777777" w:rsidR="007B7FBE" w:rsidRPr="00C42158" w:rsidRDefault="007B7FBE" w:rsidP="007B7FBE">
            <w:pPr>
              <w:rPr>
                <w:rFonts w:eastAsia="Calibri" w:cs="Times New Roman"/>
                <w:lang w:val="en-GB"/>
              </w:rPr>
            </w:pPr>
            <w:r w:rsidRPr="00C42158">
              <w:rPr>
                <w:rFonts w:eastAsia="Calibri" w:cs="Times New Roman"/>
                <w:lang w:val="en-GB"/>
              </w:rPr>
              <w:t xml:space="preserve">Frequency </w:t>
            </w:r>
          </w:p>
        </w:tc>
        <w:tc>
          <w:tcPr>
            <w:tcW w:w="1800" w:type="dxa"/>
            <w:tcBorders>
              <w:bottom w:val="single" w:sz="4" w:space="0" w:color="auto"/>
            </w:tcBorders>
          </w:tcPr>
          <w:p w14:paraId="791D503E" w14:textId="77777777" w:rsidR="007B7FBE" w:rsidRPr="00C42158" w:rsidRDefault="007B7FBE" w:rsidP="007B7FBE">
            <w:pPr>
              <w:rPr>
                <w:rFonts w:eastAsia="Calibri" w:cs="Times New Roman"/>
                <w:lang w:val="en-GB"/>
              </w:rPr>
            </w:pPr>
            <w:r w:rsidRPr="00C42158">
              <w:rPr>
                <w:rFonts w:eastAsia="Calibri" w:cs="Times New Roman"/>
                <w:lang w:val="en-GB"/>
              </w:rPr>
              <w:t>%, percentage</w:t>
            </w:r>
          </w:p>
        </w:tc>
        <w:tc>
          <w:tcPr>
            <w:tcW w:w="1170" w:type="dxa"/>
            <w:tcBorders>
              <w:bottom w:val="single" w:sz="4" w:space="0" w:color="auto"/>
            </w:tcBorders>
          </w:tcPr>
          <w:p w14:paraId="749C460B" w14:textId="77777777" w:rsidR="007B7FBE" w:rsidRPr="00C42158" w:rsidRDefault="007B7FBE" w:rsidP="007B7FBE">
            <w:pPr>
              <w:rPr>
                <w:rFonts w:eastAsia="Calibri" w:cs="Times New Roman"/>
                <w:lang w:val="en-GB"/>
              </w:rPr>
            </w:pPr>
            <w:r w:rsidRPr="00C42158">
              <w:rPr>
                <w:rFonts w:eastAsia="Calibri" w:cs="Times New Roman"/>
                <w:lang w:val="en-GB"/>
              </w:rPr>
              <w:t xml:space="preserve">ꭓ2        </w:t>
            </w:r>
          </w:p>
        </w:tc>
        <w:tc>
          <w:tcPr>
            <w:tcW w:w="1634" w:type="dxa"/>
            <w:tcBorders>
              <w:bottom w:val="single" w:sz="4" w:space="0" w:color="auto"/>
            </w:tcBorders>
          </w:tcPr>
          <w:p w14:paraId="2A380703" w14:textId="77777777" w:rsidR="007B7FBE" w:rsidRPr="00C42158" w:rsidRDefault="007B7FBE" w:rsidP="007B7FBE">
            <w:pPr>
              <w:rPr>
                <w:rFonts w:eastAsia="Calibri" w:cs="Times New Roman"/>
                <w:i/>
                <w:lang w:val="en-GB"/>
              </w:rPr>
            </w:pPr>
            <w:r w:rsidRPr="00C42158">
              <w:rPr>
                <w:rFonts w:eastAsia="Calibri" w:cs="Times New Roman"/>
                <w:i/>
                <w:lang w:val="en-GB"/>
              </w:rPr>
              <w:t>P</w:t>
            </w:r>
          </w:p>
        </w:tc>
      </w:tr>
      <w:tr w:rsidR="007B7FBE" w:rsidRPr="00C42158" w14:paraId="0A473102" w14:textId="77777777" w:rsidTr="00D3225F">
        <w:trPr>
          <w:trHeight w:val="240"/>
        </w:trPr>
        <w:tc>
          <w:tcPr>
            <w:tcW w:w="2520" w:type="dxa"/>
            <w:vMerge w:val="restart"/>
            <w:tcBorders>
              <w:top w:val="single" w:sz="4" w:space="0" w:color="auto"/>
            </w:tcBorders>
          </w:tcPr>
          <w:p w14:paraId="236D2308" w14:textId="77777777" w:rsidR="007B7FBE" w:rsidRPr="00C42158" w:rsidRDefault="007B7FBE" w:rsidP="007B7FBE">
            <w:pPr>
              <w:rPr>
                <w:rFonts w:eastAsia="Calibri" w:cs="Times New Roman"/>
                <w:lang w:val="en-GB"/>
              </w:rPr>
            </w:pPr>
            <w:r w:rsidRPr="00C42158">
              <w:rPr>
                <w:rFonts w:eastAsia="Calibri" w:cs="Times New Roman"/>
                <w:lang w:val="en-GB"/>
              </w:rPr>
              <w:t>Sex</w:t>
            </w:r>
          </w:p>
        </w:tc>
        <w:tc>
          <w:tcPr>
            <w:tcW w:w="2250" w:type="dxa"/>
            <w:tcBorders>
              <w:top w:val="single" w:sz="4" w:space="0" w:color="auto"/>
            </w:tcBorders>
          </w:tcPr>
          <w:p w14:paraId="2CE5BECD" w14:textId="77777777" w:rsidR="007B7FBE" w:rsidRPr="00C42158" w:rsidRDefault="007B7FBE" w:rsidP="007B7FBE">
            <w:pPr>
              <w:rPr>
                <w:rFonts w:eastAsia="Calibri" w:cs="Times New Roman"/>
                <w:lang w:val="en-GB"/>
              </w:rPr>
            </w:pPr>
            <w:r w:rsidRPr="00C42158">
              <w:rPr>
                <w:rFonts w:eastAsia="Calibri" w:cs="Times New Roman"/>
                <w:lang w:val="en-GB"/>
              </w:rPr>
              <w:t>Male</w:t>
            </w:r>
          </w:p>
        </w:tc>
        <w:tc>
          <w:tcPr>
            <w:tcW w:w="1170" w:type="dxa"/>
            <w:tcBorders>
              <w:top w:val="single" w:sz="4" w:space="0" w:color="auto"/>
            </w:tcBorders>
          </w:tcPr>
          <w:p w14:paraId="04D59099" w14:textId="77777777" w:rsidR="007B7FBE" w:rsidRPr="00C42158" w:rsidRDefault="007B7FBE" w:rsidP="007B7FBE">
            <w:pPr>
              <w:rPr>
                <w:rFonts w:eastAsia="Calibri" w:cs="Times New Roman"/>
                <w:lang w:val="en-GB"/>
              </w:rPr>
            </w:pPr>
            <w:r w:rsidRPr="00C42158">
              <w:rPr>
                <w:rFonts w:eastAsia="Calibri" w:cs="Times New Roman"/>
                <w:lang w:val="en-GB"/>
              </w:rPr>
              <w:t>96</w:t>
            </w:r>
          </w:p>
        </w:tc>
        <w:tc>
          <w:tcPr>
            <w:tcW w:w="1800" w:type="dxa"/>
            <w:tcBorders>
              <w:top w:val="single" w:sz="4" w:space="0" w:color="auto"/>
            </w:tcBorders>
          </w:tcPr>
          <w:p w14:paraId="1018F40F" w14:textId="77777777" w:rsidR="007B7FBE" w:rsidRPr="00C42158" w:rsidRDefault="007B7FBE" w:rsidP="007B7FBE">
            <w:pPr>
              <w:rPr>
                <w:rFonts w:eastAsia="Calibri" w:cs="Times New Roman"/>
                <w:lang w:val="en-GB"/>
              </w:rPr>
            </w:pPr>
            <w:r w:rsidRPr="00C42158">
              <w:rPr>
                <w:rFonts w:eastAsia="Calibri" w:cs="Times New Roman"/>
                <w:lang w:val="en-GB"/>
              </w:rPr>
              <w:t>66.2</w:t>
            </w:r>
          </w:p>
        </w:tc>
        <w:tc>
          <w:tcPr>
            <w:tcW w:w="1170" w:type="dxa"/>
            <w:tcBorders>
              <w:top w:val="single" w:sz="4" w:space="0" w:color="auto"/>
            </w:tcBorders>
          </w:tcPr>
          <w:p w14:paraId="285798F3" w14:textId="77777777" w:rsidR="007B7FBE" w:rsidRPr="00C42158" w:rsidRDefault="007B7FBE" w:rsidP="007B7FBE">
            <w:pPr>
              <w:rPr>
                <w:rFonts w:eastAsia="Calibri" w:cs="Times New Roman"/>
                <w:lang w:val="en-GB"/>
              </w:rPr>
            </w:pPr>
            <w:r w:rsidRPr="00C42158">
              <w:rPr>
                <w:rFonts w:eastAsia="Calibri" w:cs="Times New Roman"/>
                <w:lang w:val="en-GB"/>
              </w:rPr>
              <w:t>NA</w:t>
            </w:r>
          </w:p>
        </w:tc>
        <w:tc>
          <w:tcPr>
            <w:tcW w:w="1634" w:type="dxa"/>
            <w:tcBorders>
              <w:top w:val="single" w:sz="4" w:space="0" w:color="auto"/>
            </w:tcBorders>
          </w:tcPr>
          <w:p w14:paraId="43937047" w14:textId="77777777" w:rsidR="007B7FBE" w:rsidRPr="00C42158" w:rsidRDefault="007B7FBE" w:rsidP="007B7FBE">
            <w:pPr>
              <w:rPr>
                <w:rFonts w:eastAsia="Calibri" w:cs="Times New Roman"/>
                <w:lang w:val="en-GB"/>
              </w:rPr>
            </w:pPr>
            <w:r w:rsidRPr="00C42158">
              <w:rPr>
                <w:rFonts w:eastAsia="Calibri" w:cs="Times New Roman"/>
                <w:lang w:val="en-GB"/>
              </w:rPr>
              <w:t>0.016*</w:t>
            </w:r>
          </w:p>
        </w:tc>
      </w:tr>
      <w:tr w:rsidR="007B7FBE" w:rsidRPr="00C42158" w14:paraId="1D9D4F3D" w14:textId="77777777" w:rsidTr="00D3225F">
        <w:trPr>
          <w:trHeight w:val="288"/>
        </w:trPr>
        <w:tc>
          <w:tcPr>
            <w:tcW w:w="2520" w:type="dxa"/>
            <w:vMerge/>
          </w:tcPr>
          <w:p w14:paraId="682FCBB4" w14:textId="77777777" w:rsidR="007B7FBE" w:rsidRPr="00C42158" w:rsidRDefault="007B7FBE" w:rsidP="007B7FBE">
            <w:pPr>
              <w:rPr>
                <w:rFonts w:eastAsia="Calibri" w:cs="Times New Roman"/>
                <w:lang w:val="en-GB"/>
              </w:rPr>
            </w:pPr>
          </w:p>
        </w:tc>
        <w:tc>
          <w:tcPr>
            <w:tcW w:w="2250" w:type="dxa"/>
          </w:tcPr>
          <w:p w14:paraId="0CA69827" w14:textId="77777777" w:rsidR="007B7FBE" w:rsidRPr="00C42158" w:rsidRDefault="007B7FBE" w:rsidP="007B7FBE">
            <w:pPr>
              <w:rPr>
                <w:rFonts w:eastAsia="Calibri" w:cs="Times New Roman"/>
                <w:lang w:val="en-GB"/>
              </w:rPr>
            </w:pPr>
            <w:r w:rsidRPr="00C42158">
              <w:rPr>
                <w:rFonts w:eastAsia="Calibri" w:cs="Times New Roman"/>
                <w:lang w:val="en-GB"/>
              </w:rPr>
              <w:t>Female</w:t>
            </w:r>
          </w:p>
        </w:tc>
        <w:tc>
          <w:tcPr>
            <w:tcW w:w="1170" w:type="dxa"/>
          </w:tcPr>
          <w:p w14:paraId="6E27C8E3" w14:textId="77777777" w:rsidR="007B7FBE" w:rsidRPr="00C42158" w:rsidRDefault="007B7FBE" w:rsidP="007B7FBE">
            <w:pPr>
              <w:rPr>
                <w:rFonts w:eastAsia="Calibri" w:cs="Times New Roman"/>
                <w:lang w:val="en-GB"/>
              </w:rPr>
            </w:pPr>
            <w:r w:rsidRPr="00C42158">
              <w:rPr>
                <w:rFonts w:eastAsia="Calibri" w:cs="Times New Roman"/>
                <w:lang w:val="en-GB"/>
              </w:rPr>
              <w:t>49</w:t>
            </w:r>
          </w:p>
        </w:tc>
        <w:tc>
          <w:tcPr>
            <w:tcW w:w="1800" w:type="dxa"/>
          </w:tcPr>
          <w:p w14:paraId="07529990" w14:textId="77777777" w:rsidR="007B7FBE" w:rsidRPr="00C42158" w:rsidRDefault="007B7FBE" w:rsidP="007B7FBE">
            <w:pPr>
              <w:rPr>
                <w:rFonts w:eastAsia="Calibri" w:cs="Times New Roman"/>
                <w:lang w:val="en-GB"/>
              </w:rPr>
            </w:pPr>
            <w:r w:rsidRPr="00C42158">
              <w:rPr>
                <w:rFonts w:eastAsia="Calibri" w:cs="Times New Roman"/>
                <w:lang w:val="en-GB"/>
              </w:rPr>
              <w:t>33.8</w:t>
            </w:r>
          </w:p>
        </w:tc>
        <w:tc>
          <w:tcPr>
            <w:tcW w:w="1170" w:type="dxa"/>
          </w:tcPr>
          <w:p w14:paraId="06D9EEC6" w14:textId="77777777" w:rsidR="007B7FBE" w:rsidRPr="00C42158" w:rsidRDefault="007B7FBE" w:rsidP="007B7FBE">
            <w:pPr>
              <w:rPr>
                <w:rFonts w:eastAsia="Calibri" w:cs="Times New Roman"/>
                <w:lang w:val="en-GB"/>
              </w:rPr>
            </w:pPr>
          </w:p>
        </w:tc>
        <w:tc>
          <w:tcPr>
            <w:tcW w:w="1634" w:type="dxa"/>
          </w:tcPr>
          <w:p w14:paraId="71A9E404" w14:textId="77777777" w:rsidR="007B7FBE" w:rsidRPr="00C42158" w:rsidRDefault="007B7FBE" w:rsidP="007B7FBE">
            <w:pPr>
              <w:rPr>
                <w:rFonts w:eastAsia="Calibri" w:cs="Times New Roman"/>
                <w:lang w:val="en-GB"/>
              </w:rPr>
            </w:pPr>
          </w:p>
        </w:tc>
      </w:tr>
      <w:tr w:rsidR="007B7FBE" w:rsidRPr="00C42158" w14:paraId="08EC6570" w14:textId="77777777" w:rsidTr="00D3225F">
        <w:trPr>
          <w:trHeight w:val="230"/>
        </w:trPr>
        <w:tc>
          <w:tcPr>
            <w:tcW w:w="2520" w:type="dxa"/>
            <w:vMerge w:val="restart"/>
          </w:tcPr>
          <w:p w14:paraId="36F58C49" w14:textId="77777777" w:rsidR="007B7FBE" w:rsidRPr="00C42158" w:rsidRDefault="007B7FBE" w:rsidP="007B7FBE">
            <w:pPr>
              <w:rPr>
                <w:rFonts w:eastAsia="Calibri" w:cs="Times New Roman"/>
                <w:lang w:val="en-GB"/>
              </w:rPr>
            </w:pPr>
            <w:r w:rsidRPr="00C42158">
              <w:rPr>
                <w:rFonts w:eastAsia="Calibri" w:cs="Times New Roman"/>
                <w:lang w:val="en-GB"/>
              </w:rPr>
              <w:t>Age</w:t>
            </w:r>
          </w:p>
        </w:tc>
        <w:tc>
          <w:tcPr>
            <w:tcW w:w="2250" w:type="dxa"/>
          </w:tcPr>
          <w:p w14:paraId="05139E0C" w14:textId="77777777" w:rsidR="007B7FBE" w:rsidRPr="00C42158" w:rsidRDefault="007B7FBE" w:rsidP="007B7FBE">
            <w:pPr>
              <w:rPr>
                <w:rFonts w:eastAsia="Calibri" w:cs="Times New Roman"/>
                <w:lang w:val="en-GB"/>
              </w:rPr>
            </w:pPr>
            <w:r w:rsidRPr="00C42158">
              <w:rPr>
                <w:rFonts w:eastAsia="Calibri" w:cs="Times New Roman"/>
                <w:lang w:val="en-GB"/>
              </w:rPr>
              <w:t>Infancy</w:t>
            </w:r>
          </w:p>
        </w:tc>
        <w:tc>
          <w:tcPr>
            <w:tcW w:w="1170" w:type="dxa"/>
          </w:tcPr>
          <w:p w14:paraId="5CA2D773" w14:textId="77777777" w:rsidR="007B7FBE" w:rsidRPr="00C42158" w:rsidRDefault="007B7FBE" w:rsidP="007B7FBE">
            <w:pPr>
              <w:rPr>
                <w:rFonts w:eastAsia="Calibri" w:cs="Times New Roman"/>
                <w:lang w:val="en-GB"/>
              </w:rPr>
            </w:pPr>
            <w:r w:rsidRPr="00C42158">
              <w:rPr>
                <w:rFonts w:eastAsia="Calibri" w:cs="Times New Roman"/>
                <w:lang w:val="en-GB"/>
              </w:rPr>
              <w:t>61</w:t>
            </w:r>
          </w:p>
        </w:tc>
        <w:tc>
          <w:tcPr>
            <w:tcW w:w="1800" w:type="dxa"/>
          </w:tcPr>
          <w:p w14:paraId="6E302D3E" w14:textId="77777777" w:rsidR="007B7FBE" w:rsidRPr="00C42158" w:rsidRDefault="007B7FBE" w:rsidP="007B7FBE">
            <w:pPr>
              <w:rPr>
                <w:rFonts w:eastAsia="Calibri" w:cs="Times New Roman"/>
                <w:lang w:val="en-GB"/>
              </w:rPr>
            </w:pPr>
            <w:r w:rsidRPr="00C42158">
              <w:rPr>
                <w:rFonts w:eastAsia="Calibri" w:cs="Times New Roman"/>
                <w:lang w:val="en-GB"/>
              </w:rPr>
              <w:t>42.1</w:t>
            </w:r>
          </w:p>
        </w:tc>
        <w:tc>
          <w:tcPr>
            <w:tcW w:w="1170" w:type="dxa"/>
          </w:tcPr>
          <w:p w14:paraId="494494E4" w14:textId="77777777" w:rsidR="007B7FBE" w:rsidRPr="00C42158" w:rsidRDefault="007B7FBE" w:rsidP="007B7FBE">
            <w:pPr>
              <w:rPr>
                <w:rFonts w:eastAsia="Calibri" w:cs="Times New Roman"/>
                <w:lang w:val="en-GB"/>
              </w:rPr>
            </w:pPr>
            <w:r w:rsidRPr="00C42158">
              <w:rPr>
                <w:rFonts w:eastAsia="Calibri" w:cs="Times New Roman"/>
                <w:lang w:val="en-GB"/>
              </w:rPr>
              <w:t>0.81</w:t>
            </w:r>
          </w:p>
        </w:tc>
        <w:tc>
          <w:tcPr>
            <w:tcW w:w="1634" w:type="dxa"/>
          </w:tcPr>
          <w:p w14:paraId="6710C1EC" w14:textId="77777777" w:rsidR="007B7FBE" w:rsidRPr="00C42158" w:rsidRDefault="004C6B17" w:rsidP="007B7FBE">
            <w:pPr>
              <w:rPr>
                <w:rFonts w:eastAsia="Calibri" w:cs="Times New Roman"/>
                <w:lang w:val="en-GB"/>
              </w:rPr>
            </w:pPr>
            <w:r w:rsidRPr="00C42158">
              <w:rPr>
                <w:rFonts w:eastAsia="Calibri" w:cs="Times New Roman"/>
                <w:lang w:val="en-GB"/>
              </w:rPr>
              <w:t>0.77</w:t>
            </w:r>
          </w:p>
        </w:tc>
      </w:tr>
      <w:tr w:rsidR="007B7FBE" w:rsidRPr="00C42158" w14:paraId="5DF804D8" w14:textId="77777777" w:rsidTr="00D3225F">
        <w:trPr>
          <w:trHeight w:val="252"/>
        </w:trPr>
        <w:tc>
          <w:tcPr>
            <w:tcW w:w="2520" w:type="dxa"/>
            <w:vMerge/>
          </w:tcPr>
          <w:p w14:paraId="6FFC1FF9" w14:textId="77777777" w:rsidR="007B7FBE" w:rsidRPr="00C42158" w:rsidRDefault="007B7FBE" w:rsidP="007B7FBE">
            <w:pPr>
              <w:rPr>
                <w:rFonts w:eastAsia="Calibri" w:cs="Times New Roman"/>
                <w:lang w:val="en-GB"/>
              </w:rPr>
            </w:pPr>
          </w:p>
        </w:tc>
        <w:tc>
          <w:tcPr>
            <w:tcW w:w="2250" w:type="dxa"/>
          </w:tcPr>
          <w:p w14:paraId="36638CB1" w14:textId="77777777" w:rsidR="007B7FBE" w:rsidRPr="00C42158" w:rsidRDefault="007B7FBE" w:rsidP="007B7FBE">
            <w:pPr>
              <w:rPr>
                <w:rFonts w:eastAsia="Calibri" w:cs="Times New Roman"/>
                <w:lang w:val="en-GB"/>
              </w:rPr>
            </w:pPr>
            <w:r w:rsidRPr="00C42158">
              <w:rPr>
                <w:rFonts w:eastAsia="Calibri" w:cs="Times New Roman"/>
                <w:lang w:val="en-GB"/>
              </w:rPr>
              <w:t>Toddler</w:t>
            </w:r>
          </w:p>
        </w:tc>
        <w:tc>
          <w:tcPr>
            <w:tcW w:w="1170" w:type="dxa"/>
          </w:tcPr>
          <w:p w14:paraId="2419383F" w14:textId="77777777" w:rsidR="007B7FBE" w:rsidRPr="00C42158" w:rsidRDefault="007B7FBE" w:rsidP="007B7FBE">
            <w:pPr>
              <w:rPr>
                <w:rFonts w:eastAsia="Calibri" w:cs="Times New Roman"/>
                <w:lang w:val="en-GB"/>
              </w:rPr>
            </w:pPr>
            <w:r w:rsidRPr="00C42158">
              <w:rPr>
                <w:rFonts w:eastAsia="Calibri" w:cs="Times New Roman"/>
                <w:lang w:val="en-GB"/>
              </w:rPr>
              <w:t>32</w:t>
            </w:r>
          </w:p>
        </w:tc>
        <w:tc>
          <w:tcPr>
            <w:tcW w:w="1800" w:type="dxa"/>
          </w:tcPr>
          <w:p w14:paraId="768F8979" w14:textId="77777777" w:rsidR="007B7FBE" w:rsidRPr="00C42158" w:rsidRDefault="007B7FBE" w:rsidP="007B7FBE">
            <w:pPr>
              <w:rPr>
                <w:rFonts w:eastAsia="Calibri" w:cs="Times New Roman"/>
                <w:lang w:val="en-GB"/>
              </w:rPr>
            </w:pPr>
            <w:r w:rsidRPr="00C42158">
              <w:rPr>
                <w:rFonts w:eastAsia="Calibri" w:cs="Times New Roman"/>
                <w:lang w:val="en-GB"/>
              </w:rPr>
              <w:t>22.1</w:t>
            </w:r>
          </w:p>
        </w:tc>
        <w:tc>
          <w:tcPr>
            <w:tcW w:w="1170" w:type="dxa"/>
          </w:tcPr>
          <w:p w14:paraId="7B99D6D2" w14:textId="77777777" w:rsidR="007B7FBE" w:rsidRPr="00C42158" w:rsidRDefault="007B7FBE" w:rsidP="007B7FBE">
            <w:pPr>
              <w:rPr>
                <w:rFonts w:eastAsia="Calibri" w:cs="Times New Roman"/>
                <w:lang w:val="en-GB"/>
              </w:rPr>
            </w:pPr>
          </w:p>
        </w:tc>
        <w:tc>
          <w:tcPr>
            <w:tcW w:w="1634" w:type="dxa"/>
          </w:tcPr>
          <w:p w14:paraId="57D33DD5" w14:textId="77777777" w:rsidR="007B7FBE" w:rsidRPr="00C42158" w:rsidRDefault="007B7FBE" w:rsidP="007B7FBE">
            <w:pPr>
              <w:rPr>
                <w:rFonts w:eastAsia="Calibri" w:cs="Times New Roman"/>
                <w:lang w:val="en-GB"/>
              </w:rPr>
            </w:pPr>
          </w:p>
        </w:tc>
      </w:tr>
      <w:tr w:rsidR="007B7FBE" w:rsidRPr="00C42158" w14:paraId="3247FEDA" w14:textId="77777777" w:rsidTr="00D3225F">
        <w:trPr>
          <w:trHeight w:val="300"/>
        </w:trPr>
        <w:tc>
          <w:tcPr>
            <w:tcW w:w="2520" w:type="dxa"/>
            <w:vMerge/>
          </w:tcPr>
          <w:p w14:paraId="0EDEC4F6" w14:textId="77777777" w:rsidR="007B7FBE" w:rsidRPr="00C42158" w:rsidRDefault="007B7FBE" w:rsidP="007B7FBE">
            <w:pPr>
              <w:rPr>
                <w:rFonts w:eastAsia="Calibri" w:cs="Times New Roman"/>
                <w:lang w:val="en-GB"/>
              </w:rPr>
            </w:pPr>
          </w:p>
        </w:tc>
        <w:tc>
          <w:tcPr>
            <w:tcW w:w="2250" w:type="dxa"/>
          </w:tcPr>
          <w:p w14:paraId="1336D9D3" w14:textId="77777777" w:rsidR="007B7FBE" w:rsidRPr="00C42158" w:rsidRDefault="007B7FBE" w:rsidP="007B7FBE">
            <w:pPr>
              <w:rPr>
                <w:rFonts w:eastAsia="Calibri" w:cs="Times New Roman"/>
                <w:lang w:val="en-GB"/>
              </w:rPr>
            </w:pPr>
            <w:r w:rsidRPr="00C42158">
              <w:rPr>
                <w:rFonts w:eastAsia="Calibri" w:cs="Times New Roman"/>
                <w:lang w:val="en-GB"/>
              </w:rPr>
              <w:t>Childhood</w:t>
            </w:r>
          </w:p>
        </w:tc>
        <w:tc>
          <w:tcPr>
            <w:tcW w:w="1170" w:type="dxa"/>
          </w:tcPr>
          <w:p w14:paraId="3A4F3FEE" w14:textId="77777777" w:rsidR="007B7FBE" w:rsidRPr="00C42158" w:rsidRDefault="007B7FBE" w:rsidP="007B7FBE">
            <w:pPr>
              <w:rPr>
                <w:rFonts w:eastAsia="Calibri" w:cs="Times New Roman"/>
                <w:lang w:val="en-GB"/>
              </w:rPr>
            </w:pPr>
            <w:r w:rsidRPr="00C42158">
              <w:rPr>
                <w:rFonts w:eastAsia="Calibri" w:cs="Times New Roman"/>
                <w:lang w:val="en-GB"/>
              </w:rPr>
              <w:t>52</w:t>
            </w:r>
          </w:p>
        </w:tc>
        <w:tc>
          <w:tcPr>
            <w:tcW w:w="1800" w:type="dxa"/>
          </w:tcPr>
          <w:p w14:paraId="0D5463DB" w14:textId="77777777" w:rsidR="007B7FBE" w:rsidRPr="00C42158" w:rsidRDefault="007B7FBE" w:rsidP="007B7FBE">
            <w:pPr>
              <w:rPr>
                <w:rFonts w:eastAsia="Calibri" w:cs="Times New Roman"/>
                <w:lang w:val="en-GB"/>
              </w:rPr>
            </w:pPr>
            <w:r w:rsidRPr="00C42158">
              <w:rPr>
                <w:rFonts w:eastAsia="Calibri" w:cs="Times New Roman"/>
                <w:lang w:val="en-GB"/>
              </w:rPr>
              <w:t>35.9</w:t>
            </w:r>
          </w:p>
        </w:tc>
        <w:tc>
          <w:tcPr>
            <w:tcW w:w="1170" w:type="dxa"/>
          </w:tcPr>
          <w:p w14:paraId="79878C97" w14:textId="77777777" w:rsidR="007B7FBE" w:rsidRPr="00C42158" w:rsidRDefault="007B7FBE" w:rsidP="007B7FBE">
            <w:pPr>
              <w:rPr>
                <w:rFonts w:eastAsia="Calibri" w:cs="Times New Roman"/>
                <w:lang w:val="en-GB"/>
              </w:rPr>
            </w:pPr>
          </w:p>
        </w:tc>
        <w:tc>
          <w:tcPr>
            <w:tcW w:w="1634" w:type="dxa"/>
          </w:tcPr>
          <w:p w14:paraId="60297A5C" w14:textId="77777777" w:rsidR="007B7FBE" w:rsidRPr="00C42158" w:rsidRDefault="007B7FBE" w:rsidP="007B7FBE">
            <w:pPr>
              <w:rPr>
                <w:rFonts w:eastAsia="Calibri" w:cs="Times New Roman"/>
                <w:lang w:val="en-GB"/>
              </w:rPr>
            </w:pPr>
          </w:p>
        </w:tc>
      </w:tr>
      <w:tr w:rsidR="007B7FBE" w:rsidRPr="00C42158" w14:paraId="0123EFF5" w14:textId="77777777" w:rsidTr="00D3225F">
        <w:trPr>
          <w:trHeight w:val="312"/>
        </w:trPr>
        <w:tc>
          <w:tcPr>
            <w:tcW w:w="2520" w:type="dxa"/>
            <w:vMerge w:val="restart"/>
          </w:tcPr>
          <w:p w14:paraId="0F08CC76" w14:textId="77777777" w:rsidR="007B7FBE" w:rsidRPr="00C42158" w:rsidRDefault="007B7FBE" w:rsidP="007B7FBE">
            <w:pPr>
              <w:rPr>
                <w:rFonts w:eastAsia="Calibri" w:cs="Times New Roman"/>
                <w:lang w:val="en-GB"/>
              </w:rPr>
            </w:pPr>
            <w:r w:rsidRPr="00C42158">
              <w:rPr>
                <w:rFonts w:eastAsia="Calibri" w:cs="Times New Roman"/>
                <w:lang w:val="en-GB"/>
              </w:rPr>
              <w:t>Clinical presentation</w:t>
            </w:r>
          </w:p>
        </w:tc>
        <w:tc>
          <w:tcPr>
            <w:tcW w:w="2250" w:type="dxa"/>
          </w:tcPr>
          <w:p w14:paraId="5F98877C" w14:textId="77777777" w:rsidR="007B7FBE" w:rsidRPr="00C42158" w:rsidRDefault="007B7FBE" w:rsidP="007B7FBE">
            <w:pPr>
              <w:rPr>
                <w:rFonts w:eastAsia="Calibri" w:cs="Times New Roman"/>
                <w:lang w:val="en-GB"/>
              </w:rPr>
            </w:pPr>
            <w:r w:rsidRPr="00C42158">
              <w:rPr>
                <w:rFonts w:eastAsia="Calibri" w:cs="Times New Roman"/>
                <w:lang w:val="en-GB"/>
              </w:rPr>
              <w:t>Abdominal pain</w:t>
            </w:r>
          </w:p>
        </w:tc>
        <w:tc>
          <w:tcPr>
            <w:tcW w:w="1170" w:type="dxa"/>
          </w:tcPr>
          <w:p w14:paraId="799277DC" w14:textId="77777777" w:rsidR="007B7FBE" w:rsidRPr="00C42158" w:rsidRDefault="007B7FBE" w:rsidP="007B7FBE">
            <w:pPr>
              <w:rPr>
                <w:rFonts w:eastAsia="Calibri" w:cs="Times New Roman"/>
                <w:lang w:val="en-GB"/>
              </w:rPr>
            </w:pPr>
            <w:r w:rsidRPr="00C42158">
              <w:rPr>
                <w:rFonts w:eastAsia="Calibri" w:cs="Times New Roman"/>
                <w:lang w:val="en-GB"/>
              </w:rPr>
              <w:t>79</w:t>
            </w:r>
          </w:p>
        </w:tc>
        <w:tc>
          <w:tcPr>
            <w:tcW w:w="1800" w:type="dxa"/>
          </w:tcPr>
          <w:p w14:paraId="030D2EA2" w14:textId="77777777" w:rsidR="007B7FBE" w:rsidRPr="00C42158" w:rsidRDefault="007B7FBE" w:rsidP="007B7FBE">
            <w:pPr>
              <w:rPr>
                <w:rFonts w:eastAsia="Calibri" w:cs="Times New Roman"/>
                <w:lang w:val="en-GB"/>
              </w:rPr>
            </w:pPr>
            <w:r w:rsidRPr="00C42158">
              <w:rPr>
                <w:rFonts w:eastAsia="Calibri" w:cs="Times New Roman"/>
                <w:lang w:val="en-GB"/>
              </w:rPr>
              <w:t>54.5</w:t>
            </w:r>
          </w:p>
        </w:tc>
        <w:tc>
          <w:tcPr>
            <w:tcW w:w="1170" w:type="dxa"/>
          </w:tcPr>
          <w:p w14:paraId="2BC2AC22" w14:textId="77777777" w:rsidR="007B7FBE" w:rsidRPr="00C42158" w:rsidRDefault="007B7FBE" w:rsidP="007B7FBE">
            <w:pPr>
              <w:rPr>
                <w:rFonts w:eastAsia="Calibri" w:cs="Times New Roman"/>
                <w:lang w:val="en-GB"/>
              </w:rPr>
            </w:pPr>
            <w:r w:rsidRPr="00C42158">
              <w:rPr>
                <w:rFonts w:eastAsia="Calibri" w:cs="Times New Roman"/>
                <w:lang w:val="en-GB"/>
              </w:rPr>
              <w:t>6.76</w:t>
            </w:r>
          </w:p>
        </w:tc>
        <w:tc>
          <w:tcPr>
            <w:tcW w:w="1634" w:type="dxa"/>
          </w:tcPr>
          <w:p w14:paraId="66525F6E" w14:textId="77777777" w:rsidR="007B7FBE" w:rsidRPr="00C42158" w:rsidRDefault="004C6B17" w:rsidP="007B7FBE">
            <w:pPr>
              <w:rPr>
                <w:rFonts w:eastAsia="Calibri" w:cs="Times New Roman"/>
                <w:lang w:val="en-GB"/>
              </w:rPr>
            </w:pPr>
            <w:r w:rsidRPr="00C42158">
              <w:rPr>
                <w:rFonts w:eastAsia="Calibri" w:cs="Times New Roman"/>
                <w:lang w:val="en-GB"/>
              </w:rPr>
              <w:t>0.77</w:t>
            </w:r>
          </w:p>
        </w:tc>
      </w:tr>
      <w:tr w:rsidR="007B7FBE" w:rsidRPr="00C42158" w14:paraId="4D54A9FE" w14:textId="77777777" w:rsidTr="00D3225F">
        <w:trPr>
          <w:trHeight w:val="302"/>
        </w:trPr>
        <w:tc>
          <w:tcPr>
            <w:tcW w:w="2520" w:type="dxa"/>
            <w:vMerge/>
          </w:tcPr>
          <w:p w14:paraId="5AB93A2E" w14:textId="77777777" w:rsidR="007B7FBE" w:rsidRPr="00C42158" w:rsidRDefault="007B7FBE" w:rsidP="007B7FBE">
            <w:pPr>
              <w:rPr>
                <w:rFonts w:eastAsia="Calibri" w:cs="Times New Roman"/>
                <w:lang w:val="en-GB"/>
              </w:rPr>
            </w:pPr>
          </w:p>
        </w:tc>
        <w:tc>
          <w:tcPr>
            <w:tcW w:w="2250" w:type="dxa"/>
          </w:tcPr>
          <w:p w14:paraId="0EF9EF0D" w14:textId="77777777" w:rsidR="007B7FBE" w:rsidRPr="00C42158" w:rsidRDefault="007B7FBE" w:rsidP="007B7FBE">
            <w:pPr>
              <w:rPr>
                <w:rFonts w:eastAsia="Calibri" w:cs="Times New Roman"/>
                <w:lang w:val="en-GB"/>
              </w:rPr>
            </w:pPr>
            <w:r w:rsidRPr="00C42158">
              <w:rPr>
                <w:rFonts w:eastAsia="Calibri" w:cs="Times New Roman"/>
                <w:lang w:val="en-GB"/>
              </w:rPr>
              <w:t>Abdominal distension</w:t>
            </w:r>
          </w:p>
        </w:tc>
        <w:tc>
          <w:tcPr>
            <w:tcW w:w="1170" w:type="dxa"/>
          </w:tcPr>
          <w:p w14:paraId="255479BA" w14:textId="77777777" w:rsidR="007B7FBE" w:rsidRPr="00C42158" w:rsidRDefault="007B7FBE" w:rsidP="007B7FBE">
            <w:pPr>
              <w:rPr>
                <w:rFonts w:eastAsia="Calibri" w:cs="Times New Roman"/>
                <w:lang w:val="en-GB"/>
              </w:rPr>
            </w:pPr>
            <w:r w:rsidRPr="00C42158">
              <w:rPr>
                <w:rFonts w:eastAsia="Calibri" w:cs="Times New Roman"/>
                <w:lang w:val="en-GB"/>
              </w:rPr>
              <w:t>3</w:t>
            </w:r>
          </w:p>
        </w:tc>
        <w:tc>
          <w:tcPr>
            <w:tcW w:w="1800" w:type="dxa"/>
          </w:tcPr>
          <w:p w14:paraId="34CE8A4B" w14:textId="77777777" w:rsidR="007B7FBE" w:rsidRPr="00C42158" w:rsidRDefault="007B7FBE" w:rsidP="007B7FBE">
            <w:pPr>
              <w:rPr>
                <w:rFonts w:eastAsia="Calibri" w:cs="Times New Roman"/>
                <w:lang w:val="en-GB"/>
              </w:rPr>
            </w:pPr>
            <w:r w:rsidRPr="00C42158">
              <w:rPr>
                <w:rFonts w:eastAsia="Calibri" w:cs="Times New Roman"/>
                <w:lang w:val="en-GB"/>
              </w:rPr>
              <w:t>2.1</w:t>
            </w:r>
          </w:p>
        </w:tc>
        <w:tc>
          <w:tcPr>
            <w:tcW w:w="1170" w:type="dxa"/>
          </w:tcPr>
          <w:p w14:paraId="729C4226" w14:textId="77777777" w:rsidR="007B7FBE" w:rsidRPr="00C42158" w:rsidRDefault="007B7FBE" w:rsidP="007B7FBE">
            <w:pPr>
              <w:rPr>
                <w:rFonts w:eastAsia="Calibri" w:cs="Times New Roman"/>
                <w:lang w:val="en-GB"/>
              </w:rPr>
            </w:pPr>
          </w:p>
        </w:tc>
        <w:tc>
          <w:tcPr>
            <w:tcW w:w="1634" w:type="dxa"/>
          </w:tcPr>
          <w:p w14:paraId="6FA2A303" w14:textId="77777777" w:rsidR="007B7FBE" w:rsidRPr="00C42158" w:rsidRDefault="007B7FBE" w:rsidP="007B7FBE">
            <w:pPr>
              <w:rPr>
                <w:rFonts w:eastAsia="Calibri" w:cs="Times New Roman"/>
                <w:lang w:val="en-GB"/>
              </w:rPr>
            </w:pPr>
          </w:p>
        </w:tc>
      </w:tr>
      <w:tr w:rsidR="007B7FBE" w:rsidRPr="00C42158" w14:paraId="49C55705" w14:textId="77777777" w:rsidTr="00D3225F">
        <w:trPr>
          <w:trHeight w:val="264"/>
        </w:trPr>
        <w:tc>
          <w:tcPr>
            <w:tcW w:w="2520" w:type="dxa"/>
            <w:vMerge/>
          </w:tcPr>
          <w:p w14:paraId="440A5183" w14:textId="77777777" w:rsidR="007B7FBE" w:rsidRPr="00C42158" w:rsidRDefault="007B7FBE" w:rsidP="007B7FBE">
            <w:pPr>
              <w:rPr>
                <w:rFonts w:eastAsia="Calibri" w:cs="Times New Roman"/>
                <w:lang w:val="en-GB"/>
              </w:rPr>
            </w:pPr>
          </w:p>
        </w:tc>
        <w:tc>
          <w:tcPr>
            <w:tcW w:w="2250" w:type="dxa"/>
          </w:tcPr>
          <w:p w14:paraId="5AE5D911" w14:textId="77777777" w:rsidR="007B7FBE" w:rsidRPr="00C42158" w:rsidRDefault="007B7FBE" w:rsidP="007B7FBE">
            <w:pPr>
              <w:rPr>
                <w:rFonts w:eastAsia="Calibri" w:cs="Times New Roman"/>
                <w:lang w:val="en-GB"/>
              </w:rPr>
            </w:pPr>
            <w:r w:rsidRPr="00C42158">
              <w:rPr>
                <w:rFonts w:eastAsia="Calibri" w:cs="Times New Roman"/>
                <w:lang w:val="en-GB"/>
              </w:rPr>
              <w:t>Vomiting</w:t>
            </w:r>
          </w:p>
        </w:tc>
        <w:tc>
          <w:tcPr>
            <w:tcW w:w="1170" w:type="dxa"/>
          </w:tcPr>
          <w:p w14:paraId="3EC55025" w14:textId="77777777" w:rsidR="007B7FBE" w:rsidRPr="00C42158" w:rsidRDefault="007B7FBE" w:rsidP="007B7FBE">
            <w:pPr>
              <w:rPr>
                <w:rFonts w:eastAsia="Calibri" w:cs="Times New Roman"/>
                <w:lang w:val="en-GB"/>
              </w:rPr>
            </w:pPr>
            <w:r w:rsidRPr="00C42158">
              <w:rPr>
                <w:rFonts w:eastAsia="Calibri" w:cs="Times New Roman"/>
                <w:lang w:val="en-GB"/>
              </w:rPr>
              <w:t>28</w:t>
            </w:r>
          </w:p>
        </w:tc>
        <w:tc>
          <w:tcPr>
            <w:tcW w:w="1800" w:type="dxa"/>
          </w:tcPr>
          <w:p w14:paraId="32A075A8" w14:textId="77777777" w:rsidR="007B7FBE" w:rsidRPr="00C42158" w:rsidRDefault="007B7FBE" w:rsidP="007B7FBE">
            <w:pPr>
              <w:rPr>
                <w:rFonts w:eastAsia="Calibri" w:cs="Times New Roman"/>
                <w:lang w:val="en-GB"/>
              </w:rPr>
            </w:pPr>
            <w:r w:rsidRPr="00C42158">
              <w:rPr>
                <w:rFonts w:eastAsia="Calibri" w:cs="Times New Roman"/>
                <w:lang w:val="en-GB"/>
              </w:rPr>
              <w:t>19.3</w:t>
            </w:r>
          </w:p>
        </w:tc>
        <w:tc>
          <w:tcPr>
            <w:tcW w:w="1170" w:type="dxa"/>
          </w:tcPr>
          <w:p w14:paraId="50CE7C2E" w14:textId="77777777" w:rsidR="007B7FBE" w:rsidRPr="00C42158" w:rsidRDefault="007B7FBE" w:rsidP="007B7FBE">
            <w:pPr>
              <w:rPr>
                <w:rFonts w:eastAsia="Calibri" w:cs="Times New Roman"/>
                <w:lang w:val="en-GB"/>
              </w:rPr>
            </w:pPr>
          </w:p>
        </w:tc>
        <w:tc>
          <w:tcPr>
            <w:tcW w:w="1634" w:type="dxa"/>
          </w:tcPr>
          <w:p w14:paraId="1C7EDBDC" w14:textId="77777777" w:rsidR="007B7FBE" w:rsidRPr="00C42158" w:rsidRDefault="007B7FBE" w:rsidP="007B7FBE">
            <w:pPr>
              <w:rPr>
                <w:rFonts w:eastAsia="Calibri" w:cs="Times New Roman"/>
                <w:lang w:val="en-GB"/>
              </w:rPr>
            </w:pPr>
          </w:p>
        </w:tc>
      </w:tr>
      <w:tr w:rsidR="007B7FBE" w:rsidRPr="00C42158" w14:paraId="55201ACE" w14:textId="77777777" w:rsidTr="00D3225F">
        <w:trPr>
          <w:trHeight w:val="264"/>
        </w:trPr>
        <w:tc>
          <w:tcPr>
            <w:tcW w:w="2520" w:type="dxa"/>
            <w:vMerge/>
          </w:tcPr>
          <w:p w14:paraId="32A83B53" w14:textId="77777777" w:rsidR="007B7FBE" w:rsidRPr="00C42158" w:rsidRDefault="007B7FBE" w:rsidP="007B7FBE">
            <w:pPr>
              <w:rPr>
                <w:rFonts w:eastAsia="Calibri" w:cs="Times New Roman"/>
                <w:lang w:val="en-GB"/>
              </w:rPr>
            </w:pPr>
          </w:p>
        </w:tc>
        <w:tc>
          <w:tcPr>
            <w:tcW w:w="2250" w:type="dxa"/>
          </w:tcPr>
          <w:p w14:paraId="7AF8B731" w14:textId="77777777" w:rsidR="007B7FBE" w:rsidRPr="00C42158" w:rsidRDefault="007B7FBE" w:rsidP="007B7FBE">
            <w:pPr>
              <w:rPr>
                <w:rFonts w:eastAsia="Calibri" w:cs="Times New Roman"/>
                <w:lang w:val="en-GB"/>
              </w:rPr>
            </w:pPr>
            <w:proofErr w:type="spellStart"/>
            <w:r w:rsidRPr="00C42158">
              <w:rPr>
                <w:rFonts w:eastAsia="Calibri" w:cs="Times New Roman"/>
                <w:lang w:val="en-GB"/>
              </w:rPr>
              <w:t>Diarrhea</w:t>
            </w:r>
            <w:proofErr w:type="spellEnd"/>
          </w:p>
        </w:tc>
        <w:tc>
          <w:tcPr>
            <w:tcW w:w="1170" w:type="dxa"/>
          </w:tcPr>
          <w:p w14:paraId="3298BD0D" w14:textId="77777777" w:rsidR="007B7FBE" w:rsidRPr="00C42158" w:rsidRDefault="007B7FBE" w:rsidP="007B7FBE">
            <w:pPr>
              <w:rPr>
                <w:rFonts w:eastAsia="Calibri" w:cs="Times New Roman"/>
                <w:lang w:val="en-GB"/>
              </w:rPr>
            </w:pPr>
            <w:r w:rsidRPr="00C42158">
              <w:rPr>
                <w:rFonts w:eastAsia="Calibri" w:cs="Times New Roman"/>
                <w:lang w:val="en-GB"/>
              </w:rPr>
              <w:t>35</w:t>
            </w:r>
          </w:p>
        </w:tc>
        <w:tc>
          <w:tcPr>
            <w:tcW w:w="1800" w:type="dxa"/>
          </w:tcPr>
          <w:p w14:paraId="28996514" w14:textId="77777777" w:rsidR="007B7FBE" w:rsidRPr="00C42158" w:rsidRDefault="007B7FBE" w:rsidP="007B7FBE">
            <w:pPr>
              <w:rPr>
                <w:rFonts w:eastAsia="Calibri" w:cs="Times New Roman"/>
                <w:lang w:val="en-GB"/>
              </w:rPr>
            </w:pPr>
            <w:r w:rsidRPr="00C42158">
              <w:rPr>
                <w:rFonts w:eastAsia="Calibri" w:cs="Times New Roman"/>
                <w:lang w:val="en-GB"/>
              </w:rPr>
              <w:t>24.1</w:t>
            </w:r>
          </w:p>
        </w:tc>
        <w:tc>
          <w:tcPr>
            <w:tcW w:w="1170" w:type="dxa"/>
          </w:tcPr>
          <w:p w14:paraId="1FC78370" w14:textId="77777777" w:rsidR="007B7FBE" w:rsidRPr="00C42158" w:rsidRDefault="007B7FBE" w:rsidP="007B7FBE">
            <w:pPr>
              <w:rPr>
                <w:rFonts w:eastAsia="Calibri" w:cs="Times New Roman"/>
                <w:lang w:val="en-GB"/>
              </w:rPr>
            </w:pPr>
          </w:p>
        </w:tc>
        <w:tc>
          <w:tcPr>
            <w:tcW w:w="1634" w:type="dxa"/>
          </w:tcPr>
          <w:p w14:paraId="440A2AFE" w14:textId="77777777" w:rsidR="007B7FBE" w:rsidRPr="00C42158" w:rsidRDefault="007B7FBE" w:rsidP="007B7FBE">
            <w:pPr>
              <w:rPr>
                <w:rFonts w:eastAsia="Calibri" w:cs="Times New Roman"/>
                <w:lang w:val="en-GB"/>
              </w:rPr>
            </w:pPr>
          </w:p>
        </w:tc>
      </w:tr>
      <w:tr w:rsidR="007B7FBE" w:rsidRPr="00C42158" w14:paraId="3B8BB58C" w14:textId="77777777" w:rsidTr="00D3225F">
        <w:trPr>
          <w:trHeight w:val="261"/>
        </w:trPr>
        <w:tc>
          <w:tcPr>
            <w:tcW w:w="2520" w:type="dxa"/>
            <w:vMerge w:val="restart"/>
          </w:tcPr>
          <w:p w14:paraId="4BB12415" w14:textId="77777777" w:rsidR="007B7FBE" w:rsidRPr="00C42158" w:rsidRDefault="007B7FBE" w:rsidP="007B7FBE">
            <w:pPr>
              <w:rPr>
                <w:rFonts w:eastAsia="Calibri" w:cs="Times New Roman"/>
                <w:lang w:val="en-GB"/>
              </w:rPr>
            </w:pPr>
            <w:r w:rsidRPr="00C42158">
              <w:rPr>
                <w:rFonts w:eastAsia="Calibri" w:cs="Times New Roman"/>
                <w:lang w:val="en-GB"/>
              </w:rPr>
              <w:t>Duration of illness</w:t>
            </w:r>
          </w:p>
        </w:tc>
        <w:tc>
          <w:tcPr>
            <w:tcW w:w="2250" w:type="dxa"/>
          </w:tcPr>
          <w:p w14:paraId="65C20BE6" w14:textId="77777777" w:rsidR="007B7FBE" w:rsidRPr="00C42158" w:rsidRDefault="007B7FBE" w:rsidP="007B7FBE">
            <w:pPr>
              <w:rPr>
                <w:rFonts w:eastAsia="Calibri" w:cs="Times New Roman"/>
                <w:lang w:val="en-GB"/>
              </w:rPr>
            </w:pPr>
            <w:r w:rsidRPr="00C42158">
              <w:rPr>
                <w:rFonts w:eastAsia="Calibri" w:cs="Times New Roman"/>
                <w:lang w:val="en-GB"/>
              </w:rPr>
              <w:t>Less than 24 hours</w:t>
            </w:r>
          </w:p>
        </w:tc>
        <w:tc>
          <w:tcPr>
            <w:tcW w:w="1170" w:type="dxa"/>
          </w:tcPr>
          <w:p w14:paraId="604F6153" w14:textId="77777777" w:rsidR="007B7FBE" w:rsidRPr="00C42158" w:rsidRDefault="007B7FBE" w:rsidP="007B7FBE">
            <w:pPr>
              <w:rPr>
                <w:rFonts w:eastAsia="Calibri" w:cs="Times New Roman"/>
                <w:lang w:val="en-GB"/>
              </w:rPr>
            </w:pPr>
            <w:r w:rsidRPr="00C42158">
              <w:rPr>
                <w:rFonts w:eastAsia="Calibri" w:cs="Times New Roman"/>
                <w:lang w:val="en-GB"/>
              </w:rPr>
              <w:t>123</w:t>
            </w:r>
          </w:p>
        </w:tc>
        <w:tc>
          <w:tcPr>
            <w:tcW w:w="1800" w:type="dxa"/>
          </w:tcPr>
          <w:p w14:paraId="6055A722" w14:textId="77777777" w:rsidR="007B7FBE" w:rsidRPr="00C42158" w:rsidRDefault="007B7FBE" w:rsidP="007B7FBE">
            <w:pPr>
              <w:rPr>
                <w:rFonts w:eastAsia="Calibri" w:cs="Times New Roman"/>
                <w:lang w:val="en-GB"/>
              </w:rPr>
            </w:pPr>
            <w:r w:rsidRPr="00C42158">
              <w:rPr>
                <w:rFonts w:eastAsia="Calibri" w:cs="Times New Roman"/>
                <w:lang w:val="en-GB"/>
              </w:rPr>
              <w:t>84.8</w:t>
            </w:r>
          </w:p>
        </w:tc>
        <w:tc>
          <w:tcPr>
            <w:tcW w:w="1170" w:type="dxa"/>
          </w:tcPr>
          <w:p w14:paraId="50F9B877" w14:textId="77777777" w:rsidR="007B7FBE" w:rsidRPr="00C42158" w:rsidRDefault="007B7FBE" w:rsidP="007B7FBE">
            <w:pPr>
              <w:rPr>
                <w:rFonts w:eastAsia="Calibri" w:cs="Times New Roman"/>
                <w:lang w:val="en-GB"/>
              </w:rPr>
            </w:pPr>
            <w:r w:rsidRPr="00C42158">
              <w:rPr>
                <w:rFonts w:eastAsia="Calibri" w:cs="Times New Roman"/>
                <w:lang w:val="en-GB"/>
              </w:rPr>
              <w:t>NA</w:t>
            </w:r>
          </w:p>
        </w:tc>
        <w:tc>
          <w:tcPr>
            <w:tcW w:w="1634" w:type="dxa"/>
          </w:tcPr>
          <w:p w14:paraId="17268367" w14:textId="77777777" w:rsidR="007B7FBE" w:rsidRPr="00C42158" w:rsidRDefault="007B7FBE" w:rsidP="007B7FBE">
            <w:pPr>
              <w:rPr>
                <w:rFonts w:eastAsia="Calibri" w:cs="Times New Roman"/>
                <w:lang w:val="en-GB"/>
              </w:rPr>
            </w:pPr>
            <w:r w:rsidRPr="00C42158">
              <w:rPr>
                <w:rFonts w:eastAsia="Calibri" w:cs="Times New Roman"/>
                <w:lang w:val="en-GB"/>
              </w:rPr>
              <w:t>0.008*</w:t>
            </w:r>
          </w:p>
        </w:tc>
      </w:tr>
      <w:tr w:rsidR="007B7FBE" w:rsidRPr="00C42158" w14:paraId="02A4123A" w14:textId="77777777" w:rsidTr="00D3225F">
        <w:trPr>
          <w:trHeight w:val="264"/>
        </w:trPr>
        <w:tc>
          <w:tcPr>
            <w:tcW w:w="2520" w:type="dxa"/>
            <w:vMerge/>
          </w:tcPr>
          <w:p w14:paraId="79C09F5C" w14:textId="77777777" w:rsidR="007B7FBE" w:rsidRPr="00C42158" w:rsidRDefault="007B7FBE" w:rsidP="007B7FBE">
            <w:pPr>
              <w:rPr>
                <w:rFonts w:eastAsia="Calibri" w:cs="Times New Roman"/>
                <w:lang w:val="en-GB"/>
              </w:rPr>
            </w:pPr>
          </w:p>
        </w:tc>
        <w:tc>
          <w:tcPr>
            <w:tcW w:w="2250" w:type="dxa"/>
          </w:tcPr>
          <w:p w14:paraId="6DAE9504" w14:textId="77777777" w:rsidR="007B7FBE" w:rsidRPr="00C42158" w:rsidRDefault="007B7FBE" w:rsidP="007B7FBE">
            <w:pPr>
              <w:rPr>
                <w:rFonts w:eastAsia="Calibri" w:cs="Times New Roman"/>
                <w:lang w:val="en-GB"/>
              </w:rPr>
            </w:pPr>
            <w:r w:rsidRPr="00C42158">
              <w:rPr>
                <w:rFonts w:eastAsia="Calibri" w:cs="Times New Roman"/>
                <w:lang w:val="en-GB"/>
              </w:rPr>
              <w:t>More than 24 hours</w:t>
            </w:r>
          </w:p>
        </w:tc>
        <w:tc>
          <w:tcPr>
            <w:tcW w:w="1170" w:type="dxa"/>
          </w:tcPr>
          <w:p w14:paraId="5D979963" w14:textId="77777777" w:rsidR="007B7FBE" w:rsidRPr="00C42158" w:rsidRDefault="007B7FBE" w:rsidP="007B7FBE">
            <w:pPr>
              <w:rPr>
                <w:rFonts w:eastAsia="Calibri" w:cs="Times New Roman"/>
                <w:lang w:val="en-GB"/>
              </w:rPr>
            </w:pPr>
            <w:r w:rsidRPr="00C42158">
              <w:rPr>
                <w:rFonts w:eastAsia="Calibri" w:cs="Times New Roman"/>
                <w:lang w:val="en-GB"/>
              </w:rPr>
              <w:t>22</w:t>
            </w:r>
          </w:p>
        </w:tc>
        <w:tc>
          <w:tcPr>
            <w:tcW w:w="1800" w:type="dxa"/>
          </w:tcPr>
          <w:p w14:paraId="1BE44A34" w14:textId="77777777" w:rsidR="007B7FBE" w:rsidRPr="00C42158" w:rsidRDefault="007B7FBE" w:rsidP="007B7FBE">
            <w:pPr>
              <w:rPr>
                <w:rFonts w:eastAsia="Calibri" w:cs="Times New Roman"/>
                <w:lang w:val="en-GB"/>
              </w:rPr>
            </w:pPr>
            <w:r w:rsidRPr="00C42158">
              <w:rPr>
                <w:rFonts w:eastAsia="Calibri" w:cs="Times New Roman"/>
                <w:lang w:val="en-GB"/>
              </w:rPr>
              <w:t>15.2</w:t>
            </w:r>
          </w:p>
        </w:tc>
        <w:tc>
          <w:tcPr>
            <w:tcW w:w="1170" w:type="dxa"/>
          </w:tcPr>
          <w:p w14:paraId="1FFF5B33" w14:textId="77777777" w:rsidR="007B7FBE" w:rsidRPr="00C42158" w:rsidRDefault="007B7FBE" w:rsidP="007B7FBE">
            <w:pPr>
              <w:rPr>
                <w:rFonts w:eastAsia="Calibri" w:cs="Times New Roman"/>
                <w:lang w:val="en-GB"/>
              </w:rPr>
            </w:pPr>
          </w:p>
        </w:tc>
        <w:tc>
          <w:tcPr>
            <w:tcW w:w="1634" w:type="dxa"/>
          </w:tcPr>
          <w:p w14:paraId="225A70BF" w14:textId="77777777" w:rsidR="007B7FBE" w:rsidRPr="00C42158" w:rsidRDefault="007B7FBE" w:rsidP="007B7FBE">
            <w:pPr>
              <w:rPr>
                <w:rFonts w:eastAsia="Calibri" w:cs="Times New Roman"/>
                <w:lang w:val="en-GB"/>
              </w:rPr>
            </w:pPr>
          </w:p>
        </w:tc>
      </w:tr>
      <w:tr w:rsidR="007B7FBE" w:rsidRPr="00C42158" w14:paraId="16D73393" w14:textId="77777777" w:rsidTr="00D3225F">
        <w:trPr>
          <w:trHeight w:val="264"/>
        </w:trPr>
        <w:tc>
          <w:tcPr>
            <w:tcW w:w="2520" w:type="dxa"/>
            <w:vMerge w:val="restart"/>
          </w:tcPr>
          <w:p w14:paraId="6B5BEF71" w14:textId="77777777" w:rsidR="007B7FBE" w:rsidRPr="00C42158" w:rsidRDefault="007B7FBE" w:rsidP="007B7FBE">
            <w:pPr>
              <w:rPr>
                <w:rFonts w:eastAsia="Calibri" w:cs="Times New Roman"/>
                <w:lang w:val="en-GB"/>
              </w:rPr>
            </w:pPr>
            <w:r w:rsidRPr="00C42158">
              <w:rPr>
                <w:rFonts w:eastAsia="Calibri" w:cs="Times New Roman"/>
                <w:lang w:val="en-GB"/>
              </w:rPr>
              <w:t>Length of intussusception</w:t>
            </w:r>
          </w:p>
        </w:tc>
        <w:tc>
          <w:tcPr>
            <w:tcW w:w="2250" w:type="dxa"/>
          </w:tcPr>
          <w:p w14:paraId="40FDC0FB" w14:textId="77777777" w:rsidR="007B7FBE" w:rsidRPr="00C42158" w:rsidRDefault="007B7FBE" w:rsidP="007B7FBE">
            <w:pPr>
              <w:rPr>
                <w:rFonts w:eastAsia="Calibri" w:cs="Times New Roman"/>
                <w:lang w:val="en-GB"/>
              </w:rPr>
            </w:pPr>
            <w:r w:rsidRPr="00C42158">
              <w:rPr>
                <w:rFonts w:eastAsia="Calibri" w:cs="Times New Roman"/>
                <w:lang w:val="en-GB"/>
              </w:rPr>
              <w:t>&gt;3.5 cm</w:t>
            </w:r>
          </w:p>
        </w:tc>
        <w:tc>
          <w:tcPr>
            <w:tcW w:w="1170" w:type="dxa"/>
          </w:tcPr>
          <w:p w14:paraId="61E1428F" w14:textId="77777777" w:rsidR="007B7FBE" w:rsidRPr="00C42158" w:rsidRDefault="007B7FBE" w:rsidP="007B7FBE">
            <w:pPr>
              <w:rPr>
                <w:rFonts w:eastAsia="Calibri" w:cs="Times New Roman"/>
                <w:lang w:val="en-GB"/>
              </w:rPr>
            </w:pPr>
            <w:r w:rsidRPr="00C42158">
              <w:rPr>
                <w:rFonts w:eastAsia="Calibri" w:cs="Times New Roman"/>
                <w:lang w:val="en-GB"/>
              </w:rPr>
              <w:t>27</w:t>
            </w:r>
          </w:p>
        </w:tc>
        <w:tc>
          <w:tcPr>
            <w:tcW w:w="1800" w:type="dxa"/>
          </w:tcPr>
          <w:p w14:paraId="19C35EF0" w14:textId="77777777" w:rsidR="007B7FBE" w:rsidRPr="00C42158" w:rsidRDefault="007B7FBE" w:rsidP="007B7FBE">
            <w:pPr>
              <w:rPr>
                <w:rFonts w:eastAsia="Calibri" w:cs="Times New Roman"/>
                <w:lang w:val="en-GB"/>
              </w:rPr>
            </w:pPr>
            <w:r w:rsidRPr="00C42158">
              <w:rPr>
                <w:rFonts w:eastAsia="Calibri" w:cs="Times New Roman"/>
                <w:lang w:val="en-GB"/>
              </w:rPr>
              <w:t>18.6</w:t>
            </w:r>
          </w:p>
        </w:tc>
        <w:tc>
          <w:tcPr>
            <w:tcW w:w="1170" w:type="dxa"/>
          </w:tcPr>
          <w:p w14:paraId="771DE1BE" w14:textId="77777777" w:rsidR="007B7FBE" w:rsidRPr="00C42158" w:rsidRDefault="007B7FBE" w:rsidP="007B7FBE">
            <w:pPr>
              <w:rPr>
                <w:rFonts w:eastAsia="Calibri" w:cs="Times New Roman"/>
                <w:lang w:val="en-GB"/>
              </w:rPr>
            </w:pPr>
            <w:r w:rsidRPr="00C42158">
              <w:rPr>
                <w:rFonts w:eastAsia="Calibri" w:cs="Times New Roman"/>
                <w:lang w:val="en-GB"/>
              </w:rPr>
              <w:t>NA</w:t>
            </w:r>
          </w:p>
        </w:tc>
        <w:tc>
          <w:tcPr>
            <w:tcW w:w="1634" w:type="dxa"/>
          </w:tcPr>
          <w:p w14:paraId="506A3DF1" w14:textId="77777777" w:rsidR="007B7FBE" w:rsidRPr="00C42158" w:rsidRDefault="007B7FBE" w:rsidP="007B7FBE">
            <w:pPr>
              <w:rPr>
                <w:rFonts w:eastAsia="Calibri" w:cs="Times New Roman"/>
                <w:lang w:val="en-GB"/>
              </w:rPr>
            </w:pPr>
            <w:r w:rsidRPr="00C42158">
              <w:rPr>
                <w:rFonts w:eastAsia="Calibri" w:cs="Times New Roman"/>
                <w:lang w:val="en-GB"/>
              </w:rPr>
              <w:t>0.02*</w:t>
            </w:r>
          </w:p>
        </w:tc>
      </w:tr>
      <w:tr w:rsidR="007B7FBE" w:rsidRPr="00C42158" w14:paraId="62419DEC" w14:textId="77777777" w:rsidTr="00D3225F">
        <w:trPr>
          <w:trHeight w:val="264"/>
        </w:trPr>
        <w:tc>
          <w:tcPr>
            <w:tcW w:w="2520" w:type="dxa"/>
            <w:vMerge/>
          </w:tcPr>
          <w:p w14:paraId="58E24CE4" w14:textId="77777777" w:rsidR="007B7FBE" w:rsidRPr="00C42158" w:rsidRDefault="007B7FBE" w:rsidP="007B7FBE">
            <w:pPr>
              <w:rPr>
                <w:rFonts w:eastAsia="Calibri" w:cs="Times New Roman"/>
                <w:lang w:val="en-GB"/>
              </w:rPr>
            </w:pPr>
          </w:p>
        </w:tc>
        <w:tc>
          <w:tcPr>
            <w:tcW w:w="2250" w:type="dxa"/>
          </w:tcPr>
          <w:p w14:paraId="7CACB365" w14:textId="77777777" w:rsidR="007B7FBE" w:rsidRPr="00C42158" w:rsidRDefault="007B7FBE" w:rsidP="007B7FBE">
            <w:pPr>
              <w:rPr>
                <w:rFonts w:eastAsia="Calibri" w:cs="Times New Roman"/>
                <w:lang w:val="en-GB"/>
              </w:rPr>
            </w:pPr>
            <w:r w:rsidRPr="00C42158">
              <w:rPr>
                <w:rFonts w:eastAsia="Calibri" w:cs="Times New Roman"/>
                <w:lang w:val="en-GB"/>
              </w:rPr>
              <w:t>&lt;3.5cm</w:t>
            </w:r>
          </w:p>
        </w:tc>
        <w:tc>
          <w:tcPr>
            <w:tcW w:w="1170" w:type="dxa"/>
          </w:tcPr>
          <w:p w14:paraId="086B3177" w14:textId="77777777" w:rsidR="007B7FBE" w:rsidRPr="00C42158" w:rsidRDefault="007B7FBE" w:rsidP="007B7FBE">
            <w:pPr>
              <w:rPr>
                <w:rFonts w:eastAsia="Calibri" w:cs="Times New Roman"/>
                <w:lang w:val="en-GB"/>
              </w:rPr>
            </w:pPr>
            <w:r w:rsidRPr="00C42158">
              <w:rPr>
                <w:rFonts w:eastAsia="Calibri" w:cs="Times New Roman"/>
                <w:lang w:val="en-GB"/>
              </w:rPr>
              <w:t>118</w:t>
            </w:r>
          </w:p>
        </w:tc>
        <w:tc>
          <w:tcPr>
            <w:tcW w:w="1800" w:type="dxa"/>
          </w:tcPr>
          <w:p w14:paraId="13555ACE" w14:textId="77777777" w:rsidR="007B7FBE" w:rsidRPr="00C42158" w:rsidRDefault="007B7FBE" w:rsidP="007B7FBE">
            <w:pPr>
              <w:rPr>
                <w:rFonts w:eastAsia="Calibri" w:cs="Times New Roman"/>
                <w:lang w:val="en-GB"/>
              </w:rPr>
            </w:pPr>
            <w:r w:rsidRPr="00C42158">
              <w:rPr>
                <w:rFonts w:eastAsia="Calibri" w:cs="Times New Roman"/>
                <w:lang w:val="en-GB"/>
              </w:rPr>
              <w:t>81.4</w:t>
            </w:r>
          </w:p>
        </w:tc>
        <w:tc>
          <w:tcPr>
            <w:tcW w:w="1170" w:type="dxa"/>
          </w:tcPr>
          <w:p w14:paraId="4C8949A2" w14:textId="77777777" w:rsidR="007B7FBE" w:rsidRPr="00C42158" w:rsidRDefault="007B7FBE" w:rsidP="007B7FBE">
            <w:pPr>
              <w:rPr>
                <w:rFonts w:eastAsia="Calibri" w:cs="Times New Roman"/>
                <w:lang w:val="en-GB"/>
              </w:rPr>
            </w:pPr>
          </w:p>
        </w:tc>
        <w:tc>
          <w:tcPr>
            <w:tcW w:w="1634" w:type="dxa"/>
          </w:tcPr>
          <w:p w14:paraId="49DA998D" w14:textId="77777777" w:rsidR="007B7FBE" w:rsidRPr="00C42158" w:rsidRDefault="007B7FBE" w:rsidP="007B7FBE">
            <w:pPr>
              <w:rPr>
                <w:rFonts w:eastAsia="Calibri" w:cs="Times New Roman"/>
                <w:lang w:val="en-GB"/>
              </w:rPr>
            </w:pPr>
          </w:p>
        </w:tc>
      </w:tr>
      <w:tr w:rsidR="007B7FBE" w:rsidRPr="00C42158" w14:paraId="7B19E57D" w14:textId="77777777" w:rsidTr="00D3225F">
        <w:trPr>
          <w:trHeight w:val="324"/>
        </w:trPr>
        <w:tc>
          <w:tcPr>
            <w:tcW w:w="2520" w:type="dxa"/>
            <w:vMerge w:val="restart"/>
          </w:tcPr>
          <w:p w14:paraId="0A544F90" w14:textId="77777777" w:rsidR="007B7FBE" w:rsidRPr="00C42158" w:rsidRDefault="007B7FBE" w:rsidP="007B7FBE">
            <w:pPr>
              <w:rPr>
                <w:rFonts w:eastAsia="Calibri" w:cs="Times New Roman"/>
                <w:lang w:val="en-GB"/>
              </w:rPr>
            </w:pPr>
            <w:r w:rsidRPr="00C42158">
              <w:rPr>
                <w:rFonts w:eastAsia="Calibri" w:cs="Times New Roman"/>
                <w:lang w:val="en-GB"/>
              </w:rPr>
              <w:t>Location</w:t>
            </w:r>
          </w:p>
        </w:tc>
        <w:tc>
          <w:tcPr>
            <w:tcW w:w="2250" w:type="dxa"/>
          </w:tcPr>
          <w:p w14:paraId="5F7CFF35" w14:textId="77777777" w:rsidR="007B7FBE" w:rsidRPr="00C42158" w:rsidRDefault="007B7FBE" w:rsidP="007B7FBE">
            <w:pPr>
              <w:rPr>
                <w:rFonts w:eastAsia="Calibri" w:cs="Times New Roman"/>
                <w:lang w:val="en-GB"/>
              </w:rPr>
            </w:pPr>
            <w:r w:rsidRPr="00C42158">
              <w:rPr>
                <w:rFonts w:eastAsia="Calibri" w:cs="Times New Roman"/>
                <w:lang w:val="en-GB"/>
              </w:rPr>
              <w:t>Periumbilical</w:t>
            </w:r>
          </w:p>
        </w:tc>
        <w:tc>
          <w:tcPr>
            <w:tcW w:w="1170" w:type="dxa"/>
          </w:tcPr>
          <w:p w14:paraId="5957816C" w14:textId="77777777" w:rsidR="007B7FBE" w:rsidRPr="00C42158" w:rsidRDefault="007B7FBE" w:rsidP="007B7FBE">
            <w:pPr>
              <w:rPr>
                <w:rFonts w:eastAsia="Calibri" w:cs="Times New Roman"/>
                <w:lang w:val="en-GB"/>
              </w:rPr>
            </w:pPr>
            <w:r w:rsidRPr="00C42158">
              <w:rPr>
                <w:rFonts w:eastAsia="Calibri" w:cs="Times New Roman"/>
                <w:lang w:val="en-GB"/>
              </w:rPr>
              <w:t>101</w:t>
            </w:r>
          </w:p>
        </w:tc>
        <w:tc>
          <w:tcPr>
            <w:tcW w:w="1800" w:type="dxa"/>
          </w:tcPr>
          <w:p w14:paraId="0D0CFF07" w14:textId="77777777" w:rsidR="007B7FBE" w:rsidRPr="00C42158" w:rsidRDefault="007B7FBE" w:rsidP="007B7FBE">
            <w:pPr>
              <w:rPr>
                <w:rFonts w:eastAsia="Calibri" w:cs="Times New Roman"/>
                <w:lang w:val="en-GB"/>
              </w:rPr>
            </w:pPr>
            <w:r w:rsidRPr="00C42158">
              <w:rPr>
                <w:rFonts w:eastAsia="Calibri" w:cs="Times New Roman"/>
                <w:lang w:val="en-GB"/>
              </w:rPr>
              <w:t>69.7</w:t>
            </w:r>
          </w:p>
        </w:tc>
        <w:tc>
          <w:tcPr>
            <w:tcW w:w="1170" w:type="dxa"/>
          </w:tcPr>
          <w:p w14:paraId="46A06D82" w14:textId="77777777" w:rsidR="007B7FBE" w:rsidRPr="00C42158" w:rsidRDefault="007B7FBE" w:rsidP="007B7FBE">
            <w:pPr>
              <w:rPr>
                <w:rFonts w:eastAsia="Calibri" w:cs="Times New Roman"/>
                <w:lang w:val="en-GB"/>
              </w:rPr>
            </w:pPr>
            <w:r w:rsidRPr="00C42158">
              <w:rPr>
                <w:rFonts w:eastAsia="Calibri" w:cs="Times New Roman"/>
                <w:lang w:val="en-GB"/>
              </w:rPr>
              <w:t>NA</w:t>
            </w:r>
          </w:p>
        </w:tc>
        <w:tc>
          <w:tcPr>
            <w:tcW w:w="1634" w:type="dxa"/>
          </w:tcPr>
          <w:p w14:paraId="1395F663" w14:textId="77777777" w:rsidR="007B7FBE" w:rsidRPr="00C42158" w:rsidRDefault="004C6B17" w:rsidP="007B7FBE">
            <w:pPr>
              <w:rPr>
                <w:rFonts w:eastAsia="Calibri" w:cs="Times New Roman"/>
                <w:lang w:val="en-GB"/>
              </w:rPr>
            </w:pPr>
            <w:r w:rsidRPr="00C42158">
              <w:rPr>
                <w:rFonts w:eastAsia="Calibri" w:cs="Times New Roman"/>
                <w:lang w:val="en-GB"/>
              </w:rPr>
              <w:t>0.17</w:t>
            </w:r>
          </w:p>
        </w:tc>
      </w:tr>
      <w:tr w:rsidR="007B7FBE" w:rsidRPr="00C42158" w14:paraId="236478C0" w14:textId="77777777" w:rsidTr="00D3225F">
        <w:trPr>
          <w:trHeight w:val="204"/>
        </w:trPr>
        <w:tc>
          <w:tcPr>
            <w:tcW w:w="2520" w:type="dxa"/>
            <w:vMerge/>
          </w:tcPr>
          <w:p w14:paraId="2B85EF16" w14:textId="77777777" w:rsidR="007B7FBE" w:rsidRPr="00C42158" w:rsidRDefault="007B7FBE" w:rsidP="007B7FBE">
            <w:pPr>
              <w:rPr>
                <w:rFonts w:eastAsia="Calibri" w:cs="Times New Roman"/>
                <w:lang w:val="en-GB"/>
              </w:rPr>
            </w:pPr>
          </w:p>
        </w:tc>
        <w:tc>
          <w:tcPr>
            <w:tcW w:w="2250" w:type="dxa"/>
          </w:tcPr>
          <w:p w14:paraId="4C31F070" w14:textId="77777777" w:rsidR="007B7FBE" w:rsidRPr="00C42158" w:rsidRDefault="007B7FBE" w:rsidP="007B7FBE">
            <w:pPr>
              <w:rPr>
                <w:rFonts w:eastAsia="Calibri" w:cs="Times New Roman"/>
                <w:lang w:val="en-GB"/>
              </w:rPr>
            </w:pPr>
            <w:r w:rsidRPr="00C42158">
              <w:rPr>
                <w:rFonts w:eastAsia="Calibri" w:cs="Times New Roman"/>
                <w:lang w:val="en-GB"/>
              </w:rPr>
              <w:t>RUQ or RLQ</w:t>
            </w:r>
          </w:p>
        </w:tc>
        <w:tc>
          <w:tcPr>
            <w:tcW w:w="1170" w:type="dxa"/>
          </w:tcPr>
          <w:p w14:paraId="32E1E389" w14:textId="77777777" w:rsidR="007B7FBE" w:rsidRPr="00C42158" w:rsidRDefault="007B7FBE" w:rsidP="007B7FBE">
            <w:pPr>
              <w:rPr>
                <w:rFonts w:eastAsia="Calibri" w:cs="Times New Roman"/>
                <w:lang w:val="en-GB"/>
              </w:rPr>
            </w:pPr>
            <w:r w:rsidRPr="00C42158">
              <w:rPr>
                <w:rFonts w:eastAsia="Calibri" w:cs="Times New Roman"/>
                <w:lang w:val="en-GB"/>
              </w:rPr>
              <w:t>44</w:t>
            </w:r>
          </w:p>
        </w:tc>
        <w:tc>
          <w:tcPr>
            <w:tcW w:w="1800" w:type="dxa"/>
          </w:tcPr>
          <w:p w14:paraId="1EE2D95C" w14:textId="77777777" w:rsidR="007B7FBE" w:rsidRPr="00C42158" w:rsidRDefault="007B7FBE" w:rsidP="007B7FBE">
            <w:pPr>
              <w:rPr>
                <w:rFonts w:eastAsia="Calibri" w:cs="Times New Roman"/>
                <w:lang w:val="en-GB"/>
              </w:rPr>
            </w:pPr>
            <w:r w:rsidRPr="00C42158">
              <w:rPr>
                <w:rFonts w:eastAsia="Calibri" w:cs="Times New Roman"/>
                <w:lang w:val="en-GB"/>
              </w:rPr>
              <w:t>30.3</w:t>
            </w:r>
          </w:p>
        </w:tc>
        <w:tc>
          <w:tcPr>
            <w:tcW w:w="1170" w:type="dxa"/>
          </w:tcPr>
          <w:p w14:paraId="7FB9690C" w14:textId="77777777" w:rsidR="007B7FBE" w:rsidRPr="00C42158" w:rsidRDefault="007B7FBE" w:rsidP="007B7FBE">
            <w:pPr>
              <w:rPr>
                <w:rFonts w:eastAsia="Calibri" w:cs="Times New Roman"/>
                <w:lang w:val="en-GB"/>
              </w:rPr>
            </w:pPr>
          </w:p>
        </w:tc>
        <w:tc>
          <w:tcPr>
            <w:tcW w:w="1634" w:type="dxa"/>
          </w:tcPr>
          <w:p w14:paraId="06FFEE45" w14:textId="77777777" w:rsidR="007B7FBE" w:rsidRPr="00C42158" w:rsidRDefault="007B7FBE" w:rsidP="007B7FBE">
            <w:pPr>
              <w:rPr>
                <w:rFonts w:eastAsia="Calibri" w:cs="Times New Roman"/>
                <w:lang w:val="en-GB"/>
              </w:rPr>
            </w:pPr>
          </w:p>
        </w:tc>
      </w:tr>
      <w:tr w:rsidR="007B7FBE" w:rsidRPr="00C42158" w14:paraId="4EFB5DCE" w14:textId="77777777" w:rsidTr="00D3225F">
        <w:trPr>
          <w:trHeight w:val="276"/>
        </w:trPr>
        <w:tc>
          <w:tcPr>
            <w:tcW w:w="2520" w:type="dxa"/>
            <w:vMerge w:val="restart"/>
          </w:tcPr>
          <w:p w14:paraId="6079339E" w14:textId="77777777" w:rsidR="007B7FBE" w:rsidRPr="00C42158" w:rsidRDefault="007B7FBE" w:rsidP="00061C20">
            <w:pPr>
              <w:rPr>
                <w:rFonts w:eastAsia="Calibri" w:cs="Times New Roman"/>
                <w:lang w:val="en-GB"/>
              </w:rPr>
            </w:pPr>
            <w:r w:rsidRPr="00C42158">
              <w:rPr>
                <w:rFonts w:eastAsia="Calibri" w:cs="Times New Roman"/>
                <w:lang w:val="en-GB"/>
              </w:rPr>
              <w:t>Lead p</w:t>
            </w:r>
            <w:r w:rsidR="00061C20" w:rsidRPr="00C42158">
              <w:rPr>
                <w:rFonts w:eastAsia="Calibri" w:cs="Times New Roman"/>
                <w:lang w:val="en-GB"/>
              </w:rPr>
              <w:t>o</w:t>
            </w:r>
            <w:r w:rsidRPr="00C42158">
              <w:rPr>
                <w:rFonts w:eastAsia="Calibri" w:cs="Times New Roman"/>
                <w:lang w:val="en-GB"/>
              </w:rPr>
              <w:t>int</w:t>
            </w:r>
          </w:p>
        </w:tc>
        <w:tc>
          <w:tcPr>
            <w:tcW w:w="2250" w:type="dxa"/>
          </w:tcPr>
          <w:p w14:paraId="24BE1462" w14:textId="77777777" w:rsidR="007B7FBE" w:rsidRPr="00C42158" w:rsidRDefault="007B7FBE" w:rsidP="007B7FBE">
            <w:pPr>
              <w:rPr>
                <w:rFonts w:eastAsia="Calibri" w:cs="Times New Roman"/>
                <w:lang w:val="en-GB"/>
              </w:rPr>
            </w:pPr>
            <w:r w:rsidRPr="00C42158">
              <w:rPr>
                <w:rFonts w:eastAsia="Calibri" w:cs="Times New Roman"/>
                <w:lang w:val="en-GB"/>
              </w:rPr>
              <w:t>Identified</w:t>
            </w:r>
          </w:p>
        </w:tc>
        <w:tc>
          <w:tcPr>
            <w:tcW w:w="1170" w:type="dxa"/>
          </w:tcPr>
          <w:p w14:paraId="2B20C13B" w14:textId="77777777" w:rsidR="007B7FBE" w:rsidRPr="00C42158" w:rsidRDefault="007B7FBE" w:rsidP="007B7FBE">
            <w:pPr>
              <w:rPr>
                <w:rFonts w:eastAsia="Calibri" w:cs="Times New Roman"/>
                <w:lang w:val="en-GB"/>
              </w:rPr>
            </w:pPr>
            <w:r w:rsidRPr="00C42158">
              <w:rPr>
                <w:rFonts w:eastAsia="Calibri" w:cs="Times New Roman"/>
                <w:lang w:val="en-GB"/>
              </w:rPr>
              <w:t>19</w:t>
            </w:r>
          </w:p>
        </w:tc>
        <w:tc>
          <w:tcPr>
            <w:tcW w:w="1800" w:type="dxa"/>
          </w:tcPr>
          <w:p w14:paraId="22A1AECE" w14:textId="77777777" w:rsidR="007B7FBE" w:rsidRPr="00C42158" w:rsidRDefault="007B7FBE" w:rsidP="007B7FBE">
            <w:pPr>
              <w:rPr>
                <w:rFonts w:eastAsia="Calibri" w:cs="Times New Roman"/>
                <w:lang w:val="en-GB"/>
              </w:rPr>
            </w:pPr>
            <w:r w:rsidRPr="00C42158">
              <w:rPr>
                <w:rFonts w:eastAsia="Calibri" w:cs="Times New Roman"/>
                <w:lang w:val="en-GB"/>
              </w:rPr>
              <w:t>13.1</w:t>
            </w:r>
          </w:p>
        </w:tc>
        <w:tc>
          <w:tcPr>
            <w:tcW w:w="1170" w:type="dxa"/>
          </w:tcPr>
          <w:p w14:paraId="2FBBDB6B" w14:textId="77777777" w:rsidR="007B7FBE" w:rsidRPr="00C42158" w:rsidRDefault="007B7FBE" w:rsidP="007B7FBE">
            <w:pPr>
              <w:rPr>
                <w:rFonts w:eastAsia="Calibri" w:cs="Times New Roman"/>
                <w:lang w:val="en-GB"/>
              </w:rPr>
            </w:pPr>
            <w:r w:rsidRPr="00C42158">
              <w:rPr>
                <w:rFonts w:eastAsia="Calibri" w:cs="Times New Roman"/>
                <w:lang w:val="en-GB"/>
              </w:rPr>
              <w:t>NA</w:t>
            </w:r>
          </w:p>
        </w:tc>
        <w:tc>
          <w:tcPr>
            <w:tcW w:w="1634" w:type="dxa"/>
          </w:tcPr>
          <w:p w14:paraId="54DD75C1" w14:textId="77777777" w:rsidR="007B7FBE" w:rsidRPr="00C42158" w:rsidRDefault="007B7FBE" w:rsidP="007B7FBE">
            <w:pPr>
              <w:rPr>
                <w:rFonts w:eastAsia="Calibri" w:cs="Times New Roman"/>
                <w:lang w:val="en-GB"/>
              </w:rPr>
            </w:pPr>
            <w:r w:rsidRPr="00C42158">
              <w:rPr>
                <w:rFonts w:eastAsia="Calibri" w:cs="Times New Roman"/>
                <w:lang w:val="en-GB"/>
              </w:rPr>
              <w:t>0.004*</w:t>
            </w:r>
          </w:p>
        </w:tc>
      </w:tr>
      <w:tr w:rsidR="007B7FBE" w:rsidRPr="00C42158" w14:paraId="5E6BA13F" w14:textId="77777777" w:rsidTr="00D3225F">
        <w:trPr>
          <w:trHeight w:val="252"/>
        </w:trPr>
        <w:tc>
          <w:tcPr>
            <w:tcW w:w="2520" w:type="dxa"/>
            <w:vMerge/>
          </w:tcPr>
          <w:p w14:paraId="1C4A88DF" w14:textId="77777777" w:rsidR="007B7FBE" w:rsidRPr="00C42158" w:rsidRDefault="007B7FBE" w:rsidP="007B7FBE">
            <w:pPr>
              <w:rPr>
                <w:rFonts w:eastAsia="Calibri" w:cs="Times New Roman"/>
                <w:lang w:val="en-GB"/>
              </w:rPr>
            </w:pPr>
          </w:p>
        </w:tc>
        <w:tc>
          <w:tcPr>
            <w:tcW w:w="2250" w:type="dxa"/>
          </w:tcPr>
          <w:p w14:paraId="72718F1A" w14:textId="77777777" w:rsidR="007B7FBE" w:rsidRPr="00C42158" w:rsidRDefault="007B7FBE" w:rsidP="007B7FBE">
            <w:pPr>
              <w:rPr>
                <w:rFonts w:eastAsia="Calibri" w:cs="Times New Roman"/>
                <w:lang w:val="en-GB"/>
              </w:rPr>
            </w:pPr>
            <w:r w:rsidRPr="00C42158">
              <w:rPr>
                <w:rFonts w:eastAsia="Calibri" w:cs="Times New Roman"/>
                <w:lang w:val="en-GB"/>
              </w:rPr>
              <w:t>Not identified</w:t>
            </w:r>
          </w:p>
        </w:tc>
        <w:tc>
          <w:tcPr>
            <w:tcW w:w="1170" w:type="dxa"/>
          </w:tcPr>
          <w:p w14:paraId="098BCC37" w14:textId="77777777" w:rsidR="007B7FBE" w:rsidRPr="00C42158" w:rsidRDefault="007B7FBE" w:rsidP="007B7FBE">
            <w:pPr>
              <w:rPr>
                <w:rFonts w:eastAsia="Calibri" w:cs="Times New Roman"/>
                <w:lang w:val="en-GB"/>
              </w:rPr>
            </w:pPr>
            <w:r w:rsidRPr="00C42158">
              <w:rPr>
                <w:rFonts w:eastAsia="Calibri" w:cs="Times New Roman"/>
                <w:lang w:val="en-GB"/>
              </w:rPr>
              <w:t>126</w:t>
            </w:r>
          </w:p>
        </w:tc>
        <w:tc>
          <w:tcPr>
            <w:tcW w:w="1800" w:type="dxa"/>
          </w:tcPr>
          <w:p w14:paraId="5325FF85" w14:textId="77777777" w:rsidR="007B7FBE" w:rsidRPr="00C42158" w:rsidRDefault="007B7FBE" w:rsidP="007B7FBE">
            <w:pPr>
              <w:rPr>
                <w:rFonts w:eastAsia="Calibri" w:cs="Times New Roman"/>
                <w:lang w:val="en-GB"/>
              </w:rPr>
            </w:pPr>
            <w:r w:rsidRPr="00C42158">
              <w:rPr>
                <w:rFonts w:eastAsia="Calibri" w:cs="Times New Roman"/>
                <w:lang w:val="en-GB"/>
              </w:rPr>
              <w:t>86.9</w:t>
            </w:r>
          </w:p>
        </w:tc>
        <w:tc>
          <w:tcPr>
            <w:tcW w:w="1170" w:type="dxa"/>
          </w:tcPr>
          <w:p w14:paraId="73C86B3A" w14:textId="77777777" w:rsidR="007B7FBE" w:rsidRPr="00C42158" w:rsidRDefault="007B7FBE" w:rsidP="007B7FBE">
            <w:pPr>
              <w:rPr>
                <w:rFonts w:eastAsia="Calibri" w:cs="Times New Roman"/>
                <w:lang w:val="en-GB"/>
              </w:rPr>
            </w:pPr>
          </w:p>
        </w:tc>
        <w:tc>
          <w:tcPr>
            <w:tcW w:w="1634" w:type="dxa"/>
          </w:tcPr>
          <w:p w14:paraId="6AC68F12" w14:textId="77777777" w:rsidR="007B7FBE" w:rsidRPr="00C42158" w:rsidRDefault="007B7FBE" w:rsidP="007B7FBE">
            <w:pPr>
              <w:rPr>
                <w:rFonts w:eastAsia="Calibri" w:cs="Times New Roman"/>
                <w:lang w:val="en-GB"/>
              </w:rPr>
            </w:pPr>
          </w:p>
        </w:tc>
      </w:tr>
      <w:tr w:rsidR="007B7FBE" w:rsidRPr="00C42158" w14:paraId="72E55ADA" w14:textId="77777777" w:rsidTr="00D3225F">
        <w:trPr>
          <w:trHeight w:val="297"/>
        </w:trPr>
        <w:tc>
          <w:tcPr>
            <w:tcW w:w="2520" w:type="dxa"/>
            <w:vMerge w:val="restart"/>
          </w:tcPr>
          <w:p w14:paraId="6215C387" w14:textId="77777777" w:rsidR="007B7FBE" w:rsidRPr="00C42158" w:rsidRDefault="007B7FBE" w:rsidP="007B7FBE">
            <w:pPr>
              <w:rPr>
                <w:rFonts w:eastAsia="Calibri" w:cs="Times New Roman"/>
                <w:lang w:val="en-GB"/>
              </w:rPr>
            </w:pPr>
            <w:r w:rsidRPr="00C42158">
              <w:rPr>
                <w:rFonts w:eastAsia="Calibri" w:cs="Times New Roman"/>
                <w:lang w:val="en-GB"/>
              </w:rPr>
              <w:t>Type of intussusception</w:t>
            </w:r>
          </w:p>
        </w:tc>
        <w:tc>
          <w:tcPr>
            <w:tcW w:w="2250" w:type="dxa"/>
          </w:tcPr>
          <w:p w14:paraId="77FB037B" w14:textId="77777777" w:rsidR="007B7FBE" w:rsidRPr="00C42158" w:rsidRDefault="007B7FBE" w:rsidP="007B7FBE">
            <w:pPr>
              <w:rPr>
                <w:rFonts w:eastAsia="Calibri" w:cs="Times New Roman"/>
                <w:lang w:val="en-GB"/>
              </w:rPr>
            </w:pPr>
            <w:r w:rsidRPr="00C42158">
              <w:rPr>
                <w:rFonts w:eastAsia="Calibri" w:cs="Times New Roman"/>
                <w:lang w:val="en-GB"/>
              </w:rPr>
              <w:t>Ileocolic</w:t>
            </w:r>
          </w:p>
        </w:tc>
        <w:tc>
          <w:tcPr>
            <w:tcW w:w="1170" w:type="dxa"/>
          </w:tcPr>
          <w:p w14:paraId="73C18608" w14:textId="77777777" w:rsidR="007B7FBE" w:rsidRPr="00C42158" w:rsidRDefault="007B7FBE" w:rsidP="007B7FBE">
            <w:pPr>
              <w:rPr>
                <w:rFonts w:eastAsia="Calibri" w:cs="Times New Roman"/>
                <w:lang w:val="en-GB"/>
              </w:rPr>
            </w:pPr>
            <w:r w:rsidRPr="00C42158">
              <w:rPr>
                <w:rFonts w:eastAsia="Calibri" w:cs="Times New Roman"/>
                <w:lang w:val="en-GB"/>
              </w:rPr>
              <w:t>135</w:t>
            </w:r>
          </w:p>
        </w:tc>
        <w:tc>
          <w:tcPr>
            <w:tcW w:w="1800" w:type="dxa"/>
          </w:tcPr>
          <w:p w14:paraId="623FE6F4" w14:textId="77777777" w:rsidR="007B7FBE" w:rsidRPr="00C42158" w:rsidRDefault="007B7FBE" w:rsidP="007B7FBE">
            <w:pPr>
              <w:rPr>
                <w:rFonts w:eastAsia="Calibri" w:cs="Times New Roman"/>
                <w:lang w:val="en-GB"/>
              </w:rPr>
            </w:pPr>
            <w:r w:rsidRPr="00C42158">
              <w:rPr>
                <w:rFonts w:eastAsia="Calibri" w:cs="Times New Roman"/>
                <w:lang w:val="en-GB"/>
              </w:rPr>
              <w:t>93.1</w:t>
            </w:r>
          </w:p>
        </w:tc>
        <w:tc>
          <w:tcPr>
            <w:tcW w:w="1170" w:type="dxa"/>
          </w:tcPr>
          <w:p w14:paraId="488BF6D5" w14:textId="77777777" w:rsidR="007B7FBE" w:rsidRPr="00C42158" w:rsidRDefault="007B7FBE" w:rsidP="007B7FBE">
            <w:pPr>
              <w:rPr>
                <w:rFonts w:eastAsia="Calibri" w:cs="Times New Roman"/>
                <w:lang w:val="en-GB"/>
              </w:rPr>
            </w:pPr>
            <w:r w:rsidRPr="00C42158">
              <w:rPr>
                <w:rFonts w:eastAsia="Calibri" w:cs="Times New Roman"/>
                <w:lang w:val="en-GB"/>
              </w:rPr>
              <w:t>1.49</w:t>
            </w:r>
          </w:p>
        </w:tc>
        <w:tc>
          <w:tcPr>
            <w:tcW w:w="1634" w:type="dxa"/>
          </w:tcPr>
          <w:p w14:paraId="3C891B33" w14:textId="77777777" w:rsidR="007B7FBE" w:rsidRPr="00C42158" w:rsidRDefault="004C6B17" w:rsidP="007B7FBE">
            <w:pPr>
              <w:rPr>
                <w:rFonts w:eastAsia="Calibri" w:cs="Times New Roman"/>
                <w:lang w:val="en-GB"/>
              </w:rPr>
            </w:pPr>
            <w:r w:rsidRPr="00C42158">
              <w:rPr>
                <w:rFonts w:eastAsia="Calibri" w:cs="Times New Roman"/>
                <w:lang w:val="en-GB"/>
              </w:rPr>
              <w:t>0.52</w:t>
            </w:r>
          </w:p>
        </w:tc>
      </w:tr>
      <w:tr w:rsidR="007B7FBE" w:rsidRPr="00C42158" w14:paraId="250A4480" w14:textId="77777777" w:rsidTr="00D3225F">
        <w:trPr>
          <w:trHeight w:val="324"/>
        </w:trPr>
        <w:tc>
          <w:tcPr>
            <w:tcW w:w="2520" w:type="dxa"/>
            <w:vMerge/>
          </w:tcPr>
          <w:p w14:paraId="63DB498A" w14:textId="77777777" w:rsidR="007B7FBE" w:rsidRPr="00C42158" w:rsidRDefault="007B7FBE" w:rsidP="007B7FBE">
            <w:pPr>
              <w:rPr>
                <w:rFonts w:eastAsia="Calibri" w:cs="Times New Roman"/>
                <w:lang w:val="en-GB"/>
              </w:rPr>
            </w:pPr>
          </w:p>
        </w:tc>
        <w:tc>
          <w:tcPr>
            <w:tcW w:w="2250" w:type="dxa"/>
          </w:tcPr>
          <w:p w14:paraId="6EA12625" w14:textId="77777777" w:rsidR="007B7FBE" w:rsidRPr="00C42158" w:rsidRDefault="007B7FBE" w:rsidP="007B7FBE">
            <w:pPr>
              <w:rPr>
                <w:rFonts w:eastAsia="Calibri" w:cs="Times New Roman"/>
                <w:lang w:val="en-GB"/>
              </w:rPr>
            </w:pPr>
            <w:proofErr w:type="spellStart"/>
            <w:r w:rsidRPr="00C42158">
              <w:rPr>
                <w:rFonts w:eastAsia="Calibri" w:cs="Times New Roman"/>
                <w:lang w:val="en-GB"/>
              </w:rPr>
              <w:t>Ileoileocolic</w:t>
            </w:r>
            <w:proofErr w:type="spellEnd"/>
          </w:p>
        </w:tc>
        <w:tc>
          <w:tcPr>
            <w:tcW w:w="1170" w:type="dxa"/>
          </w:tcPr>
          <w:p w14:paraId="374152AD" w14:textId="77777777" w:rsidR="007B7FBE" w:rsidRPr="00C42158" w:rsidRDefault="007B7FBE" w:rsidP="007B7FBE">
            <w:pPr>
              <w:rPr>
                <w:rFonts w:eastAsia="Calibri" w:cs="Times New Roman"/>
                <w:lang w:val="en-GB"/>
              </w:rPr>
            </w:pPr>
            <w:r w:rsidRPr="00C42158">
              <w:rPr>
                <w:rFonts w:eastAsia="Calibri" w:cs="Times New Roman"/>
                <w:lang w:val="en-GB"/>
              </w:rPr>
              <w:t>7</w:t>
            </w:r>
          </w:p>
        </w:tc>
        <w:tc>
          <w:tcPr>
            <w:tcW w:w="1800" w:type="dxa"/>
          </w:tcPr>
          <w:p w14:paraId="600D8CCA" w14:textId="77777777" w:rsidR="007B7FBE" w:rsidRPr="00C42158" w:rsidRDefault="007B7FBE" w:rsidP="007B7FBE">
            <w:pPr>
              <w:rPr>
                <w:rFonts w:eastAsia="Calibri" w:cs="Times New Roman"/>
                <w:lang w:val="en-GB"/>
              </w:rPr>
            </w:pPr>
            <w:r w:rsidRPr="00C42158">
              <w:rPr>
                <w:rFonts w:eastAsia="Calibri" w:cs="Times New Roman"/>
                <w:lang w:val="en-GB"/>
              </w:rPr>
              <w:t>4.8</w:t>
            </w:r>
          </w:p>
        </w:tc>
        <w:tc>
          <w:tcPr>
            <w:tcW w:w="1170" w:type="dxa"/>
          </w:tcPr>
          <w:p w14:paraId="02DF0857" w14:textId="77777777" w:rsidR="007B7FBE" w:rsidRPr="00C42158" w:rsidRDefault="007B7FBE" w:rsidP="007B7FBE">
            <w:pPr>
              <w:rPr>
                <w:rFonts w:eastAsia="Calibri" w:cs="Times New Roman"/>
                <w:lang w:val="en-GB"/>
              </w:rPr>
            </w:pPr>
          </w:p>
        </w:tc>
        <w:tc>
          <w:tcPr>
            <w:tcW w:w="1634" w:type="dxa"/>
          </w:tcPr>
          <w:p w14:paraId="414F94BF" w14:textId="77777777" w:rsidR="007B7FBE" w:rsidRPr="00C42158" w:rsidRDefault="007B7FBE" w:rsidP="007B7FBE">
            <w:pPr>
              <w:rPr>
                <w:rFonts w:eastAsia="Calibri" w:cs="Times New Roman"/>
                <w:lang w:val="en-GB"/>
              </w:rPr>
            </w:pPr>
          </w:p>
        </w:tc>
      </w:tr>
      <w:tr w:rsidR="007B7FBE" w:rsidRPr="00C42158" w14:paraId="7E7F0E1F" w14:textId="77777777" w:rsidTr="00D3225F">
        <w:trPr>
          <w:trHeight w:val="240"/>
        </w:trPr>
        <w:tc>
          <w:tcPr>
            <w:tcW w:w="2520" w:type="dxa"/>
            <w:vMerge/>
          </w:tcPr>
          <w:p w14:paraId="15F29634" w14:textId="77777777" w:rsidR="007B7FBE" w:rsidRPr="00C42158" w:rsidRDefault="007B7FBE" w:rsidP="007B7FBE">
            <w:pPr>
              <w:rPr>
                <w:rFonts w:eastAsia="Calibri" w:cs="Times New Roman"/>
                <w:lang w:val="en-GB"/>
              </w:rPr>
            </w:pPr>
          </w:p>
        </w:tc>
        <w:tc>
          <w:tcPr>
            <w:tcW w:w="2250" w:type="dxa"/>
          </w:tcPr>
          <w:p w14:paraId="1679091B" w14:textId="77777777" w:rsidR="007B7FBE" w:rsidRPr="00C42158" w:rsidRDefault="007B7FBE" w:rsidP="007B7FBE">
            <w:pPr>
              <w:rPr>
                <w:rFonts w:eastAsia="Calibri" w:cs="Times New Roman"/>
                <w:lang w:val="en-GB"/>
              </w:rPr>
            </w:pPr>
            <w:r w:rsidRPr="00C42158">
              <w:rPr>
                <w:rFonts w:eastAsia="Calibri" w:cs="Times New Roman"/>
                <w:lang w:val="en-GB"/>
              </w:rPr>
              <w:t xml:space="preserve"> </w:t>
            </w:r>
            <w:proofErr w:type="spellStart"/>
            <w:r w:rsidRPr="00C42158">
              <w:rPr>
                <w:rFonts w:eastAsia="Calibri" w:cs="Times New Roman"/>
                <w:lang w:val="en-GB"/>
              </w:rPr>
              <w:t>Colocolic</w:t>
            </w:r>
            <w:proofErr w:type="spellEnd"/>
          </w:p>
        </w:tc>
        <w:tc>
          <w:tcPr>
            <w:tcW w:w="1170" w:type="dxa"/>
          </w:tcPr>
          <w:p w14:paraId="3C5F1DD6" w14:textId="77777777" w:rsidR="007B7FBE" w:rsidRPr="00C42158" w:rsidRDefault="007B7FBE" w:rsidP="007B7FBE">
            <w:pPr>
              <w:rPr>
                <w:rFonts w:eastAsia="Calibri" w:cs="Times New Roman"/>
                <w:lang w:val="en-GB"/>
              </w:rPr>
            </w:pPr>
            <w:r w:rsidRPr="00C42158">
              <w:rPr>
                <w:rFonts w:eastAsia="Calibri" w:cs="Times New Roman"/>
                <w:lang w:val="en-GB"/>
              </w:rPr>
              <w:t>3</w:t>
            </w:r>
          </w:p>
        </w:tc>
        <w:tc>
          <w:tcPr>
            <w:tcW w:w="1800" w:type="dxa"/>
          </w:tcPr>
          <w:p w14:paraId="28086A18" w14:textId="77777777" w:rsidR="007B7FBE" w:rsidRPr="00C42158" w:rsidRDefault="007B7FBE" w:rsidP="007B7FBE">
            <w:pPr>
              <w:rPr>
                <w:rFonts w:eastAsia="Calibri" w:cs="Times New Roman"/>
                <w:lang w:val="en-GB"/>
              </w:rPr>
            </w:pPr>
            <w:r w:rsidRPr="00C42158">
              <w:rPr>
                <w:rFonts w:eastAsia="Calibri" w:cs="Times New Roman"/>
                <w:lang w:val="en-GB"/>
              </w:rPr>
              <w:t>2.1</w:t>
            </w:r>
          </w:p>
        </w:tc>
        <w:tc>
          <w:tcPr>
            <w:tcW w:w="1170" w:type="dxa"/>
          </w:tcPr>
          <w:p w14:paraId="65DADBE8" w14:textId="77777777" w:rsidR="007B7FBE" w:rsidRPr="00C42158" w:rsidRDefault="007B7FBE" w:rsidP="007B7FBE">
            <w:pPr>
              <w:rPr>
                <w:rFonts w:eastAsia="Calibri" w:cs="Times New Roman"/>
                <w:lang w:val="en-GB"/>
              </w:rPr>
            </w:pPr>
          </w:p>
        </w:tc>
        <w:tc>
          <w:tcPr>
            <w:tcW w:w="1634" w:type="dxa"/>
          </w:tcPr>
          <w:p w14:paraId="18332E2C" w14:textId="77777777" w:rsidR="007B7FBE" w:rsidRPr="00C42158" w:rsidRDefault="007B7FBE" w:rsidP="007B7FBE">
            <w:pPr>
              <w:rPr>
                <w:rFonts w:eastAsia="Calibri" w:cs="Times New Roman"/>
                <w:lang w:val="en-GB"/>
              </w:rPr>
            </w:pPr>
          </w:p>
        </w:tc>
      </w:tr>
      <w:tr w:rsidR="007B7FBE" w:rsidRPr="00C42158" w14:paraId="45BBCC4C" w14:textId="77777777" w:rsidTr="00D3225F">
        <w:trPr>
          <w:trHeight w:val="264"/>
        </w:trPr>
        <w:tc>
          <w:tcPr>
            <w:tcW w:w="2520" w:type="dxa"/>
            <w:vMerge w:val="restart"/>
          </w:tcPr>
          <w:p w14:paraId="6B4DA7AE" w14:textId="77777777" w:rsidR="007B7FBE" w:rsidRPr="00C42158" w:rsidRDefault="007B7FBE" w:rsidP="007B7FBE">
            <w:pPr>
              <w:rPr>
                <w:rFonts w:eastAsia="Calibri" w:cs="Times New Roman"/>
                <w:lang w:val="en-GB"/>
              </w:rPr>
            </w:pPr>
            <w:r w:rsidRPr="00C42158">
              <w:rPr>
                <w:rFonts w:eastAsia="Calibri" w:cs="Times New Roman"/>
                <w:lang w:val="en-GB"/>
              </w:rPr>
              <w:t>Hydrostatic reduction outcome</w:t>
            </w:r>
          </w:p>
        </w:tc>
        <w:tc>
          <w:tcPr>
            <w:tcW w:w="2250" w:type="dxa"/>
          </w:tcPr>
          <w:p w14:paraId="1D26B81F" w14:textId="77777777" w:rsidR="007B7FBE" w:rsidRPr="00C42158" w:rsidRDefault="007B7FBE" w:rsidP="007B7FBE">
            <w:pPr>
              <w:rPr>
                <w:rFonts w:eastAsia="Calibri" w:cs="Times New Roman"/>
                <w:lang w:val="en-GB"/>
              </w:rPr>
            </w:pPr>
            <w:r w:rsidRPr="00C42158">
              <w:rPr>
                <w:rFonts w:eastAsia="Calibri" w:cs="Times New Roman"/>
                <w:lang w:val="en-GB"/>
              </w:rPr>
              <w:t>Successful</w:t>
            </w:r>
          </w:p>
        </w:tc>
        <w:tc>
          <w:tcPr>
            <w:tcW w:w="1170" w:type="dxa"/>
          </w:tcPr>
          <w:p w14:paraId="7172451E" w14:textId="77777777" w:rsidR="007B7FBE" w:rsidRPr="00C42158" w:rsidRDefault="007B7FBE" w:rsidP="007B7FBE">
            <w:pPr>
              <w:rPr>
                <w:rFonts w:eastAsia="Calibri" w:cs="Times New Roman"/>
                <w:lang w:val="en-GB"/>
              </w:rPr>
            </w:pPr>
            <w:r w:rsidRPr="00C42158">
              <w:rPr>
                <w:rFonts w:eastAsia="Calibri" w:cs="Times New Roman"/>
                <w:lang w:val="en-GB"/>
              </w:rPr>
              <w:t>135</w:t>
            </w:r>
          </w:p>
        </w:tc>
        <w:tc>
          <w:tcPr>
            <w:tcW w:w="1800" w:type="dxa"/>
          </w:tcPr>
          <w:p w14:paraId="47D27128" w14:textId="77777777" w:rsidR="007B7FBE" w:rsidRPr="00C42158" w:rsidRDefault="007B7FBE" w:rsidP="007B7FBE">
            <w:pPr>
              <w:rPr>
                <w:rFonts w:eastAsia="Calibri" w:cs="Times New Roman"/>
                <w:lang w:val="en-GB"/>
              </w:rPr>
            </w:pPr>
            <w:r w:rsidRPr="00C42158">
              <w:rPr>
                <w:rFonts w:eastAsia="Calibri" w:cs="Times New Roman"/>
                <w:lang w:val="en-GB"/>
              </w:rPr>
              <w:t>93.1</w:t>
            </w:r>
          </w:p>
        </w:tc>
        <w:tc>
          <w:tcPr>
            <w:tcW w:w="1170" w:type="dxa"/>
          </w:tcPr>
          <w:p w14:paraId="6F4BDCAD" w14:textId="77777777" w:rsidR="007B7FBE" w:rsidRPr="00C42158" w:rsidRDefault="007B7FBE" w:rsidP="007B7FBE">
            <w:pPr>
              <w:rPr>
                <w:rFonts w:eastAsia="Calibri" w:cs="Times New Roman"/>
                <w:lang w:val="en-GB"/>
              </w:rPr>
            </w:pPr>
            <w:r w:rsidRPr="00C42158">
              <w:rPr>
                <w:rFonts w:eastAsia="Calibri" w:cs="Times New Roman"/>
                <w:lang w:val="en-GB"/>
              </w:rPr>
              <w:t>NA</w:t>
            </w:r>
          </w:p>
        </w:tc>
        <w:tc>
          <w:tcPr>
            <w:tcW w:w="1634" w:type="dxa"/>
          </w:tcPr>
          <w:p w14:paraId="4C5DCE2F" w14:textId="77777777" w:rsidR="007B7FBE" w:rsidRPr="00C42158" w:rsidRDefault="007B7FBE" w:rsidP="007B7FBE">
            <w:pPr>
              <w:rPr>
                <w:rFonts w:eastAsia="Calibri" w:cs="Times New Roman"/>
                <w:lang w:val="en-GB"/>
              </w:rPr>
            </w:pPr>
          </w:p>
        </w:tc>
      </w:tr>
      <w:tr w:rsidR="007B7FBE" w:rsidRPr="00C42158" w14:paraId="76396EC2" w14:textId="77777777" w:rsidTr="00D3225F">
        <w:trPr>
          <w:trHeight w:val="264"/>
        </w:trPr>
        <w:tc>
          <w:tcPr>
            <w:tcW w:w="2520" w:type="dxa"/>
            <w:vMerge/>
          </w:tcPr>
          <w:p w14:paraId="509956AD" w14:textId="77777777" w:rsidR="007B7FBE" w:rsidRPr="00C42158" w:rsidRDefault="007B7FBE" w:rsidP="007B7FBE">
            <w:pPr>
              <w:rPr>
                <w:rFonts w:eastAsia="Calibri" w:cs="Times New Roman"/>
                <w:lang w:val="en-GB"/>
              </w:rPr>
            </w:pPr>
          </w:p>
        </w:tc>
        <w:tc>
          <w:tcPr>
            <w:tcW w:w="2250" w:type="dxa"/>
          </w:tcPr>
          <w:p w14:paraId="259F073C" w14:textId="77777777" w:rsidR="007B7FBE" w:rsidRPr="00C42158" w:rsidRDefault="007B7FBE" w:rsidP="007B7FBE">
            <w:pPr>
              <w:rPr>
                <w:rFonts w:eastAsia="Calibri" w:cs="Times New Roman"/>
                <w:lang w:val="en-GB"/>
              </w:rPr>
            </w:pPr>
            <w:r w:rsidRPr="00C42158">
              <w:rPr>
                <w:rFonts w:eastAsia="Calibri" w:cs="Times New Roman"/>
                <w:lang w:val="en-GB"/>
              </w:rPr>
              <w:t>Failed</w:t>
            </w:r>
          </w:p>
        </w:tc>
        <w:tc>
          <w:tcPr>
            <w:tcW w:w="1170" w:type="dxa"/>
          </w:tcPr>
          <w:p w14:paraId="60E56136" w14:textId="77777777" w:rsidR="007B7FBE" w:rsidRPr="00C42158" w:rsidRDefault="007B7FBE" w:rsidP="007B7FBE">
            <w:pPr>
              <w:rPr>
                <w:rFonts w:eastAsia="Calibri" w:cs="Times New Roman"/>
                <w:lang w:val="en-GB"/>
              </w:rPr>
            </w:pPr>
            <w:r w:rsidRPr="00C42158">
              <w:rPr>
                <w:rFonts w:eastAsia="Calibri" w:cs="Times New Roman"/>
                <w:lang w:val="en-GB"/>
              </w:rPr>
              <w:t>10</w:t>
            </w:r>
          </w:p>
        </w:tc>
        <w:tc>
          <w:tcPr>
            <w:tcW w:w="1800" w:type="dxa"/>
          </w:tcPr>
          <w:p w14:paraId="5ACF3B58" w14:textId="77777777" w:rsidR="007B7FBE" w:rsidRPr="00C42158" w:rsidRDefault="007B7FBE" w:rsidP="007B7FBE">
            <w:pPr>
              <w:rPr>
                <w:rFonts w:eastAsia="Calibri" w:cs="Times New Roman"/>
                <w:lang w:val="en-GB"/>
              </w:rPr>
            </w:pPr>
            <w:r w:rsidRPr="00C42158">
              <w:rPr>
                <w:rFonts w:eastAsia="Calibri" w:cs="Times New Roman"/>
                <w:lang w:val="en-GB"/>
              </w:rPr>
              <w:t>6.9</w:t>
            </w:r>
          </w:p>
        </w:tc>
        <w:tc>
          <w:tcPr>
            <w:tcW w:w="1170" w:type="dxa"/>
          </w:tcPr>
          <w:p w14:paraId="5B2479EE" w14:textId="77777777" w:rsidR="007B7FBE" w:rsidRPr="00C42158" w:rsidRDefault="007B7FBE" w:rsidP="007B7FBE">
            <w:pPr>
              <w:rPr>
                <w:rFonts w:eastAsia="Calibri" w:cs="Times New Roman"/>
                <w:lang w:val="en-GB"/>
              </w:rPr>
            </w:pPr>
          </w:p>
        </w:tc>
        <w:tc>
          <w:tcPr>
            <w:tcW w:w="1634" w:type="dxa"/>
          </w:tcPr>
          <w:p w14:paraId="21668CEF" w14:textId="77777777" w:rsidR="007B7FBE" w:rsidRPr="00C42158" w:rsidRDefault="007B7FBE" w:rsidP="007B7FBE">
            <w:pPr>
              <w:rPr>
                <w:rFonts w:eastAsia="Calibri" w:cs="Times New Roman"/>
                <w:lang w:val="en-GB"/>
              </w:rPr>
            </w:pPr>
          </w:p>
        </w:tc>
      </w:tr>
    </w:tbl>
    <w:p w14:paraId="145B02B0" w14:textId="77777777" w:rsidR="007B7FBE" w:rsidRPr="00C42158" w:rsidRDefault="007B7FBE" w:rsidP="007B7FBE">
      <w:pPr>
        <w:spacing w:after="200" w:line="276" w:lineRule="auto"/>
        <w:ind w:left="-720"/>
        <w:rPr>
          <w:rFonts w:ascii="Calibri" w:eastAsia="Calibri" w:hAnsi="Calibri" w:cs="Times New Roman"/>
          <w:vertAlign w:val="superscript"/>
          <w:lang w:val="en-GB"/>
        </w:rPr>
      </w:pPr>
      <w:r w:rsidRPr="00C42158">
        <w:rPr>
          <w:rFonts w:ascii="Calibri" w:eastAsia="Calibri" w:hAnsi="Calibri" w:cs="Times New Roman"/>
          <w:vertAlign w:val="superscript"/>
          <w:lang w:val="en-GB"/>
        </w:rPr>
        <w:t>RUQ: right upper quadrant, LUQ: left upper quadrant, *p-value &lt;0.05, NA: Fisher exact test/Not Applicable</w:t>
      </w:r>
    </w:p>
    <w:p w14:paraId="0282D74F" w14:textId="77777777" w:rsidR="00EE0062" w:rsidRPr="00C42158" w:rsidRDefault="00E148E4" w:rsidP="00B130D6">
      <w:pPr>
        <w:spacing w:line="360" w:lineRule="auto"/>
        <w:ind w:firstLine="432"/>
        <w:jc w:val="both"/>
        <w:rPr>
          <w:rFonts w:cstheme="minorHAnsi"/>
          <w:color w:val="000000" w:themeColor="text1"/>
        </w:rPr>
      </w:pPr>
      <w:r w:rsidRPr="00C42158">
        <w:rPr>
          <w:rFonts w:cstheme="minorHAnsi"/>
          <w:color w:val="000000" w:themeColor="text1"/>
        </w:rPr>
        <w:t>The most common symptom was colicky abdominal pain, occurring in 79 (54.5%) patients, followed by bloody diarrhea and vomiting in 35 (24.1%) and 28 (19.3%) patients, respectively. Only 3 (2.1%) of the patients had a</w:t>
      </w:r>
      <w:r w:rsidR="0033332F" w:rsidRPr="00C42158">
        <w:rPr>
          <w:rFonts w:cstheme="minorHAnsi"/>
          <w:color w:val="000000" w:themeColor="text1"/>
        </w:rPr>
        <w:t>bdominal distension</w:t>
      </w:r>
      <w:r w:rsidR="00E62EA5" w:rsidRPr="00C42158">
        <w:rPr>
          <w:rFonts w:cstheme="minorHAnsi"/>
          <w:color w:val="000000" w:themeColor="text1"/>
        </w:rPr>
        <w:t xml:space="preserve">. No </w:t>
      </w:r>
      <w:r w:rsidR="002015FC" w:rsidRPr="00C42158">
        <w:rPr>
          <w:rFonts w:cstheme="minorHAnsi"/>
          <w:color w:val="000000" w:themeColor="text1"/>
        </w:rPr>
        <w:t xml:space="preserve">statistically significant association </w:t>
      </w:r>
      <w:r w:rsidRPr="00C42158">
        <w:rPr>
          <w:rFonts w:cstheme="minorHAnsi"/>
          <w:color w:val="000000" w:themeColor="text1"/>
        </w:rPr>
        <w:t xml:space="preserve">was found between the clinical presentation of the patients and </w:t>
      </w:r>
      <w:r w:rsidR="0033332F" w:rsidRPr="00C42158">
        <w:rPr>
          <w:rFonts w:cstheme="minorHAnsi"/>
          <w:color w:val="000000" w:themeColor="text1"/>
        </w:rPr>
        <w:t>the success rate of non-operative</w:t>
      </w:r>
      <w:r w:rsidRPr="00C42158">
        <w:rPr>
          <w:rFonts w:cstheme="minorHAnsi"/>
          <w:color w:val="000000" w:themeColor="text1"/>
        </w:rPr>
        <w:t xml:space="preserve"> </w:t>
      </w:r>
      <w:r w:rsidR="0033332F" w:rsidRPr="00C42158">
        <w:rPr>
          <w:rFonts w:cstheme="minorHAnsi"/>
          <w:color w:val="000000" w:themeColor="text1"/>
        </w:rPr>
        <w:t xml:space="preserve">reduction </w:t>
      </w:r>
      <w:r w:rsidR="00EE0062" w:rsidRPr="00C42158">
        <w:rPr>
          <w:rFonts w:cstheme="minorHAnsi"/>
          <w:color w:val="000000" w:themeColor="text1"/>
        </w:rPr>
        <w:t>(p</w:t>
      </w:r>
      <w:r w:rsidR="00344747" w:rsidRPr="00C42158">
        <w:rPr>
          <w:rFonts w:cstheme="minorHAnsi"/>
          <w:color w:val="000000" w:themeColor="text1"/>
        </w:rPr>
        <w:t>-value</w:t>
      </w:r>
      <w:r w:rsidR="00CC5B15" w:rsidRPr="00C42158">
        <w:rPr>
          <w:rFonts w:cstheme="minorHAnsi"/>
          <w:color w:val="000000" w:themeColor="text1"/>
        </w:rPr>
        <w:t>=0.77</w:t>
      </w:r>
      <w:r w:rsidR="00EE0062" w:rsidRPr="00C42158">
        <w:rPr>
          <w:rFonts w:cstheme="minorHAnsi"/>
          <w:color w:val="000000" w:themeColor="text1"/>
        </w:rPr>
        <w:t>).</w:t>
      </w:r>
    </w:p>
    <w:p w14:paraId="708A9C1B" w14:textId="77777777" w:rsidR="00EE0062" w:rsidRPr="00C42158" w:rsidRDefault="0033332F" w:rsidP="0093163F">
      <w:pPr>
        <w:spacing w:before="240" w:line="360" w:lineRule="auto"/>
        <w:ind w:firstLine="432"/>
        <w:jc w:val="both"/>
        <w:rPr>
          <w:rFonts w:cstheme="minorHAnsi"/>
          <w:color w:val="000000" w:themeColor="text1"/>
        </w:rPr>
      </w:pPr>
      <w:r w:rsidRPr="00C42158">
        <w:rPr>
          <w:rFonts w:cstheme="minorHAnsi"/>
          <w:color w:val="000000" w:themeColor="text1"/>
        </w:rPr>
        <w:t>Most patients presented within 24 hours of symptom onset (84.8%). The success rate of hydrostat</w:t>
      </w:r>
      <w:r w:rsidR="00F156C2" w:rsidRPr="00C42158">
        <w:rPr>
          <w:rFonts w:cstheme="minorHAnsi"/>
          <w:color w:val="000000" w:themeColor="text1"/>
        </w:rPr>
        <w:t xml:space="preserve">ic reduction of intussusception </w:t>
      </w:r>
      <w:r w:rsidR="00061C20" w:rsidRPr="00C42158">
        <w:rPr>
          <w:rFonts w:cstheme="minorHAnsi"/>
          <w:color w:val="000000" w:themeColor="text1"/>
        </w:rPr>
        <w:t xml:space="preserve">was </w:t>
      </w:r>
      <w:r w:rsidRPr="00C42158">
        <w:rPr>
          <w:rFonts w:cstheme="minorHAnsi"/>
          <w:color w:val="000000" w:themeColor="text1"/>
        </w:rPr>
        <w:t>significantly higher in patients who presented within 24 hours of symptom onset than those wit</w:t>
      </w:r>
      <w:r w:rsidR="0093163F" w:rsidRPr="00C42158">
        <w:rPr>
          <w:rFonts w:cstheme="minorHAnsi"/>
          <w:color w:val="000000" w:themeColor="text1"/>
        </w:rPr>
        <w:t>h delayed presentation (p</w:t>
      </w:r>
      <w:r w:rsidR="00344747" w:rsidRPr="00C42158">
        <w:rPr>
          <w:rFonts w:cstheme="minorHAnsi"/>
          <w:color w:val="000000" w:themeColor="text1"/>
        </w:rPr>
        <w:t>-value</w:t>
      </w:r>
      <w:r w:rsidR="0093163F" w:rsidRPr="00C42158">
        <w:rPr>
          <w:rFonts w:cstheme="minorHAnsi"/>
          <w:color w:val="000000" w:themeColor="text1"/>
        </w:rPr>
        <w:t>=</w:t>
      </w:r>
      <w:r w:rsidR="00034D4C" w:rsidRPr="00C42158">
        <w:rPr>
          <w:rFonts w:cstheme="minorHAnsi"/>
          <w:color w:val="000000" w:themeColor="text1"/>
        </w:rPr>
        <w:t>0.008)</w:t>
      </w:r>
      <w:r w:rsidR="006D3781" w:rsidRPr="00C42158">
        <w:rPr>
          <w:rFonts w:cstheme="minorHAnsi"/>
          <w:color w:val="000000" w:themeColor="text1"/>
        </w:rPr>
        <w:t>.</w:t>
      </w:r>
    </w:p>
    <w:p w14:paraId="1093B0AC" w14:textId="77777777" w:rsidR="000C6E18" w:rsidRPr="00C42158" w:rsidRDefault="0033332F" w:rsidP="000C6E18">
      <w:pPr>
        <w:spacing w:line="360" w:lineRule="auto"/>
        <w:ind w:firstLine="432"/>
        <w:jc w:val="both"/>
        <w:rPr>
          <w:rFonts w:cstheme="minorHAnsi"/>
          <w:color w:val="000000" w:themeColor="text1"/>
        </w:rPr>
      </w:pPr>
      <w:r w:rsidRPr="00C42158">
        <w:rPr>
          <w:rFonts w:cstheme="minorHAnsi"/>
          <w:color w:val="000000" w:themeColor="text1"/>
        </w:rPr>
        <w:t xml:space="preserve">The intussusception was </w:t>
      </w:r>
      <w:r w:rsidR="002015FC" w:rsidRPr="00C42158">
        <w:rPr>
          <w:rFonts w:cstheme="minorHAnsi"/>
          <w:color w:val="000000" w:themeColor="text1"/>
        </w:rPr>
        <w:t xml:space="preserve">a </w:t>
      </w:r>
      <w:r w:rsidR="00D70DE1" w:rsidRPr="00C42158">
        <w:rPr>
          <w:rFonts w:cstheme="minorHAnsi"/>
          <w:color w:val="000000" w:themeColor="text1"/>
        </w:rPr>
        <w:t>short segment 118 (81.4%)</w:t>
      </w:r>
      <w:r w:rsidR="003F0004" w:rsidRPr="00C42158">
        <w:rPr>
          <w:rFonts w:cstheme="minorHAnsi"/>
          <w:color w:val="000000" w:themeColor="text1"/>
        </w:rPr>
        <w:t xml:space="preserve">, </w:t>
      </w:r>
      <w:r w:rsidR="0085280D" w:rsidRPr="00C42158">
        <w:rPr>
          <w:rFonts w:cstheme="minorHAnsi"/>
          <w:color w:val="000000" w:themeColor="text1"/>
        </w:rPr>
        <w:t>periumbilical in location 101 (69.1%)</w:t>
      </w:r>
      <w:r w:rsidR="00FC1448" w:rsidRPr="00C42158">
        <w:rPr>
          <w:rFonts w:cstheme="minorHAnsi"/>
          <w:color w:val="000000" w:themeColor="text1"/>
        </w:rPr>
        <w:t xml:space="preserve">, </w:t>
      </w:r>
      <w:r w:rsidR="001F76F0" w:rsidRPr="00C42158">
        <w:rPr>
          <w:rFonts w:cstheme="minorHAnsi"/>
          <w:color w:val="000000" w:themeColor="text1"/>
        </w:rPr>
        <w:t>and</w:t>
      </w:r>
      <w:r w:rsidR="0085280D" w:rsidRPr="00C42158">
        <w:rPr>
          <w:rFonts w:cstheme="minorHAnsi"/>
          <w:color w:val="000000" w:themeColor="text1"/>
        </w:rPr>
        <w:t xml:space="preserve"> ileocolic </w:t>
      </w:r>
      <w:r w:rsidR="000703D9" w:rsidRPr="00C42158">
        <w:rPr>
          <w:rFonts w:cstheme="minorHAnsi"/>
          <w:color w:val="000000" w:themeColor="text1"/>
        </w:rPr>
        <w:t xml:space="preserve">in </w:t>
      </w:r>
      <w:r w:rsidR="0085280D" w:rsidRPr="00C42158">
        <w:rPr>
          <w:rFonts w:cstheme="minorHAnsi"/>
          <w:color w:val="000000" w:themeColor="text1"/>
        </w:rPr>
        <w:t xml:space="preserve">type </w:t>
      </w:r>
      <w:r w:rsidRPr="00C42158">
        <w:rPr>
          <w:rFonts w:cstheme="minorHAnsi"/>
          <w:color w:val="000000" w:themeColor="text1"/>
        </w:rPr>
        <w:t>135 (93.1%)</w:t>
      </w:r>
      <w:r w:rsidR="003F0004" w:rsidRPr="00C42158">
        <w:rPr>
          <w:rFonts w:cstheme="minorHAnsi"/>
          <w:color w:val="000000" w:themeColor="text1"/>
        </w:rPr>
        <w:t xml:space="preserve"> in the majority of patients</w:t>
      </w:r>
      <w:r w:rsidRPr="00C42158">
        <w:rPr>
          <w:rFonts w:cstheme="minorHAnsi"/>
          <w:color w:val="000000" w:themeColor="text1"/>
        </w:rPr>
        <w:t xml:space="preserve">. </w:t>
      </w:r>
      <w:r w:rsidR="003F0004" w:rsidRPr="00C42158">
        <w:rPr>
          <w:rFonts w:cstheme="minorHAnsi"/>
          <w:color w:val="000000" w:themeColor="text1"/>
        </w:rPr>
        <w:t>N</w:t>
      </w:r>
      <w:r w:rsidR="0069159F" w:rsidRPr="00C42158">
        <w:rPr>
          <w:rFonts w:cstheme="minorHAnsi"/>
          <w:color w:val="000000" w:themeColor="text1"/>
        </w:rPr>
        <w:t xml:space="preserve">on-operative </w:t>
      </w:r>
      <w:r w:rsidR="003F0004" w:rsidRPr="00C42158">
        <w:rPr>
          <w:rFonts w:cstheme="minorHAnsi"/>
          <w:color w:val="000000" w:themeColor="text1"/>
        </w:rPr>
        <w:t xml:space="preserve">reduction was more successful in patients with a short segment of intussusception </w:t>
      </w:r>
      <w:r w:rsidRPr="00C42158">
        <w:rPr>
          <w:rFonts w:cstheme="minorHAnsi"/>
          <w:color w:val="000000" w:themeColor="text1"/>
        </w:rPr>
        <w:t>th</w:t>
      </w:r>
      <w:r w:rsidR="003F0004" w:rsidRPr="00C42158">
        <w:rPr>
          <w:rFonts w:cstheme="minorHAnsi"/>
          <w:color w:val="000000" w:themeColor="text1"/>
        </w:rPr>
        <w:t xml:space="preserve">an </w:t>
      </w:r>
      <w:r w:rsidR="0069159F" w:rsidRPr="00C42158">
        <w:rPr>
          <w:rFonts w:cstheme="minorHAnsi"/>
          <w:color w:val="000000" w:themeColor="text1"/>
        </w:rPr>
        <w:t xml:space="preserve">a long segment </w:t>
      </w:r>
      <w:r w:rsidR="00034D4C" w:rsidRPr="00C42158">
        <w:rPr>
          <w:rFonts w:cstheme="minorHAnsi"/>
          <w:color w:val="000000" w:themeColor="text1"/>
        </w:rPr>
        <w:t>intussusception (p</w:t>
      </w:r>
      <w:r w:rsidR="002015FC" w:rsidRPr="00C42158">
        <w:rPr>
          <w:rFonts w:cstheme="minorHAnsi"/>
          <w:color w:val="000000" w:themeColor="text1"/>
        </w:rPr>
        <w:t>-value</w:t>
      </w:r>
      <w:r w:rsidR="00034D4C" w:rsidRPr="00C42158">
        <w:rPr>
          <w:rFonts w:cstheme="minorHAnsi"/>
          <w:color w:val="000000" w:themeColor="text1"/>
        </w:rPr>
        <w:t>=0.020)</w:t>
      </w:r>
      <w:r w:rsidR="000C6E18" w:rsidRPr="00C42158">
        <w:rPr>
          <w:rFonts w:cstheme="minorHAnsi"/>
          <w:color w:val="000000" w:themeColor="text1"/>
        </w:rPr>
        <w:t xml:space="preserve">. </w:t>
      </w:r>
      <w:r w:rsidR="003F0004" w:rsidRPr="00C42158">
        <w:rPr>
          <w:rFonts w:cstheme="minorHAnsi"/>
          <w:color w:val="000000" w:themeColor="text1"/>
        </w:rPr>
        <w:lastRenderedPageBreak/>
        <w:t>Lead points were</w:t>
      </w:r>
      <w:r w:rsidR="00C21061" w:rsidRPr="00C42158">
        <w:rPr>
          <w:rFonts w:cstheme="minorHAnsi"/>
          <w:color w:val="000000" w:themeColor="text1"/>
        </w:rPr>
        <w:t xml:space="preserve"> identified in </w:t>
      </w:r>
      <w:r w:rsidR="003F0004" w:rsidRPr="00C42158">
        <w:rPr>
          <w:rFonts w:cstheme="minorHAnsi"/>
          <w:color w:val="000000" w:themeColor="text1"/>
        </w:rPr>
        <w:t xml:space="preserve">19 (13.1%) </w:t>
      </w:r>
      <w:r w:rsidR="00C21061" w:rsidRPr="00C42158">
        <w:rPr>
          <w:rFonts w:cstheme="minorHAnsi"/>
          <w:color w:val="000000" w:themeColor="text1"/>
        </w:rPr>
        <w:t>of patien</w:t>
      </w:r>
      <w:r w:rsidR="003F0004" w:rsidRPr="00C42158">
        <w:rPr>
          <w:rFonts w:cstheme="minorHAnsi"/>
          <w:color w:val="000000" w:themeColor="text1"/>
        </w:rPr>
        <w:t xml:space="preserve">ts and </w:t>
      </w:r>
      <w:r w:rsidR="00061C20" w:rsidRPr="00C42158">
        <w:rPr>
          <w:rFonts w:cstheme="minorHAnsi"/>
          <w:color w:val="000000" w:themeColor="text1"/>
        </w:rPr>
        <w:t>their</w:t>
      </w:r>
      <w:r w:rsidR="003F0004" w:rsidRPr="00C42158">
        <w:rPr>
          <w:rFonts w:cstheme="minorHAnsi"/>
          <w:color w:val="000000" w:themeColor="text1"/>
        </w:rPr>
        <w:t xml:space="preserve"> presence </w:t>
      </w:r>
      <w:r w:rsidR="00C21061" w:rsidRPr="00C42158">
        <w:rPr>
          <w:rFonts w:cstheme="minorHAnsi"/>
          <w:color w:val="000000" w:themeColor="text1"/>
        </w:rPr>
        <w:t xml:space="preserve">was associated with a </w:t>
      </w:r>
      <w:r w:rsidR="002015FC" w:rsidRPr="00C42158">
        <w:rPr>
          <w:rFonts w:cstheme="minorHAnsi"/>
          <w:color w:val="000000" w:themeColor="text1"/>
        </w:rPr>
        <w:t xml:space="preserve">significantly </w:t>
      </w:r>
      <w:r w:rsidR="00C21061" w:rsidRPr="00C42158">
        <w:rPr>
          <w:rFonts w:cstheme="minorHAnsi"/>
          <w:color w:val="000000" w:themeColor="text1"/>
        </w:rPr>
        <w:t>lower chance</w:t>
      </w:r>
      <w:r w:rsidR="00034D4C" w:rsidRPr="00C42158">
        <w:rPr>
          <w:rFonts w:cstheme="minorHAnsi"/>
          <w:color w:val="000000" w:themeColor="text1"/>
        </w:rPr>
        <w:t xml:space="preserve"> of successful reduction (p</w:t>
      </w:r>
      <w:r w:rsidR="002015FC" w:rsidRPr="00C42158">
        <w:rPr>
          <w:rFonts w:cstheme="minorHAnsi"/>
          <w:color w:val="000000" w:themeColor="text1"/>
        </w:rPr>
        <w:t>-value</w:t>
      </w:r>
      <w:r w:rsidR="00034D4C" w:rsidRPr="00C42158">
        <w:rPr>
          <w:rFonts w:cstheme="minorHAnsi"/>
          <w:color w:val="000000" w:themeColor="text1"/>
        </w:rPr>
        <w:t>=0.004</w:t>
      </w:r>
      <w:r w:rsidR="000C6E18" w:rsidRPr="00C42158">
        <w:rPr>
          <w:rFonts w:cstheme="minorHAnsi"/>
          <w:color w:val="000000" w:themeColor="text1"/>
        </w:rPr>
        <w:t xml:space="preserve">). </w:t>
      </w:r>
    </w:p>
    <w:p w14:paraId="0CED8071" w14:textId="77777777" w:rsidR="001F76F0" w:rsidRPr="00C42158" w:rsidRDefault="00C21061" w:rsidP="001F76F0">
      <w:pPr>
        <w:spacing w:line="360" w:lineRule="auto"/>
        <w:ind w:firstLine="432"/>
        <w:jc w:val="both"/>
        <w:rPr>
          <w:rFonts w:cstheme="minorHAnsi"/>
        </w:rPr>
      </w:pPr>
      <w:r w:rsidRPr="00C42158">
        <w:rPr>
          <w:rFonts w:cstheme="minorHAnsi"/>
        </w:rPr>
        <w:t>Follow-up US was performed on successfully treated patients and no recurrence was observed</w:t>
      </w:r>
      <w:r w:rsidR="001277BC" w:rsidRPr="00C42158">
        <w:rPr>
          <w:rFonts w:cstheme="minorHAnsi"/>
        </w:rPr>
        <w:t xml:space="preserve">. All </w:t>
      </w:r>
      <w:r w:rsidR="00CC5B15" w:rsidRPr="00C42158">
        <w:rPr>
          <w:rFonts w:cstheme="minorHAnsi"/>
        </w:rPr>
        <w:t xml:space="preserve">10 </w:t>
      </w:r>
      <w:r w:rsidR="001277BC" w:rsidRPr="00C42158">
        <w:rPr>
          <w:rFonts w:cstheme="minorHAnsi"/>
        </w:rPr>
        <w:t xml:space="preserve">patients with </w:t>
      </w:r>
      <w:r w:rsidR="00CC5B15" w:rsidRPr="00C42158">
        <w:rPr>
          <w:rFonts w:cstheme="minorHAnsi"/>
        </w:rPr>
        <w:t xml:space="preserve">failed </w:t>
      </w:r>
      <w:r w:rsidR="00D74228" w:rsidRPr="00C42158">
        <w:rPr>
          <w:rFonts w:cstheme="minorHAnsi"/>
        </w:rPr>
        <w:t xml:space="preserve">reduction </w:t>
      </w:r>
      <w:r w:rsidR="00CC5B15" w:rsidRPr="00C42158">
        <w:rPr>
          <w:rFonts w:cstheme="minorHAnsi"/>
        </w:rPr>
        <w:t xml:space="preserve">after three </w:t>
      </w:r>
      <w:r w:rsidR="00D74228" w:rsidRPr="00C42158">
        <w:rPr>
          <w:rFonts w:cstheme="minorHAnsi"/>
        </w:rPr>
        <w:t xml:space="preserve">attempts </w:t>
      </w:r>
      <w:r w:rsidR="001277BC" w:rsidRPr="00C42158">
        <w:rPr>
          <w:rFonts w:cstheme="minorHAnsi"/>
        </w:rPr>
        <w:t xml:space="preserve">were </w:t>
      </w:r>
      <w:r w:rsidRPr="00C42158">
        <w:rPr>
          <w:rFonts w:cstheme="minorHAnsi"/>
        </w:rPr>
        <w:t xml:space="preserve">treated surgically. </w:t>
      </w:r>
      <w:r w:rsidR="0042261B" w:rsidRPr="00C42158">
        <w:rPr>
          <w:rFonts w:cstheme="minorHAnsi"/>
        </w:rPr>
        <w:t>Intraoperative, five</w:t>
      </w:r>
      <w:r w:rsidRPr="00C42158">
        <w:rPr>
          <w:rFonts w:cstheme="minorHAnsi"/>
        </w:rPr>
        <w:t xml:space="preserve"> of the cases had </w:t>
      </w:r>
      <w:commentRangeStart w:id="10"/>
      <w:r w:rsidRPr="00C42158">
        <w:rPr>
          <w:rFonts w:cstheme="minorHAnsi"/>
        </w:rPr>
        <w:t xml:space="preserve">mesenteric lymphadenopathies as a lead </w:t>
      </w:r>
      <w:r w:rsidR="001277BC" w:rsidRPr="00C42158">
        <w:rPr>
          <w:rFonts w:cstheme="minorHAnsi"/>
        </w:rPr>
        <w:t>point</w:t>
      </w:r>
      <w:commentRangeEnd w:id="10"/>
      <w:r w:rsidR="0086344A">
        <w:rPr>
          <w:rStyle w:val="CommentReference"/>
        </w:rPr>
        <w:commentReference w:id="10"/>
      </w:r>
      <w:r w:rsidR="001277BC" w:rsidRPr="00C42158">
        <w:rPr>
          <w:rFonts w:cstheme="minorHAnsi"/>
        </w:rPr>
        <w:t xml:space="preserve">, and </w:t>
      </w:r>
      <w:r w:rsidR="006664B8" w:rsidRPr="00C42158">
        <w:rPr>
          <w:rFonts w:cstheme="minorHAnsi"/>
        </w:rPr>
        <w:t xml:space="preserve">a long segment (&gt; 3.5 cm) of intussusception was identified </w:t>
      </w:r>
      <w:r w:rsidR="001277BC" w:rsidRPr="00C42158">
        <w:rPr>
          <w:rFonts w:cstheme="minorHAnsi"/>
        </w:rPr>
        <w:t xml:space="preserve">in the </w:t>
      </w:r>
      <w:r w:rsidRPr="00C42158">
        <w:rPr>
          <w:rFonts w:cstheme="minorHAnsi"/>
        </w:rPr>
        <w:t>other five cases</w:t>
      </w:r>
      <w:r w:rsidR="006664B8" w:rsidRPr="00C42158">
        <w:rPr>
          <w:rFonts w:cstheme="minorHAnsi"/>
        </w:rPr>
        <w:t>.</w:t>
      </w:r>
      <w:r w:rsidRPr="00C42158">
        <w:rPr>
          <w:rFonts w:cstheme="minorHAnsi"/>
        </w:rPr>
        <w:t xml:space="preserve"> Spontaneous reduction was noted in one patient after induction of general anesthesia whereas manual reduction was performed in four patients. Bowel resection and anastomosis were performed in </w:t>
      </w:r>
      <w:r w:rsidR="001277BC" w:rsidRPr="00C42158">
        <w:rPr>
          <w:rFonts w:cstheme="minorHAnsi"/>
        </w:rPr>
        <w:t xml:space="preserve">the remaining </w:t>
      </w:r>
      <w:r w:rsidRPr="00C42158">
        <w:rPr>
          <w:rFonts w:cstheme="minorHAnsi"/>
        </w:rPr>
        <w:t>five patients due to irreducible or gangrenous changes. No complications occurred in either group during or after reduction.</w:t>
      </w:r>
      <w:r w:rsidR="007D24E5" w:rsidRPr="00C42158">
        <w:rPr>
          <w:rFonts w:cstheme="minorHAnsi"/>
        </w:rPr>
        <w:t xml:space="preserve"> US findings before and after reducti</w:t>
      </w:r>
      <w:r w:rsidR="00C86EF7" w:rsidRPr="00C42158">
        <w:rPr>
          <w:rFonts w:cstheme="minorHAnsi"/>
        </w:rPr>
        <w:t xml:space="preserve">on are summarized in </w:t>
      </w:r>
      <w:r w:rsidR="001F76F0" w:rsidRPr="00C42158">
        <w:rPr>
          <w:rFonts w:cstheme="minorHAnsi"/>
        </w:rPr>
        <w:t>Figure</w:t>
      </w:r>
      <w:r w:rsidR="00C86EF7" w:rsidRPr="00C42158">
        <w:rPr>
          <w:rFonts w:cstheme="minorHAnsi"/>
        </w:rPr>
        <w:t xml:space="preserve"> 1</w:t>
      </w:r>
      <w:r w:rsidR="007D24E5" w:rsidRPr="00C42158">
        <w:rPr>
          <w:rFonts w:cstheme="minorHAnsi"/>
        </w:rPr>
        <w:t>.</w:t>
      </w:r>
    </w:p>
    <w:p w14:paraId="0E652D3F" w14:textId="77777777" w:rsidR="00A0553E" w:rsidRPr="00C42158" w:rsidRDefault="002015FC" w:rsidP="001F76F0">
      <w:pPr>
        <w:spacing w:line="360" w:lineRule="auto"/>
        <w:ind w:firstLine="432"/>
        <w:jc w:val="both"/>
        <w:rPr>
          <w:rFonts w:cstheme="minorHAnsi"/>
        </w:rPr>
      </w:pPr>
      <w:r w:rsidRPr="00C42158">
        <w:rPr>
          <w:rFonts w:cstheme="minorHAnsi"/>
          <w:color w:val="000000" w:themeColor="text1"/>
        </w:rPr>
        <w:t>In a multivariable</w:t>
      </w:r>
      <w:r w:rsidR="00C21061" w:rsidRPr="00C42158">
        <w:rPr>
          <w:rFonts w:cstheme="minorHAnsi"/>
          <w:color w:val="000000" w:themeColor="text1"/>
        </w:rPr>
        <w:t xml:space="preserve"> analysis, the odds of success of nonoperative reduction were </w:t>
      </w:r>
      <w:r w:rsidR="001277BC" w:rsidRPr="00C42158">
        <w:rPr>
          <w:rFonts w:cstheme="minorHAnsi"/>
          <w:color w:val="000000" w:themeColor="text1"/>
        </w:rPr>
        <w:t>6</w:t>
      </w:r>
      <w:r w:rsidR="000D0261" w:rsidRPr="00C42158">
        <w:rPr>
          <w:rFonts w:cstheme="minorHAnsi"/>
          <w:color w:val="000000" w:themeColor="text1"/>
        </w:rPr>
        <w:t xml:space="preserve"> times </w:t>
      </w:r>
      <w:r w:rsidR="00C21061" w:rsidRPr="00C42158">
        <w:rPr>
          <w:rFonts w:cstheme="minorHAnsi"/>
          <w:color w:val="000000" w:themeColor="text1"/>
        </w:rPr>
        <w:t>higher in patients presenting within 24 hours of symptom onset than in thos</w:t>
      </w:r>
      <w:r w:rsidR="00F156C2" w:rsidRPr="00C42158">
        <w:rPr>
          <w:rFonts w:cstheme="minorHAnsi"/>
          <w:color w:val="000000" w:themeColor="text1"/>
        </w:rPr>
        <w:t>e with delayed presentation AOR 6.17 [95% CI (1.25-30.42)]</w:t>
      </w:r>
      <w:r w:rsidR="00C21061" w:rsidRPr="00C42158">
        <w:rPr>
          <w:rFonts w:cstheme="minorHAnsi"/>
          <w:color w:val="000000" w:themeColor="text1"/>
        </w:rPr>
        <w:t>. Patients with short</w:t>
      </w:r>
      <w:r w:rsidR="00061C20" w:rsidRPr="00C42158">
        <w:rPr>
          <w:rFonts w:cstheme="minorHAnsi"/>
          <w:color w:val="000000" w:themeColor="text1"/>
        </w:rPr>
        <w:t>-</w:t>
      </w:r>
      <w:r w:rsidR="00C21061" w:rsidRPr="00C42158">
        <w:rPr>
          <w:rFonts w:cstheme="minorHAnsi"/>
          <w:color w:val="000000" w:themeColor="text1"/>
        </w:rPr>
        <w:t>segment int</w:t>
      </w:r>
      <w:r w:rsidR="00676CB8" w:rsidRPr="00C42158">
        <w:rPr>
          <w:rFonts w:cstheme="minorHAnsi"/>
          <w:color w:val="000000" w:themeColor="text1"/>
        </w:rPr>
        <w:t xml:space="preserve">ussusception also had </w:t>
      </w:r>
      <w:r w:rsidRPr="00C42158">
        <w:rPr>
          <w:rFonts w:cstheme="minorHAnsi"/>
          <w:color w:val="000000" w:themeColor="text1"/>
        </w:rPr>
        <w:t xml:space="preserve">significantly </w:t>
      </w:r>
      <w:r w:rsidR="00676CB8" w:rsidRPr="00C42158">
        <w:rPr>
          <w:rFonts w:cstheme="minorHAnsi"/>
          <w:color w:val="000000" w:themeColor="text1"/>
        </w:rPr>
        <w:t xml:space="preserve">higher odds </w:t>
      </w:r>
      <w:r w:rsidR="00C21061" w:rsidRPr="00C42158">
        <w:rPr>
          <w:rFonts w:cstheme="minorHAnsi"/>
          <w:color w:val="000000" w:themeColor="text1"/>
        </w:rPr>
        <w:t>of successful nonoperative reduction than patients with long</w:t>
      </w:r>
      <w:r w:rsidR="00061C20" w:rsidRPr="00C42158">
        <w:rPr>
          <w:rFonts w:cstheme="minorHAnsi"/>
          <w:color w:val="000000" w:themeColor="text1"/>
        </w:rPr>
        <w:t>-</w:t>
      </w:r>
      <w:r w:rsidR="00C21061" w:rsidRPr="00C42158">
        <w:rPr>
          <w:rFonts w:cstheme="minorHAnsi"/>
          <w:color w:val="000000" w:themeColor="text1"/>
        </w:rPr>
        <w:t>segment intussusception AOR</w:t>
      </w:r>
      <w:r w:rsidR="003F3245" w:rsidRPr="00C42158">
        <w:rPr>
          <w:rFonts w:cstheme="minorHAnsi"/>
          <w:color w:val="000000" w:themeColor="text1"/>
        </w:rPr>
        <w:t xml:space="preserve"> </w:t>
      </w:r>
      <w:r w:rsidR="00061C20" w:rsidRPr="00C42158">
        <w:rPr>
          <w:rFonts w:cstheme="minorHAnsi"/>
          <w:color w:val="000000" w:themeColor="text1"/>
        </w:rPr>
        <w:t>6.24 [95% CI (1.18-33.00)]</w:t>
      </w:r>
      <w:r w:rsidR="00C21061" w:rsidRPr="00C42158">
        <w:rPr>
          <w:rFonts w:cstheme="minorHAnsi"/>
          <w:color w:val="000000" w:themeColor="text1"/>
        </w:rPr>
        <w:t xml:space="preserve"> (</w:t>
      </w:r>
      <w:r w:rsidR="00C21061" w:rsidRPr="00C42158">
        <w:rPr>
          <w:rFonts w:cstheme="minorHAnsi"/>
          <w:b/>
          <w:color w:val="000000" w:themeColor="text1"/>
        </w:rPr>
        <w:t>Table 2</w:t>
      </w:r>
      <w:r w:rsidR="00C21061" w:rsidRPr="00C42158">
        <w:rPr>
          <w:rFonts w:cstheme="minorHAnsi"/>
          <w:color w:val="000000" w:themeColor="text1"/>
        </w:rPr>
        <w:t>).</w:t>
      </w:r>
    </w:p>
    <w:p w14:paraId="5A857438" w14:textId="77777777" w:rsidR="00696272" w:rsidRPr="00C42158" w:rsidRDefault="00676CB8" w:rsidP="00B130D6">
      <w:pPr>
        <w:spacing w:line="360" w:lineRule="auto"/>
        <w:jc w:val="both"/>
        <w:rPr>
          <w:rFonts w:cstheme="minorHAnsi"/>
        </w:rPr>
      </w:pPr>
      <w:r w:rsidRPr="00C42158">
        <w:rPr>
          <w:rFonts w:cstheme="minorHAnsi"/>
        </w:rPr>
        <w:t xml:space="preserve">Table </w:t>
      </w:r>
      <w:r w:rsidR="002015FC" w:rsidRPr="00C42158">
        <w:rPr>
          <w:rFonts w:cstheme="minorHAnsi"/>
        </w:rPr>
        <w:t xml:space="preserve">2. </w:t>
      </w:r>
      <w:r w:rsidR="00C42158">
        <w:rPr>
          <w:rFonts w:cstheme="minorHAnsi"/>
        </w:rPr>
        <w:t xml:space="preserve"> </w:t>
      </w:r>
      <w:r w:rsidR="002015FC" w:rsidRPr="00C42158">
        <w:rPr>
          <w:rFonts w:cstheme="minorHAnsi"/>
        </w:rPr>
        <w:t>Multivariable</w:t>
      </w:r>
      <w:r w:rsidR="00696272" w:rsidRPr="00C42158">
        <w:rPr>
          <w:rFonts w:cstheme="minorHAnsi"/>
        </w:rPr>
        <w:t xml:space="preserve"> logistic regression analysis showing predictors of successful hydrostatic reduction of intussusception under ultrasound guidance in pediatric patients seen at TGSH, Bahir Dar, 2023.</w:t>
      </w:r>
    </w:p>
    <w:tbl>
      <w:tblPr>
        <w:tblStyle w:val="TableGrid"/>
        <w:tblW w:w="10837" w:type="dxa"/>
        <w:tblInd w:w="-61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2"/>
        <w:gridCol w:w="2468"/>
        <w:gridCol w:w="2217"/>
        <w:gridCol w:w="964"/>
        <w:gridCol w:w="1928"/>
        <w:gridCol w:w="908"/>
      </w:tblGrid>
      <w:tr w:rsidR="007B7FBE" w:rsidRPr="00C42158" w14:paraId="1F3F7F56" w14:textId="77777777" w:rsidTr="00D3225F">
        <w:trPr>
          <w:trHeight w:val="530"/>
        </w:trPr>
        <w:tc>
          <w:tcPr>
            <w:tcW w:w="2352" w:type="dxa"/>
            <w:tcBorders>
              <w:bottom w:val="single" w:sz="4" w:space="0" w:color="auto"/>
            </w:tcBorders>
          </w:tcPr>
          <w:p w14:paraId="4CC87A3C" w14:textId="77777777" w:rsidR="007B7FBE" w:rsidRPr="00C42158" w:rsidRDefault="007B7FBE" w:rsidP="007B7FBE">
            <w:pPr>
              <w:rPr>
                <w:rFonts w:eastAsia="Calibri"/>
                <w:sz w:val="20"/>
                <w:szCs w:val="20"/>
                <w:lang w:val="en-GB"/>
              </w:rPr>
            </w:pPr>
            <w:r w:rsidRPr="00C42158">
              <w:rPr>
                <w:rFonts w:eastAsia="Calibri"/>
                <w:sz w:val="20"/>
                <w:szCs w:val="20"/>
                <w:lang w:val="en-GB"/>
              </w:rPr>
              <w:t>Variables</w:t>
            </w:r>
          </w:p>
        </w:tc>
        <w:tc>
          <w:tcPr>
            <w:tcW w:w="2468" w:type="dxa"/>
            <w:tcBorders>
              <w:bottom w:val="single" w:sz="4" w:space="0" w:color="auto"/>
            </w:tcBorders>
          </w:tcPr>
          <w:p w14:paraId="42062D3C" w14:textId="77777777" w:rsidR="007B7FBE" w:rsidRPr="00C42158" w:rsidRDefault="007B7FBE" w:rsidP="007B7FBE">
            <w:pPr>
              <w:rPr>
                <w:rFonts w:eastAsia="Calibri"/>
                <w:sz w:val="20"/>
                <w:szCs w:val="20"/>
                <w:lang w:val="en-GB"/>
              </w:rPr>
            </w:pPr>
            <w:r w:rsidRPr="00C42158">
              <w:rPr>
                <w:rFonts w:eastAsia="Calibri"/>
                <w:sz w:val="20"/>
                <w:szCs w:val="20"/>
                <w:lang w:val="en-GB"/>
              </w:rPr>
              <w:t>Categories</w:t>
            </w:r>
          </w:p>
        </w:tc>
        <w:tc>
          <w:tcPr>
            <w:tcW w:w="2217" w:type="dxa"/>
            <w:tcBorders>
              <w:bottom w:val="single" w:sz="4" w:space="0" w:color="auto"/>
            </w:tcBorders>
          </w:tcPr>
          <w:p w14:paraId="02021DAF" w14:textId="77777777" w:rsidR="007B7FBE" w:rsidRPr="00C42158" w:rsidRDefault="007B7FBE" w:rsidP="007B7FBE">
            <w:pPr>
              <w:rPr>
                <w:rFonts w:eastAsia="Calibri"/>
                <w:sz w:val="20"/>
                <w:szCs w:val="20"/>
                <w:lang w:val="en-GB"/>
              </w:rPr>
            </w:pPr>
            <w:r w:rsidRPr="00C42158">
              <w:rPr>
                <w:rFonts w:eastAsia="Calibri"/>
                <w:sz w:val="20"/>
                <w:szCs w:val="20"/>
                <w:lang w:val="en-GB"/>
              </w:rPr>
              <w:t xml:space="preserve">     COR</w:t>
            </w:r>
          </w:p>
          <w:p w14:paraId="26396F9C" w14:textId="77777777" w:rsidR="007B7FBE" w:rsidRPr="00C42158" w:rsidRDefault="007B7FBE" w:rsidP="007B7FBE">
            <w:pPr>
              <w:rPr>
                <w:rFonts w:eastAsia="Calibri"/>
                <w:sz w:val="20"/>
                <w:szCs w:val="20"/>
                <w:lang w:val="en-GB"/>
              </w:rPr>
            </w:pPr>
            <w:r w:rsidRPr="00C42158">
              <w:rPr>
                <w:rFonts w:eastAsia="Calibri"/>
                <w:sz w:val="20"/>
                <w:szCs w:val="20"/>
                <w:lang w:val="en-GB"/>
              </w:rPr>
              <w:t xml:space="preserve">     95% CI</w:t>
            </w:r>
          </w:p>
        </w:tc>
        <w:tc>
          <w:tcPr>
            <w:tcW w:w="964" w:type="dxa"/>
            <w:tcBorders>
              <w:bottom w:val="single" w:sz="4" w:space="0" w:color="auto"/>
            </w:tcBorders>
          </w:tcPr>
          <w:p w14:paraId="047B6D86" w14:textId="77777777" w:rsidR="007B7FBE" w:rsidRPr="00C42158" w:rsidRDefault="007B7FBE" w:rsidP="007B7FBE">
            <w:pPr>
              <w:rPr>
                <w:rFonts w:eastAsia="Calibri"/>
                <w:i/>
                <w:sz w:val="20"/>
                <w:szCs w:val="20"/>
                <w:lang w:val="en-GB"/>
              </w:rPr>
            </w:pPr>
            <w:r w:rsidRPr="00C42158">
              <w:rPr>
                <w:rFonts w:eastAsia="Calibri"/>
                <w:i/>
                <w:sz w:val="20"/>
                <w:szCs w:val="20"/>
                <w:lang w:val="en-GB"/>
              </w:rPr>
              <w:t xml:space="preserve">  P</w:t>
            </w:r>
          </w:p>
        </w:tc>
        <w:tc>
          <w:tcPr>
            <w:tcW w:w="1928" w:type="dxa"/>
            <w:tcBorders>
              <w:bottom w:val="single" w:sz="4" w:space="0" w:color="auto"/>
            </w:tcBorders>
          </w:tcPr>
          <w:p w14:paraId="0E255A7D" w14:textId="77777777" w:rsidR="007B7FBE" w:rsidRPr="00C42158" w:rsidRDefault="007B7FBE" w:rsidP="007B7FBE">
            <w:pPr>
              <w:rPr>
                <w:rFonts w:eastAsia="Calibri"/>
                <w:sz w:val="20"/>
                <w:szCs w:val="20"/>
                <w:lang w:val="en-GB"/>
              </w:rPr>
            </w:pPr>
            <w:r w:rsidRPr="00C42158">
              <w:rPr>
                <w:rFonts w:eastAsia="Calibri"/>
                <w:sz w:val="20"/>
                <w:szCs w:val="20"/>
                <w:lang w:val="en-GB"/>
              </w:rPr>
              <w:t xml:space="preserve">     AOR</w:t>
            </w:r>
          </w:p>
          <w:p w14:paraId="4A0D38B6" w14:textId="77777777" w:rsidR="007B7FBE" w:rsidRPr="00C42158" w:rsidRDefault="007B7FBE" w:rsidP="007B7FBE">
            <w:pPr>
              <w:rPr>
                <w:rFonts w:eastAsia="Calibri"/>
                <w:sz w:val="20"/>
                <w:szCs w:val="20"/>
                <w:lang w:val="en-GB"/>
              </w:rPr>
            </w:pPr>
            <w:r w:rsidRPr="00C42158">
              <w:rPr>
                <w:rFonts w:eastAsia="Calibri"/>
                <w:sz w:val="20"/>
                <w:szCs w:val="20"/>
                <w:lang w:val="en-GB"/>
              </w:rPr>
              <w:t xml:space="preserve">     95% CI</w:t>
            </w:r>
          </w:p>
        </w:tc>
        <w:tc>
          <w:tcPr>
            <w:tcW w:w="908" w:type="dxa"/>
            <w:tcBorders>
              <w:bottom w:val="single" w:sz="4" w:space="0" w:color="auto"/>
            </w:tcBorders>
          </w:tcPr>
          <w:p w14:paraId="78458D02" w14:textId="77777777" w:rsidR="007B7FBE" w:rsidRPr="00C42158" w:rsidRDefault="007B7FBE" w:rsidP="007B7FBE">
            <w:pPr>
              <w:rPr>
                <w:rFonts w:eastAsia="Calibri"/>
                <w:i/>
                <w:sz w:val="20"/>
                <w:szCs w:val="20"/>
                <w:lang w:val="en-GB"/>
              </w:rPr>
            </w:pPr>
            <w:r w:rsidRPr="00C42158">
              <w:rPr>
                <w:rFonts w:eastAsia="Calibri"/>
                <w:i/>
                <w:sz w:val="20"/>
                <w:szCs w:val="20"/>
                <w:lang w:val="en-GB"/>
              </w:rPr>
              <w:t xml:space="preserve">  P</w:t>
            </w:r>
          </w:p>
        </w:tc>
      </w:tr>
      <w:tr w:rsidR="007B7FBE" w:rsidRPr="00C42158" w14:paraId="4A783B0E" w14:textId="77777777" w:rsidTr="00D3225F">
        <w:trPr>
          <w:trHeight w:val="341"/>
        </w:trPr>
        <w:tc>
          <w:tcPr>
            <w:tcW w:w="2352" w:type="dxa"/>
            <w:vMerge w:val="restart"/>
            <w:tcBorders>
              <w:top w:val="single" w:sz="4" w:space="0" w:color="auto"/>
            </w:tcBorders>
          </w:tcPr>
          <w:p w14:paraId="6204D896" w14:textId="77777777" w:rsidR="007B7FBE" w:rsidRPr="00C42158" w:rsidRDefault="007B7FBE" w:rsidP="007B7FBE">
            <w:pPr>
              <w:rPr>
                <w:rFonts w:eastAsia="Calibri"/>
                <w:sz w:val="20"/>
                <w:szCs w:val="20"/>
                <w:lang w:val="en-GB"/>
              </w:rPr>
            </w:pPr>
            <w:r w:rsidRPr="00C42158">
              <w:rPr>
                <w:rFonts w:eastAsia="Calibri"/>
                <w:sz w:val="20"/>
                <w:szCs w:val="20"/>
                <w:lang w:val="en-GB"/>
              </w:rPr>
              <w:t>Age category</w:t>
            </w:r>
          </w:p>
        </w:tc>
        <w:tc>
          <w:tcPr>
            <w:tcW w:w="2468" w:type="dxa"/>
            <w:tcBorders>
              <w:top w:val="single" w:sz="4" w:space="0" w:color="auto"/>
            </w:tcBorders>
          </w:tcPr>
          <w:p w14:paraId="6EF5E43B" w14:textId="77777777" w:rsidR="007B7FBE" w:rsidRPr="00C42158" w:rsidRDefault="007B7FBE" w:rsidP="007B7FBE">
            <w:pPr>
              <w:rPr>
                <w:rFonts w:eastAsia="Calibri"/>
                <w:sz w:val="20"/>
                <w:szCs w:val="20"/>
                <w:lang w:val="en-GB"/>
              </w:rPr>
            </w:pPr>
            <w:r w:rsidRPr="00C42158">
              <w:rPr>
                <w:rFonts w:eastAsia="Calibri"/>
                <w:sz w:val="20"/>
                <w:szCs w:val="20"/>
                <w:lang w:val="en-GB"/>
              </w:rPr>
              <w:t>&lt;12 months</w:t>
            </w:r>
          </w:p>
        </w:tc>
        <w:tc>
          <w:tcPr>
            <w:tcW w:w="2217" w:type="dxa"/>
            <w:tcBorders>
              <w:top w:val="single" w:sz="4" w:space="0" w:color="auto"/>
            </w:tcBorders>
          </w:tcPr>
          <w:p w14:paraId="6A41A14B" w14:textId="77777777" w:rsidR="007B7FBE" w:rsidRPr="00C42158" w:rsidRDefault="007B7FBE" w:rsidP="007B7FBE">
            <w:pPr>
              <w:rPr>
                <w:rFonts w:eastAsia="Calibri"/>
                <w:sz w:val="20"/>
                <w:szCs w:val="20"/>
                <w:lang w:val="en-GB"/>
              </w:rPr>
            </w:pPr>
            <w:r w:rsidRPr="00C42158">
              <w:rPr>
                <w:rFonts w:eastAsia="Calibri"/>
                <w:sz w:val="20"/>
                <w:szCs w:val="20"/>
                <w:lang w:val="en-GB"/>
              </w:rPr>
              <w:t>__</w:t>
            </w:r>
          </w:p>
        </w:tc>
        <w:tc>
          <w:tcPr>
            <w:tcW w:w="964" w:type="dxa"/>
            <w:tcBorders>
              <w:top w:val="single" w:sz="4" w:space="0" w:color="auto"/>
            </w:tcBorders>
          </w:tcPr>
          <w:p w14:paraId="72D5AFCE" w14:textId="77777777" w:rsidR="007B7FBE" w:rsidRPr="00C42158" w:rsidRDefault="007B7FBE" w:rsidP="007B7FBE">
            <w:pPr>
              <w:rPr>
                <w:rFonts w:eastAsia="Calibri"/>
                <w:sz w:val="20"/>
                <w:szCs w:val="20"/>
                <w:lang w:val="en-GB"/>
              </w:rPr>
            </w:pPr>
            <w:r w:rsidRPr="00C42158">
              <w:rPr>
                <w:rFonts w:eastAsia="Calibri"/>
                <w:sz w:val="20"/>
                <w:szCs w:val="20"/>
                <w:lang w:val="en-GB"/>
              </w:rPr>
              <w:t>__</w:t>
            </w:r>
          </w:p>
        </w:tc>
        <w:tc>
          <w:tcPr>
            <w:tcW w:w="1928" w:type="dxa"/>
            <w:tcBorders>
              <w:top w:val="single" w:sz="4" w:space="0" w:color="auto"/>
            </w:tcBorders>
          </w:tcPr>
          <w:p w14:paraId="0AC671D1" w14:textId="77777777" w:rsidR="007B7FBE" w:rsidRPr="00C42158" w:rsidRDefault="007B7FBE" w:rsidP="007B7FBE">
            <w:pPr>
              <w:rPr>
                <w:rFonts w:eastAsia="Calibri"/>
                <w:sz w:val="20"/>
                <w:szCs w:val="20"/>
                <w:lang w:val="en-GB"/>
              </w:rPr>
            </w:pPr>
            <w:r w:rsidRPr="00C42158">
              <w:rPr>
                <w:rFonts w:eastAsia="Calibri"/>
                <w:sz w:val="20"/>
                <w:szCs w:val="20"/>
                <w:lang w:val="en-GB"/>
              </w:rPr>
              <w:t>__</w:t>
            </w:r>
          </w:p>
        </w:tc>
        <w:tc>
          <w:tcPr>
            <w:tcW w:w="908" w:type="dxa"/>
            <w:tcBorders>
              <w:top w:val="single" w:sz="4" w:space="0" w:color="auto"/>
            </w:tcBorders>
          </w:tcPr>
          <w:p w14:paraId="7A091BB0" w14:textId="77777777" w:rsidR="007B7FBE" w:rsidRPr="00C42158" w:rsidRDefault="007B7FBE" w:rsidP="007B7FBE">
            <w:pPr>
              <w:rPr>
                <w:rFonts w:eastAsia="Calibri"/>
                <w:sz w:val="20"/>
                <w:szCs w:val="20"/>
                <w:lang w:val="en-GB"/>
              </w:rPr>
            </w:pPr>
            <w:r w:rsidRPr="00C42158">
              <w:rPr>
                <w:rFonts w:eastAsia="Calibri"/>
                <w:sz w:val="20"/>
                <w:szCs w:val="20"/>
                <w:lang w:val="en-GB"/>
              </w:rPr>
              <w:t>__</w:t>
            </w:r>
          </w:p>
        </w:tc>
      </w:tr>
      <w:tr w:rsidR="007B7FBE" w:rsidRPr="00C42158" w14:paraId="6FD9FD76" w14:textId="77777777" w:rsidTr="00D3225F">
        <w:trPr>
          <w:trHeight w:val="260"/>
        </w:trPr>
        <w:tc>
          <w:tcPr>
            <w:tcW w:w="2352" w:type="dxa"/>
            <w:vMerge/>
          </w:tcPr>
          <w:p w14:paraId="017E5557" w14:textId="77777777" w:rsidR="007B7FBE" w:rsidRPr="00C42158" w:rsidRDefault="007B7FBE" w:rsidP="007B7FBE">
            <w:pPr>
              <w:rPr>
                <w:rFonts w:eastAsia="Calibri"/>
                <w:sz w:val="20"/>
                <w:szCs w:val="20"/>
                <w:lang w:val="en-GB"/>
              </w:rPr>
            </w:pPr>
          </w:p>
        </w:tc>
        <w:tc>
          <w:tcPr>
            <w:tcW w:w="2468" w:type="dxa"/>
          </w:tcPr>
          <w:p w14:paraId="669CA87F" w14:textId="77777777" w:rsidR="007B7FBE" w:rsidRPr="00C42158" w:rsidRDefault="007B7FBE" w:rsidP="007B7FBE">
            <w:pPr>
              <w:rPr>
                <w:rFonts w:eastAsia="Calibri"/>
                <w:sz w:val="20"/>
                <w:szCs w:val="20"/>
                <w:lang w:val="en-GB"/>
              </w:rPr>
            </w:pPr>
            <w:r w:rsidRPr="00C42158">
              <w:rPr>
                <w:rFonts w:eastAsia="Calibri"/>
                <w:sz w:val="20"/>
                <w:szCs w:val="20"/>
                <w:lang w:val="en-GB"/>
              </w:rPr>
              <w:t>≥ 12 months</w:t>
            </w:r>
          </w:p>
        </w:tc>
        <w:tc>
          <w:tcPr>
            <w:tcW w:w="2217" w:type="dxa"/>
          </w:tcPr>
          <w:p w14:paraId="22F8EB54" w14:textId="77777777" w:rsidR="007B7FBE" w:rsidRPr="00C42158" w:rsidRDefault="007B7FBE" w:rsidP="007B7FBE">
            <w:pPr>
              <w:rPr>
                <w:rFonts w:eastAsia="Calibri"/>
                <w:sz w:val="20"/>
                <w:szCs w:val="20"/>
                <w:lang w:val="en-GB"/>
              </w:rPr>
            </w:pPr>
            <w:r w:rsidRPr="00C42158">
              <w:rPr>
                <w:rFonts w:eastAsia="Calibri"/>
                <w:sz w:val="20"/>
                <w:szCs w:val="20"/>
                <w:lang w:val="en-GB"/>
              </w:rPr>
              <w:t>1.25 (0.36-4.37)</w:t>
            </w:r>
          </w:p>
        </w:tc>
        <w:tc>
          <w:tcPr>
            <w:tcW w:w="964" w:type="dxa"/>
          </w:tcPr>
          <w:p w14:paraId="4268B6A1" w14:textId="77777777" w:rsidR="007B7FBE" w:rsidRPr="00C42158" w:rsidRDefault="007B7FBE" w:rsidP="007B7FBE">
            <w:pPr>
              <w:rPr>
                <w:rFonts w:eastAsia="Calibri"/>
                <w:sz w:val="20"/>
                <w:szCs w:val="20"/>
                <w:lang w:val="en-GB"/>
              </w:rPr>
            </w:pPr>
            <w:r w:rsidRPr="00C42158">
              <w:rPr>
                <w:rFonts w:eastAsia="Calibri"/>
                <w:sz w:val="20"/>
                <w:szCs w:val="20"/>
                <w:lang w:val="en-GB"/>
              </w:rPr>
              <w:t>0.728</w:t>
            </w:r>
          </w:p>
        </w:tc>
        <w:tc>
          <w:tcPr>
            <w:tcW w:w="1928" w:type="dxa"/>
          </w:tcPr>
          <w:p w14:paraId="46331268" w14:textId="77777777" w:rsidR="007B7FBE" w:rsidRPr="00C42158" w:rsidRDefault="007B7FBE" w:rsidP="007B7FBE">
            <w:pPr>
              <w:rPr>
                <w:rFonts w:eastAsia="Calibri"/>
                <w:sz w:val="20"/>
                <w:szCs w:val="20"/>
                <w:lang w:val="en-GB"/>
              </w:rPr>
            </w:pPr>
            <w:r w:rsidRPr="00C42158">
              <w:rPr>
                <w:rFonts w:eastAsia="Calibri"/>
                <w:sz w:val="20"/>
                <w:szCs w:val="20"/>
                <w:lang w:val="en-GB"/>
              </w:rPr>
              <w:t>1.06 (0.26-4.27)</w:t>
            </w:r>
          </w:p>
        </w:tc>
        <w:tc>
          <w:tcPr>
            <w:tcW w:w="908" w:type="dxa"/>
          </w:tcPr>
          <w:p w14:paraId="30560A68" w14:textId="77777777" w:rsidR="007B7FBE" w:rsidRPr="00C42158" w:rsidRDefault="00CC5B15" w:rsidP="007B7FBE">
            <w:pPr>
              <w:rPr>
                <w:rFonts w:eastAsia="Calibri"/>
                <w:sz w:val="20"/>
                <w:szCs w:val="20"/>
                <w:lang w:val="en-GB"/>
              </w:rPr>
            </w:pPr>
            <w:r w:rsidRPr="00C42158">
              <w:rPr>
                <w:rFonts w:eastAsia="Calibri"/>
                <w:sz w:val="20"/>
                <w:szCs w:val="20"/>
                <w:lang w:val="en-GB"/>
              </w:rPr>
              <w:t>0.93</w:t>
            </w:r>
          </w:p>
        </w:tc>
      </w:tr>
      <w:tr w:rsidR="007B7FBE" w:rsidRPr="00C42158" w14:paraId="01B13F0B" w14:textId="77777777" w:rsidTr="00D3225F">
        <w:trPr>
          <w:trHeight w:val="323"/>
        </w:trPr>
        <w:tc>
          <w:tcPr>
            <w:tcW w:w="2352" w:type="dxa"/>
            <w:vMerge w:val="restart"/>
          </w:tcPr>
          <w:p w14:paraId="18DD953A" w14:textId="77777777" w:rsidR="007B7FBE" w:rsidRPr="00C42158" w:rsidRDefault="007B7FBE" w:rsidP="007B7FBE">
            <w:pPr>
              <w:rPr>
                <w:rFonts w:eastAsia="Calibri"/>
                <w:sz w:val="20"/>
                <w:szCs w:val="20"/>
                <w:lang w:val="en-GB"/>
              </w:rPr>
            </w:pPr>
            <w:r w:rsidRPr="00C42158">
              <w:rPr>
                <w:rFonts w:eastAsia="Calibri"/>
                <w:sz w:val="20"/>
                <w:szCs w:val="20"/>
                <w:lang w:val="en-GB"/>
              </w:rPr>
              <w:t>Length of intussusception</w:t>
            </w:r>
          </w:p>
        </w:tc>
        <w:tc>
          <w:tcPr>
            <w:tcW w:w="2468" w:type="dxa"/>
          </w:tcPr>
          <w:p w14:paraId="07B28134" w14:textId="77777777" w:rsidR="007B7FBE" w:rsidRPr="00C42158" w:rsidRDefault="007B7FBE" w:rsidP="007B7FBE">
            <w:pPr>
              <w:rPr>
                <w:rFonts w:eastAsia="Calibri"/>
                <w:sz w:val="20"/>
                <w:szCs w:val="20"/>
                <w:lang w:val="en-GB"/>
              </w:rPr>
            </w:pPr>
            <w:r w:rsidRPr="00C42158">
              <w:rPr>
                <w:rFonts w:eastAsia="Calibri"/>
                <w:sz w:val="20"/>
                <w:szCs w:val="20"/>
                <w:lang w:val="en-GB"/>
              </w:rPr>
              <w:t>&gt;3.5cm</w:t>
            </w:r>
          </w:p>
        </w:tc>
        <w:tc>
          <w:tcPr>
            <w:tcW w:w="2217" w:type="dxa"/>
          </w:tcPr>
          <w:p w14:paraId="66136508" w14:textId="77777777" w:rsidR="007B7FBE" w:rsidRPr="00C42158" w:rsidRDefault="007B7FBE" w:rsidP="007B7FBE">
            <w:pPr>
              <w:rPr>
                <w:rFonts w:eastAsia="Calibri"/>
                <w:sz w:val="20"/>
                <w:szCs w:val="20"/>
                <w:lang w:val="en-GB"/>
              </w:rPr>
            </w:pPr>
            <w:r w:rsidRPr="00C42158">
              <w:rPr>
                <w:rFonts w:eastAsia="Calibri"/>
                <w:sz w:val="20"/>
                <w:szCs w:val="20"/>
                <w:lang w:val="en-GB"/>
              </w:rPr>
              <w:t>__</w:t>
            </w:r>
          </w:p>
        </w:tc>
        <w:tc>
          <w:tcPr>
            <w:tcW w:w="964" w:type="dxa"/>
          </w:tcPr>
          <w:p w14:paraId="1117C624" w14:textId="77777777" w:rsidR="007B7FBE" w:rsidRPr="00C42158" w:rsidRDefault="007B7FBE" w:rsidP="007B7FBE">
            <w:pPr>
              <w:rPr>
                <w:rFonts w:eastAsia="Calibri"/>
                <w:sz w:val="20"/>
                <w:szCs w:val="20"/>
                <w:lang w:val="en-GB"/>
              </w:rPr>
            </w:pPr>
            <w:r w:rsidRPr="00C42158">
              <w:rPr>
                <w:rFonts w:eastAsia="Calibri"/>
                <w:sz w:val="20"/>
                <w:szCs w:val="20"/>
                <w:lang w:val="en-GB"/>
              </w:rPr>
              <w:t>__</w:t>
            </w:r>
          </w:p>
        </w:tc>
        <w:tc>
          <w:tcPr>
            <w:tcW w:w="1928" w:type="dxa"/>
          </w:tcPr>
          <w:p w14:paraId="58190B93" w14:textId="77777777" w:rsidR="007B7FBE" w:rsidRPr="00C42158" w:rsidRDefault="007B7FBE" w:rsidP="007B7FBE">
            <w:pPr>
              <w:rPr>
                <w:rFonts w:eastAsia="Calibri"/>
                <w:sz w:val="20"/>
                <w:szCs w:val="20"/>
                <w:lang w:val="en-GB"/>
              </w:rPr>
            </w:pPr>
            <w:r w:rsidRPr="00C42158">
              <w:rPr>
                <w:rFonts w:eastAsia="Calibri"/>
                <w:sz w:val="20"/>
                <w:szCs w:val="20"/>
                <w:lang w:val="en-GB"/>
              </w:rPr>
              <w:t>__</w:t>
            </w:r>
          </w:p>
        </w:tc>
        <w:tc>
          <w:tcPr>
            <w:tcW w:w="908" w:type="dxa"/>
          </w:tcPr>
          <w:p w14:paraId="53DDDE98" w14:textId="77777777" w:rsidR="007B7FBE" w:rsidRPr="00C42158" w:rsidRDefault="007B7FBE" w:rsidP="007B7FBE">
            <w:pPr>
              <w:rPr>
                <w:rFonts w:eastAsia="Calibri"/>
                <w:sz w:val="20"/>
                <w:szCs w:val="20"/>
                <w:lang w:val="en-GB"/>
              </w:rPr>
            </w:pPr>
            <w:r w:rsidRPr="00C42158">
              <w:rPr>
                <w:rFonts w:eastAsia="Calibri"/>
                <w:sz w:val="20"/>
                <w:szCs w:val="20"/>
                <w:lang w:val="en-GB"/>
              </w:rPr>
              <w:t>__</w:t>
            </w:r>
          </w:p>
        </w:tc>
      </w:tr>
      <w:tr w:rsidR="007B7FBE" w:rsidRPr="00C42158" w14:paraId="622CE926" w14:textId="77777777" w:rsidTr="00D3225F">
        <w:trPr>
          <w:trHeight w:val="359"/>
        </w:trPr>
        <w:tc>
          <w:tcPr>
            <w:tcW w:w="2352" w:type="dxa"/>
            <w:vMerge/>
          </w:tcPr>
          <w:p w14:paraId="07CC49F6" w14:textId="77777777" w:rsidR="007B7FBE" w:rsidRPr="00C42158" w:rsidRDefault="007B7FBE" w:rsidP="007B7FBE">
            <w:pPr>
              <w:rPr>
                <w:rFonts w:eastAsia="Calibri"/>
                <w:sz w:val="20"/>
                <w:szCs w:val="20"/>
                <w:lang w:val="en-GB"/>
              </w:rPr>
            </w:pPr>
          </w:p>
        </w:tc>
        <w:tc>
          <w:tcPr>
            <w:tcW w:w="2468" w:type="dxa"/>
          </w:tcPr>
          <w:p w14:paraId="433E285A" w14:textId="77777777" w:rsidR="007B7FBE" w:rsidRPr="00C42158" w:rsidRDefault="007B7FBE" w:rsidP="007B7FBE">
            <w:pPr>
              <w:rPr>
                <w:rFonts w:eastAsia="Calibri"/>
                <w:sz w:val="20"/>
                <w:szCs w:val="20"/>
                <w:lang w:val="en-GB"/>
              </w:rPr>
            </w:pPr>
            <w:r w:rsidRPr="00C42158">
              <w:rPr>
                <w:rFonts w:eastAsia="Calibri"/>
                <w:sz w:val="20"/>
                <w:szCs w:val="20"/>
                <w:lang w:val="en-GB"/>
              </w:rPr>
              <w:t>&lt;3.5cm</w:t>
            </w:r>
          </w:p>
        </w:tc>
        <w:tc>
          <w:tcPr>
            <w:tcW w:w="2217" w:type="dxa"/>
          </w:tcPr>
          <w:p w14:paraId="429EE831" w14:textId="77777777" w:rsidR="007B7FBE" w:rsidRPr="00C42158" w:rsidRDefault="007B7FBE" w:rsidP="007B7FBE">
            <w:pPr>
              <w:rPr>
                <w:rFonts w:eastAsia="Calibri"/>
                <w:sz w:val="20"/>
                <w:szCs w:val="20"/>
                <w:lang w:val="en-GB"/>
              </w:rPr>
            </w:pPr>
            <w:r w:rsidRPr="00C42158">
              <w:rPr>
                <w:rFonts w:eastAsia="Calibri"/>
                <w:sz w:val="20"/>
                <w:szCs w:val="20"/>
                <w:lang w:val="en-GB"/>
              </w:rPr>
              <w:t>5.04 (1.42</w:t>
            </w:r>
            <w:r w:rsidR="00D3225F" w:rsidRPr="00C42158">
              <w:rPr>
                <w:rFonts w:eastAsia="Calibri"/>
                <w:sz w:val="20"/>
                <w:szCs w:val="20"/>
                <w:lang w:val="en-GB"/>
              </w:rPr>
              <w:t>-17.88</w:t>
            </w:r>
            <w:r w:rsidRPr="00C42158">
              <w:rPr>
                <w:rFonts w:eastAsia="Calibri"/>
                <w:sz w:val="20"/>
                <w:szCs w:val="20"/>
                <w:lang w:val="en-GB"/>
              </w:rPr>
              <w:t>)</w:t>
            </w:r>
          </w:p>
        </w:tc>
        <w:tc>
          <w:tcPr>
            <w:tcW w:w="964" w:type="dxa"/>
          </w:tcPr>
          <w:p w14:paraId="653E72BF" w14:textId="77777777" w:rsidR="007B7FBE" w:rsidRPr="00C42158" w:rsidRDefault="007B7FBE" w:rsidP="007B7FBE">
            <w:pPr>
              <w:rPr>
                <w:rFonts w:eastAsia="Calibri"/>
                <w:sz w:val="20"/>
                <w:szCs w:val="20"/>
                <w:lang w:val="en-GB"/>
              </w:rPr>
            </w:pPr>
            <w:r w:rsidRPr="00C42158">
              <w:rPr>
                <w:rFonts w:eastAsia="Calibri"/>
                <w:sz w:val="20"/>
                <w:szCs w:val="20"/>
                <w:lang w:val="en-GB"/>
              </w:rPr>
              <w:t>0.012</w:t>
            </w:r>
          </w:p>
        </w:tc>
        <w:tc>
          <w:tcPr>
            <w:tcW w:w="1928" w:type="dxa"/>
          </w:tcPr>
          <w:p w14:paraId="27C4E626" w14:textId="77777777" w:rsidR="007B7FBE" w:rsidRPr="00C42158" w:rsidRDefault="007B7FBE" w:rsidP="007B7FBE">
            <w:pPr>
              <w:rPr>
                <w:rFonts w:eastAsia="Calibri"/>
                <w:sz w:val="20"/>
                <w:szCs w:val="20"/>
                <w:lang w:val="en-GB"/>
              </w:rPr>
            </w:pPr>
            <w:r w:rsidRPr="00C42158">
              <w:rPr>
                <w:rFonts w:eastAsia="Calibri"/>
                <w:sz w:val="20"/>
                <w:szCs w:val="20"/>
                <w:lang w:val="en-GB"/>
              </w:rPr>
              <w:t>6.24 (1.18-33.00)</w:t>
            </w:r>
          </w:p>
        </w:tc>
        <w:tc>
          <w:tcPr>
            <w:tcW w:w="908" w:type="dxa"/>
          </w:tcPr>
          <w:p w14:paraId="47BE14B3" w14:textId="77777777" w:rsidR="007B7FBE" w:rsidRPr="00C42158" w:rsidRDefault="007B7FBE" w:rsidP="007B7FBE">
            <w:pPr>
              <w:rPr>
                <w:rFonts w:eastAsia="Calibri"/>
                <w:sz w:val="20"/>
                <w:szCs w:val="20"/>
                <w:lang w:val="en-GB"/>
              </w:rPr>
            </w:pPr>
            <w:r w:rsidRPr="00C42158">
              <w:rPr>
                <w:rFonts w:eastAsia="Calibri"/>
                <w:sz w:val="20"/>
                <w:szCs w:val="20"/>
                <w:lang w:val="en-GB"/>
              </w:rPr>
              <w:t>0.031*</w:t>
            </w:r>
          </w:p>
        </w:tc>
      </w:tr>
      <w:tr w:rsidR="007B7FBE" w:rsidRPr="00C42158" w14:paraId="7974610E" w14:textId="77777777" w:rsidTr="00D3225F">
        <w:trPr>
          <w:trHeight w:val="251"/>
        </w:trPr>
        <w:tc>
          <w:tcPr>
            <w:tcW w:w="2352" w:type="dxa"/>
            <w:vMerge w:val="restart"/>
          </w:tcPr>
          <w:p w14:paraId="6FF933A3" w14:textId="77777777" w:rsidR="007B7FBE" w:rsidRPr="00C42158" w:rsidRDefault="007B7FBE" w:rsidP="007B7FBE">
            <w:pPr>
              <w:rPr>
                <w:rFonts w:eastAsia="Calibri"/>
                <w:sz w:val="20"/>
                <w:szCs w:val="20"/>
                <w:lang w:val="en-GB"/>
              </w:rPr>
            </w:pPr>
            <w:r w:rsidRPr="00C42158">
              <w:rPr>
                <w:rFonts w:eastAsia="Calibri"/>
                <w:sz w:val="20"/>
                <w:szCs w:val="20"/>
                <w:lang w:val="en-GB"/>
              </w:rPr>
              <w:t>Duration of illness</w:t>
            </w:r>
          </w:p>
        </w:tc>
        <w:tc>
          <w:tcPr>
            <w:tcW w:w="2468" w:type="dxa"/>
          </w:tcPr>
          <w:p w14:paraId="463EF671" w14:textId="77777777" w:rsidR="007B7FBE" w:rsidRPr="00C42158" w:rsidRDefault="00D3225F" w:rsidP="007B7FBE">
            <w:pPr>
              <w:rPr>
                <w:rFonts w:eastAsia="Calibri"/>
                <w:sz w:val="20"/>
                <w:szCs w:val="20"/>
                <w:lang w:val="en-GB"/>
              </w:rPr>
            </w:pPr>
            <w:r w:rsidRPr="00C42158">
              <w:rPr>
                <w:rFonts w:eastAsia="Calibri"/>
                <w:sz w:val="20"/>
                <w:szCs w:val="20"/>
                <w:lang w:val="en-GB"/>
              </w:rPr>
              <w:t xml:space="preserve">More </w:t>
            </w:r>
            <w:r w:rsidR="007B7FBE" w:rsidRPr="00C42158">
              <w:rPr>
                <w:rFonts w:eastAsia="Calibri"/>
                <w:sz w:val="20"/>
                <w:szCs w:val="20"/>
                <w:lang w:val="en-GB"/>
              </w:rPr>
              <w:t>than 24hrs</w:t>
            </w:r>
          </w:p>
        </w:tc>
        <w:tc>
          <w:tcPr>
            <w:tcW w:w="2217" w:type="dxa"/>
          </w:tcPr>
          <w:p w14:paraId="78811B33" w14:textId="77777777" w:rsidR="007B7FBE" w:rsidRPr="00C42158" w:rsidRDefault="007B7FBE" w:rsidP="007B7FBE">
            <w:pPr>
              <w:rPr>
                <w:rFonts w:eastAsia="Calibri"/>
                <w:sz w:val="20"/>
                <w:szCs w:val="20"/>
                <w:lang w:val="en-GB"/>
              </w:rPr>
            </w:pPr>
            <w:r w:rsidRPr="00C42158">
              <w:rPr>
                <w:rFonts w:eastAsia="Calibri"/>
                <w:sz w:val="20"/>
                <w:szCs w:val="20"/>
                <w:lang w:val="en-GB"/>
              </w:rPr>
              <w:t>__</w:t>
            </w:r>
          </w:p>
        </w:tc>
        <w:tc>
          <w:tcPr>
            <w:tcW w:w="964" w:type="dxa"/>
          </w:tcPr>
          <w:p w14:paraId="0BFD5EAE" w14:textId="77777777" w:rsidR="007B7FBE" w:rsidRPr="00C42158" w:rsidRDefault="007B7FBE" w:rsidP="007B7FBE">
            <w:pPr>
              <w:rPr>
                <w:rFonts w:eastAsia="Calibri"/>
                <w:sz w:val="20"/>
                <w:szCs w:val="20"/>
                <w:lang w:val="en-GB"/>
              </w:rPr>
            </w:pPr>
            <w:r w:rsidRPr="00C42158">
              <w:rPr>
                <w:rFonts w:eastAsia="Calibri"/>
                <w:sz w:val="20"/>
                <w:szCs w:val="20"/>
                <w:lang w:val="en-GB"/>
              </w:rPr>
              <w:t>__</w:t>
            </w:r>
          </w:p>
        </w:tc>
        <w:tc>
          <w:tcPr>
            <w:tcW w:w="1928" w:type="dxa"/>
          </w:tcPr>
          <w:p w14:paraId="1225E319" w14:textId="77777777" w:rsidR="007B7FBE" w:rsidRPr="00C42158" w:rsidRDefault="007B7FBE" w:rsidP="007B7FBE">
            <w:pPr>
              <w:rPr>
                <w:rFonts w:eastAsia="Calibri"/>
                <w:sz w:val="20"/>
                <w:szCs w:val="20"/>
                <w:lang w:val="en-GB"/>
              </w:rPr>
            </w:pPr>
            <w:r w:rsidRPr="00C42158">
              <w:rPr>
                <w:rFonts w:eastAsia="Calibri"/>
                <w:sz w:val="20"/>
                <w:szCs w:val="20"/>
                <w:lang w:val="en-GB"/>
              </w:rPr>
              <w:t>__</w:t>
            </w:r>
          </w:p>
        </w:tc>
        <w:tc>
          <w:tcPr>
            <w:tcW w:w="908" w:type="dxa"/>
          </w:tcPr>
          <w:p w14:paraId="5285FE2A" w14:textId="77777777" w:rsidR="007B7FBE" w:rsidRPr="00C42158" w:rsidRDefault="007B7FBE" w:rsidP="007B7FBE">
            <w:pPr>
              <w:rPr>
                <w:rFonts w:eastAsia="Calibri"/>
                <w:sz w:val="20"/>
                <w:szCs w:val="20"/>
                <w:lang w:val="en-GB"/>
              </w:rPr>
            </w:pPr>
            <w:r w:rsidRPr="00C42158">
              <w:rPr>
                <w:rFonts w:eastAsia="Calibri"/>
                <w:sz w:val="20"/>
                <w:szCs w:val="20"/>
                <w:lang w:val="en-GB"/>
              </w:rPr>
              <w:t>__</w:t>
            </w:r>
          </w:p>
        </w:tc>
      </w:tr>
      <w:tr w:rsidR="007B7FBE" w:rsidRPr="00C42158" w14:paraId="7973F8A7" w14:textId="77777777" w:rsidTr="00D3225F">
        <w:trPr>
          <w:trHeight w:val="242"/>
        </w:trPr>
        <w:tc>
          <w:tcPr>
            <w:tcW w:w="2352" w:type="dxa"/>
            <w:vMerge/>
          </w:tcPr>
          <w:p w14:paraId="00BC4116" w14:textId="77777777" w:rsidR="007B7FBE" w:rsidRPr="00C42158" w:rsidRDefault="007B7FBE" w:rsidP="007B7FBE">
            <w:pPr>
              <w:rPr>
                <w:rFonts w:eastAsia="Calibri"/>
                <w:sz w:val="20"/>
                <w:szCs w:val="20"/>
                <w:lang w:val="en-GB"/>
              </w:rPr>
            </w:pPr>
          </w:p>
        </w:tc>
        <w:tc>
          <w:tcPr>
            <w:tcW w:w="2468" w:type="dxa"/>
          </w:tcPr>
          <w:p w14:paraId="5119AB27" w14:textId="77777777" w:rsidR="007B7FBE" w:rsidRPr="00C42158" w:rsidRDefault="00D3225F" w:rsidP="007B7FBE">
            <w:pPr>
              <w:rPr>
                <w:rFonts w:eastAsia="Calibri"/>
                <w:sz w:val="20"/>
                <w:szCs w:val="20"/>
                <w:lang w:val="en-GB"/>
              </w:rPr>
            </w:pPr>
            <w:r w:rsidRPr="00C42158">
              <w:rPr>
                <w:rFonts w:eastAsia="Calibri"/>
                <w:sz w:val="20"/>
                <w:szCs w:val="20"/>
                <w:lang w:val="en-GB"/>
              </w:rPr>
              <w:t>Less</w:t>
            </w:r>
            <w:r w:rsidR="007B7FBE" w:rsidRPr="00C42158">
              <w:rPr>
                <w:rFonts w:eastAsia="Calibri"/>
                <w:sz w:val="20"/>
                <w:szCs w:val="20"/>
                <w:lang w:val="en-GB"/>
              </w:rPr>
              <w:t xml:space="preserve"> than 24hrs</w:t>
            </w:r>
          </w:p>
        </w:tc>
        <w:tc>
          <w:tcPr>
            <w:tcW w:w="2217" w:type="dxa"/>
          </w:tcPr>
          <w:p w14:paraId="60C7DFEB" w14:textId="77777777" w:rsidR="007B7FBE" w:rsidRPr="00C42158" w:rsidRDefault="00D3225F" w:rsidP="007B7FBE">
            <w:pPr>
              <w:rPr>
                <w:rFonts w:eastAsia="Calibri"/>
                <w:sz w:val="20"/>
                <w:szCs w:val="20"/>
                <w:lang w:val="en-GB"/>
              </w:rPr>
            </w:pPr>
            <w:r w:rsidRPr="00C42158">
              <w:rPr>
                <w:rFonts w:eastAsia="Calibri"/>
                <w:sz w:val="20"/>
                <w:szCs w:val="20"/>
                <w:lang w:val="en-GB"/>
              </w:rPr>
              <w:t>6.77 (1.88-24.45)</w:t>
            </w:r>
          </w:p>
        </w:tc>
        <w:tc>
          <w:tcPr>
            <w:tcW w:w="964" w:type="dxa"/>
          </w:tcPr>
          <w:p w14:paraId="6EE61D20" w14:textId="77777777" w:rsidR="007B7FBE" w:rsidRPr="00C42158" w:rsidRDefault="007B7FBE" w:rsidP="007B7FBE">
            <w:pPr>
              <w:rPr>
                <w:rFonts w:eastAsia="Calibri"/>
                <w:sz w:val="20"/>
                <w:szCs w:val="20"/>
                <w:lang w:val="en-GB"/>
              </w:rPr>
            </w:pPr>
            <w:r w:rsidRPr="00C42158">
              <w:rPr>
                <w:rFonts w:eastAsia="Calibri"/>
                <w:sz w:val="20"/>
                <w:szCs w:val="20"/>
                <w:lang w:val="en-GB"/>
              </w:rPr>
              <w:t>0.004</w:t>
            </w:r>
          </w:p>
        </w:tc>
        <w:tc>
          <w:tcPr>
            <w:tcW w:w="1928" w:type="dxa"/>
          </w:tcPr>
          <w:p w14:paraId="0CF83DE7" w14:textId="77777777" w:rsidR="007B7FBE" w:rsidRPr="00C42158" w:rsidRDefault="00D3225F" w:rsidP="007B7FBE">
            <w:pPr>
              <w:rPr>
                <w:rFonts w:eastAsia="Calibri"/>
                <w:sz w:val="20"/>
                <w:szCs w:val="20"/>
                <w:lang w:val="en-GB"/>
              </w:rPr>
            </w:pPr>
            <w:r w:rsidRPr="00C42158">
              <w:rPr>
                <w:rFonts w:eastAsia="Calibri"/>
                <w:sz w:val="20"/>
                <w:szCs w:val="20"/>
                <w:lang w:val="en-GB"/>
              </w:rPr>
              <w:t>6.17 (1.25-30.42</w:t>
            </w:r>
            <w:r w:rsidR="007B7FBE" w:rsidRPr="00C42158">
              <w:rPr>
                <w:rFonts w:eastAsia="Calibri"/>
                <w:sz w:val="20"/>
                <w:szCs w:val="20"/>
                <w:lang w:val="en-GB"/>
              </w:rPr>
              <w:t>)</w:t>
            </w:r>
          </w:p>
        </w:tc>
        <w:tc>
          <w:tcPr>
            <w:tcW w:w="908" w:type="dxa"/>
          </w:tcPr>
          <w:p w14:paraId="2A6B8256" w14:textId="77777777" w:rsidR="007B7FBE" w:rsidRPr="00C42158" w:rsidRDefault="007B7FBE" w:rsidP="007B7FBE">
            <w:pPr>
              <w:rPr>
                <w:rFonts w:eastAsia="Calibri"/>
                <w:sz w:val="20"/>
                <w:szCs w:val="20"/>
                <w:lang w:val="en-GB"/>
              </w:rPr>
            </w:pPr>
            <w:r w:rsidRPr="00C42158">
              <w:rPr>
                <w:rFonts w:eastAsia="Calibri"/>
                <w:sz w:val="20"/>
                <w:szCs w:val="20"/>
                <w:lang w:val="en-GB"/>
              </w:rPr>
              <w:t>0.025*</w:t>
            </w:r>
          </w:p>
        </w:tc>
      </w:tr>
      <w:tr w:rsidR="007B7FBE" w:rsidRPr="00C42158" w14:paraId="788336C9" w14:textId="77777777" w:rsidTr="00D3225F">
        <w:trPr>
          <w:trHeight w:val="314"/>
        </w:trPr>
        <w:tc>
          <w:tcPr>
            <w:tcW w:w="2352" w:type="dxa"/>
            <w:vMerge w:val="restart"/>
          </w:tcPr>
          <w:p w14:paraId="71170F95" w14:textId="77777777" w:rsidR="007B7FBE" w:rsidRPr="00C42158" w:rsidRDefault="007B7FBE" w:rsidP="007B7FBE">
            <w:pPr>
              <w:rPr>
                <w:rFonts w:eastAsia="Calibri"/>
                <w:sz w:val="20"/>
                <w:szCs w:val="20"/>
                <w:lang w:val="en-GB"/>
              </w:rPr>
            </w:pPr>
            <w:r w:rsidRPr="00C42158">
              <w:rPr>
                <w:rFonts w:eastAsia="Calibri"/>
                <w:sz w:val="20"/>
                <w:szCs w:val="20"/>
                <w:lang w:val="en-GB"/>
              </w:rPr>
              <w:t xml:space="preserve">Location </w:t>
            </w:r>
          </w:p>
        </w:tc>
        <w:tc>
          <w:tcPr>
            <w:tcW w:w="2468" w:type="dxa"/>
          </w:tcPr>
          <w:p w14:paraId="1CBDBD25" w14:textId="77777777" w:rsidR="007B7FBE" w:rsidRPr="00C42158" w:rsidRDefault="007B7FBE" w:rsidP="007B7FBE">
            <w:pPr>
              <w:rPr>
                <w:rFonts w:eastAsia="Calibri"/>
                <w:sz w:val="20"/>
                <w:szCs w:val="20"/>
                <w:lang w:val="en-GB"/>
              </w:rPr>
            </w:pPr>
            <w:r w:rsidRPr="00C42158">
              <w:rPr>
                <w:rFonts w:eastAsia="Calibri"/>
                <w:sz w:val="20"/>
                <w:szCs w:val="20"/>
                <w:lang w:val="en-GB"/>
              </w:rPr>
              <w:t>Periumbilical</w:t>
            </w:r>
          </w:p>
        </w:tc>
        <w:tc>
          <w:tcPr>
            <w:tcW w:w="2217" w:type="dxa"/>
          </w:tcPr>
          <w:p w14:paraId="360DEB37" w14:textId="77777777" w:rsidR="007B7FBE" w:rsidRPr="00C42158" w:rsidRDefault="007B7FBE" w:rsidP="007B7FBE">
            <w:pPr>
              <w:rPr>
                <w:rFonts w:eastAsia="Calibri"/>
                <w:sz w:val="20"/>
                <w:szCs w:val="20"/>
                <w:lang w:val="en-GB"/>
              </w:rPr>
            </w:pPr>
            <w:r w:rsidRPr="00C42158">
              <w:rPr>
                <w:rFonts w:eastAsia="Calibri"/>
                <w:sz w:val="20"/>
                <w:szCs w:val="20"/>
                <w:lang w:val="en-GB"/>
              </w:rPr>
              <w:t>__</w:t>
            </w:r>
          </w:p>
        </w:tc>
        <w:tc>
          <w:tcPr>
            <w:tcW w:w="964" w:type="dxa"/>
          </w:tcPr>
          <w:p w14:paraId="4F056E5A" w14:textId="77777777" w:rsidR="007B7FBE" w:rsidRPr="00C42158" w:rsidRDefault="007B7FBE" w:rsidP="007B7FBE">
            <w:pPr>
              <w:rPr>
                <w:rFonts w:eastAsia="Calibri"/>
                <w:sz w:val="20"/>
                <w:szCs w:val="20"/>
                <w:lang w:val="en-GB"/>
              </w:rPr>
            </w:pPr>
            <w:r w:rsidRPr="00C42158">
              <w:rPr>
                <w:rFonts w:eastAsia="Calibri"/>
                <w:sz w:val="20"/>
                <w:szCs w:val="20"/>
                <w:lang w:val="en-GB"/>
              </w:rPr>
              <w:t>__</w:t>
            </w:r>
          </w:p>
        </w:tc>
        <w:tc>
          <w:tcPr>
            <w:tcW w:w="1928" w:type="dxa"/>
          </w:tcPr>
          <w:p w14:paraId="1E675694" w14:textId="77777777" w:rsidR="007B7FBE" w:rsidRPr="00C42158" w:rsidRDefault="007B7FBE" w:rsidP="007B7FBE">
            <w:pPr>
              <w:rPr>
                <w:rFonts w:eastAsia="Calibri"/>
                <w:sz w:val="20"/>
                <w:szCs w:val="20"/>
                <w:lang w:val="en-GB"/>
              </w:rPr>
            </w:pPr>
            <w:r w:rsidRPr="00C42158">
              <w:rPr>
                <w:rFonts w:eastAsia="Calibri"/>
                <w:sz w:val="20"/>
                <w:szCs w:val="20"/>
                <w:lang w:val="en-GB"/>
              </w:rPr>
              <w:t>__</w:t>
            </w:r>
          </w:p>
        </w:tc>
        <w:tc>
          <w:tcPr>
            <w:tcW w:w="908" w:type="dxa"/>
          </w:tcPr>
          <w:p w14:paraId="7D71241C" w14:textId="77777777" w:rsidR="007B7FBE" w:rsidRPr="00C42158" w:rsidRDefault="007B7FBE" w:rsidP="007B7FBE">
            <w:pPr>
              <w:rPr>
                <w:rFonts w:eastAsia="Calibri"/>
                <w:sz w:val="20"/>
                <w:szCs w:val="20"/>
                <w:lang w:val="en-GB"/>
              </w:rPr>
            </w:pPr>
            <w:r w:rsidRPr="00C42158">
              <w:rPr>
                <w:rFonts w:eastAsia="Calibri"/>
                <w:sz w:val="20"/>
                <w:szCs w:val="20"/>
                <w:lang w:val="en-GB"/>
              </w:rPr>
              <w:t>__</w:t>
            </w:r>
          </w:p>
        </w:tc>
      </w:tr>
      <w:tr w:rsidR="007B7FBE" w:rsidRPr="00C42158" w14:paraId="17E2E28D" w14:textId="77777777" w:rsidTr="00D3225F">
        <w:trPr>
          <w:trHeight w:val="289"/>
        </w:trPr>
        <w:tc>
          <w:tcPr>
            <w:tcW w:w="2352" w:type="dxa"/>
            <w:vMerge/>
          </w:tcPr>
          <w:p w14:paraId="5CD9BD85" w14:textId="77777777" w:rsidR="007B7FBE" w:rsidRPr="00C42158" w:rsidRDefault="007B7FBE" w:rsidP="007B7FBE">
            <w:pPr>
              <w:rPr>
                <w:rFonts w:eastAsia="Calibri"/>
                <w:sz w:val="20"/>
                <w:szCs w:val="20"/>
                <w:lang w:val="en-GB"/>
              </w:rPr>
            </w:pPr>
          </w:p>
        </w:tc>
        <w:tc>
          <w:tcPr>
            <w:tcW w:w="2468" w:type="dxa"/>
          </w:tcPr>
          <w:p w14:paraId="284884F0" w14:textId="77777777" w:rsidR="007B7FBE" w:rsidRPr="00C42158" w:rsidRDefault="007B7FBE" w:rsidP="007B7FBE">
            <w:pPr>
              <w:rPr>
                <w:rFonts w:eastAsia="Calibri"/>
                <w:sz w:val="20"/>
                <w:szCs w:val="20"/>
                <w:lang w:val="en-GB"/>
              </w:rPr>
            </w:pPr>
            <w:r w:rsidRPr="00C42158">
              <w:rPr>
                <w:rFonts w:eastAsia="Calibri"/>
                <w:sz w:val="20"/>
                <w:szCs w:val="20"/>
                <w:lang w:val="en-GB"/>
              </w:rPr>
              <w:t>RUQ OR RLQ</w:t>
            </w:r>
          </w:p>
        </w:tc>
        <w:tc>
          <w:tcPr>
            <w:tcW w:w="2217" w:type="dxa"/>
          </w:tcPr>
          <w:p w14:paraId="0120BB11" w14:textId="77777777" w:rsidR="007B7FBE" w:rsidRPr="00C42158" w:rsidRDefault="007B7FBE" w:rsidP="007B7FBE">
            <w:pPr>
              <w:rPr>
                <w:rFonts w:eastAsia="Calibri"/>
                <w:sz w:val="20"/>
                <w:szCs w:val="20"/>
                <w:lang w:val="en-GB"/>
              </w:rPr>
            </w:pPr>
            <w:r w:rsidRPr="00C42158">
              <w:rPr>
                <w:rFonts w:eastAsia="Calibri"/>
                <w:sz w:val="20"/>
                <w:szCs w:val="20"/>
                <w:lang w:val="en-GB"/>
              </w:rPr>
              <w:t>0.41 (0.12-1041)</w:t>
            </w:r>
          </w:p>
        </w:tc>
        <w:tc>
          <w:tcPr>
            <w:tcW w:w="964" w:type="dxa"/>
          </w:tcPr>
          <w:p w14:paraId="5FB5206A" w14:textId="77777777" w:rsidR="007B7FBE" w:rsidRPr="00C42158" w:rsidRDefault="007B7FBE" w:rsidP="007B7FBE">
            <w:pPr>
              <w:rPr>
                <w:rFonts w:eastAsia="Calibri"/>
                <w:sz w:val="20"/>
                <w:szCs w:val="20"/>
                <w:lang w:val="en-GB"/>
              </w:rPr>
            </w:pPr>
            <w:r w:rsidRPr="00C42158">
              <w:rPr>
                <w:rFonts w:eastAsia="Calibri"/>
                <w:sz w:val="20"/>
                <w:szCs w:val="20"/>
                <w:lang w:val="en-GB"/>
              </w:rPr>
              <w:t>0.157</w:t>
            </w:r>
          </w:p>
        </w:tc>
        <w:tc>
          <w:tcPr>
            <w:tcW w:w="1928" w:type="dxa"/>
          </w:tcPr>
          <w:p w14:paraId="42A966EA" w14:textId="77777777" w:rsidR="007B7FBE" w:rsidRPr="00C42158" w:rsidRDefault="007B7FBE" w:rsidP="007B7FBE">
            <w:pPr>
              <w:rPr>
                <w:rFonts w:eastAsia="Calibri"/>
                <w:sz w:val="20"/>
                <w:szCs w:val="20"/>
                <w:lang w:val="en-GB"/>
              </w:rPr>
            </w:pPr>
            <w:r w:rsidRPr="00C42158">
              <w:rPr>
                <w:rFonts w:eastAsia="Calibri"/>
                <w:sz w:val="20"/>
                <w:szCs w:val="20"/>
                <w:lang w:val="en-GB"/>
              </w:rPr>
              <w:t>0.38 (0.94-1.55)</w:t>
            </w:r>
          </w:p>
        </w:tc>
        <w:tc>
          <w:tcPr>
            <w:tcW w:w="908" w:type="dxa"/>
          </w:tcPr>
          <w:p w14:paraId="77DDED3B" w14:textId="77777777" w:rsidR="007B7FBE" w:rsidRPr="00C42158" w:rsidRDefault="00CC5B15" w:rsidP="007B7FBE">
            <w:pPr>
              <w:rPr>
                <w:rFonts w:eastAsia="Calibri"/>
                <w:sz w:val="20"/>
                <w:szCs w:val="20"/>
                <w:lang w:val="en-GB"/>
              </w:rPr>
            </w:pPr>
            <w:r w:rsidRPr="00C42158">
              <w:rPr>
                <w:rFonts w:eastAsia="Calibri"/>
                <w:sz w:val="20"/>
                <w:szCs w:val="20"/>
                <w:lang w:val="en-GB"/>
              </w:rPr>
              <w:t>0.18</w:t>
            </w:r>
          </w:p>
        </w:tc>
      </w:tr>
      <w:tr w:rsidR="007B7FBE" w:rsidRPr="00C42158" w14:paraId="2D23A921" w14:textId="77777777" w:rsidTr="00D3225F">
        <w:trPr>
          <w:trHeight w:val="345"/>
        </w:trPr>
        <w:tc>
          <w:tcPr>
            <w:tcW w:w="2352" w:type="dxa"/>
            <w:vMerge w:val="restart"/>
          </w:tcPr>
          <w:p w14:paraId="761A0746" w14:textId="77777777" w:rsidR="007B7FBE" w:rsidRPr="00C42158" w:rsidRDefault="007B7FBE" w:rsidP="007B7FBE">
            <w:pPr>
              <w:rPr>
                <w:rFonts w:eastAsia="Calibri"/>
                <w:sz w:val="20"/>
                <w:szCs w:val="20"/>
                <w:lang w:val="en-GB"/>
              </w:rPr>
            </w:pPr>
            <w:r w:rsidRPr="00C42158">
              <w:rPr>
                <w:rFonts w:eastAsia="Calibri"/>
                <w:sz w:val="20"/>
                <w:szCs w:val="20"/>
                <w:lang w:val="en-GB"/>
              </w:rPr>
              <w:t>Lead point</w:t>
            </w:r>
          </w:p>
        </w:tc>
        <w:tc>
          <w:tcPr>
            <w:tcW w:w="2468" w:type="dxa"/>
          </w:tcPr>
          <w:p w14:paraId="5F95F047" w14:textId="77777777" w:rsidR="007B7FBE" w:rsidRPr="00C42158" w:rsidRDefault="007B7FBE" w:rsidP="007B7FBE">
            <w:pPr>
              <w:rPr>
                <w:rFonts w:eastAsia="Calibri"/>
                <w:sz w:val="20"/>
                <w:szCs w:val="20"/>
                <w:lang w:val="en-GB"/>
              </w:rPr>
            </w:pPr>
            <w:r w:rsidRPr="00C42158">
              <w:rPr>
                <w:rFonts w:eastAsia="Calibri"/>
                <w:sz w:val="20"/>
                <w:szCs w:val="20"/>
                <w:lang w:val="en-GB"/>
              </w:rPr>
              <w:t>Identified</w:t>
            </w:r>
          </w:p>
        </w:tc>
        <w:tc>
          <w:tcPr>
            <w:tcW w:w="2217" w:type="dxa"/>
          </w:tcPr>
          <w:p w14:paraId="162FCAB5" w14:textId="77777777" w:rsidR="007B7FBE" w:rsidRPr="00C42158" w:rsidRDefault="007B7FBE" w:rsidP="007B7FBE">
            <w:pPr>
              <w:rPr>
                <w:rFonts w:eastAsia="Calibri"/>
                <w:sz w:val="20"/>
                <w:szCs w:val="20"/>
                <w:lang w:val="en-GB"/>
              </w:rPr>
            </w:pPr>
            <w:r w:rsidRPr="00C42158">
              <w:rPr>
                <w:rFonts w:eastAsia="Calibri"/>
                <w:sz w:val="20"/>
                <w:szCs w:val="20"/>
                <w:lang w:val="en-GB"/>
              </w:rPr>
              <w:t>__</w:t>
            </w:r>
          </w:p>
        </w:tc>
        <w:tc>
          <w:tcPr>
            <w:tcW w:w="964" w:type="dxa"/>
          </w:tcPr>
          <w:p w14:paraId="42803F58" w14:textId="77777777" w:rsidR="007B7FBE" w:rsidRPr="00C42158" w:rsidRDefault="007B7FBE" w:rsidP="007B7FBE">
            <w:pPr>
              <w:rPr>
                <w:rFonts w:eastAsia="Calibri"/>
                <w:sz w:val="20"/>
                <w:szCs w:val="20"/>
                <w:lang w:val="en-GB"/>
              </w:rPr>
            </w:pPr>
            <w:r w:rsidRPr="00C42158">
              <w:rPr>
                <w:rFonts w:eastAsia="Calibri"/>
                <w:sz w:val="20"/>
                <w:szCs w:val="20"/>
                <w:lang w:val="en-GB"/>
              </w:rPr>
              <w:t>__</w:t>
            </w:r>
          </w:p>
        </w:tc>
        <w:tc>
          <w:tcPr>
            <w:tcW w:w="1928" w:type="dxa"/>
          </w:tcPr>
          <w:p w14:paraId="4D0AF8A5" w14:textId="77777777" w:rsidR="007B7FBE" w:rsidRPr="00C42158" w:rsidRDefault="007B7FBE" w:rsidP="007B7FBE">
            <w:pPr>
              <w:rPr>
                <w:rFonts w:eastAsia="Calibri"/>
                <w:sz w:val="20"/>
                <w:szCs w:val="20"/>
                <w:lang w:val="en-GB"/>
              </w:rPr>
            </w:pPr>
            <w:r w:rsidRPr="00C42158">
              <w:rPr>
                <w:rFonts w:eastAsia="Calibri"/>
                <w:sz w:val="20"/>
                <w:szCs w:val="20"/>
                <w:lang w:val="en-GB"/>
              </w:rPr>
              <w:t>__</w:t>
            </w:r>
          </w:p>
        </w:tc>
        <w:tc>
          <w:tcPr>
            <w:tcW w:w="908" w:type="dxa"/>
          </w:tcPr>
          <w:p w14:paraId="38F1BE70" w14:textId="77777777" w:rsidR="007B7FBE" w:rsidRPr="00C42158" w:rsidRDefault="007B7FBE" w:rsidP="007B7FBE">
            <w:pPr>
              <w:rPr>
                <w:rFonts w:eastAsia="Calibri"/>
                <w:sz w:val="20"/>
                <w:szCs w:val="20"/>
                <w:lang w:val="en-GB"/>
              </w:rPr>
            </w:pPr>
            <w:r w:rsidRPr="00C42158">
              <w:rPr>
                <w:rFonts w:eastAsia="Calibri"/>
                <w:sz w:val="20"/>
                <w:szCs w:val="20"/>
                <w:lang w:val="en-GB"/>
              </w:rPr>
              <w:t>__</w:t>
            </w:r>
          </w:p>
        </w:tc>
      </w:tr>
      <w:tr w:rsidR="007B7FBE" w:rsidRPr="00C42158" w14:paraId="49DC10F1" w14:textId="77777777" w:rsidTr="00D3225F">
        <w:trPr>
          <w:trHeight w:val="242"/>
        </w:trPr>
        <w:tc>
          <w:tcPr>
            <w:tcW w:w="2352" w:type="dxa"/>
            <w:vMerge/>
          </w:tcPr>
          <w:p w14:paraId="4C1C13AE" w14:textId="77777777" w:rsidR="007B7FBE" w:rsidRPr="00C42158" w:rsidRDefault="007B7FBE" w:rsidP="007B7FBE">
            <w:pPr>
              <w:rPr>
                <w:rFonts w:eastAsia="Calibri"/>
                <w:sz w:val="20"/>
                <w:szCs w:val="20"/>
                <w:lang w:val="en-GB"/>
              </w:rPr>
            </w:pPr>
          </w:p>
        </w:tc>
        <w:tc>
          <w:tcPr>
            <w:tcW w:w="2468" w:type="dxa"/>
          </w:tcPr>
          <w:p w14:paraId="6C2BD8FE" w14:textId="77777777" w:rsidR="007B7FBE" w:rsidRPr="00C42158" w:rsidRDefault="007B7FBE" w:rsidP="007B7FBE">
            <w:pPr>
              <w:rPr>
                <w:rFonts w:eastAsia="Calibri"/>
                <w:sz w:val="20"/>
                <w:szCs w:val="20"/>
                <w:lang w:val="en-GB"/>
              </w:rPr>
            </w:pPr>
            <w:r w:rsidRPr="00C42158">
              <w:rPr>
                <w:rFonts w:eastAsia="Calibri"/>
                <w:sz w:val="20"/>
                <w:szCs w:val="20"/>
                <w:lang w:val="en-GB"/>
              </w:rPr>
              <w:t xml:space="preserve">Not </w:t>
            </w:r>
            <w:r w:rsidR="00CE5D93" w:rsidRPr="00C42158">
              <w:rPr>
                <w:rFonts w:eastAsia="Calibri"/>
                <w:sz w:val="20"/>
                <w:szCs w:val="20"/>
                <w:lang w:val="en-GB"/>
              </w:rPr>
              <w:t>identified</w:t>
            </w:r>
          </w:p>
        </w:tc>
        <w:tc>
          <w:tcPr>
            <w:tcW w:w="2217" w:type="dxa"/>
          </w:tcPr>
          <w:p w14:paraId="69307FDB" w14:textId="77777777" w:rsidR="007B7FBE" w:rsidRPr="00C42158" w:rsidRDefault="007B7FBE" w:rsidP="007B7FBE">
            <w:pPr>
              <w:rPr>
                <w:rFonts w:eastAsia="Calibri"/>
                <w:sz w:val="20"/>
                <w:szCs w:val="20"/>
                <w:lang w:val="en-GB"/>
              </w:rPr>
            </w:pPr>
            <w:r w:rsidRPr="00C42158">
              <w:rPr>
                <w:rFonts w:eastAsia="Calibri"/>
                <w:sz w:val="20"/>
                <w:szCs w:val="20"/>
                <w:lang w:val="en-GB"/>
              </w:rPr>
              <w:t>8.38 (2.28-30.77)</w:t>
            </w:r>
          </w:p>
        </w:tc>
        <w:tc>
          <w:tcPr>
            <w:tcW w:w="964" w:type="dxa"/>
          </w:tcPr>
          <w:p w14:paraId="04A5F0DE" w14:textId="77777777" w:rsidR="007B7FBE" w:rsidRPr="00C42158" w:rsidRDefault="007B7FBE" w:rsidP="007B7FBE">
            <w:pPr>
              <w:rPr>
                <w:rFonts w:eastAsia="Calibri"/>
                <w:sz w:val="20"/>
                <w:szCs w:val="20"/>
                <w:lang w:val="en-GB"/>
              </w:rPr>
            </w:pPr>
            <w:r w:rsidRPr="00C42158">
              <w:rPr>
                <w:rFonts w:eastAsia="Calibri"/>
                <w:sz w:val="20"/>
                <w:szCs w:val="20"/>
                <w:lang w:val="en-GB"/>
              </w:rPr>
              <w:t>0.001</w:t>
            </w:r>
          </w:p>
        </w:tc>
        <w:tc>
          <w:tcPr>
            <w:tcW w:w="1928" w:type="dxa"/>
          </w:tcPr>
          <w:p w14:paraId="6D16353C" w14:textId="77777777" w:rsidR="007B7FBE" w:rsidRPr="00C42158" w:rsidRDefault="007B7FBE" w:rsidP="007B7FBE">
            <w:pPr>
              <w:rPr>
                <w:rFonts w:eastAsia="Calibri"/>
                <w:sz w:val="20"/>
                <w:szCs w:val="20"/>
                <w:lang w:val="en-GB"/>
              </w:rPr>
            </w:pPr>
            <w:r w:rsidRPr="00C42158">
              <w:rPr>
                <w:rFonts w:eastAsia="Calibri"/>
                <w:sz w:val="20"/>
                <w:szCs w:val="20"/>
                <w:lang w:val="en-GB"/>
              </w:rPr>
              <w:t>2.07(0.42-10.10)</w:t>
            </w:r>
          </w:p>
        </w:tc>
        <w:tc>
          <w:tcPr>
            <w:tcW w:w="908" w:type="dxa"/>
          </w:tcPr>
          <w:p w14:paraId="08052EAB" w14:textId="77777777" w:rsidR="007B7FBE" w:rsidRPr="00C42158" w:rsidRDefault="00CC5B15" w:rsidP="007B7FBE">
            <w:pPr>
              <w:rPr>
                <w:rFonts w:eastAsia="Calibri"/>
                <w:sz w:val="20"/>
                <w:szCs w:val="20"/>
                <w:lang w:val="en-GB"/>
              </w:rPr>
            </w:pPr>
            <w:r w:rsidRPr="00C42158">
              <w:rPr>
                <w:rFonts w:eastAsia="Calibri"/>
                <w:sz w:val="20"/>
                <w:szCs w:val="20"/>
                <w:lang w:val="en-GB"/>
              </w:rPr>
              <w:t>0.12</w:t>
            </w:r>
          </w:p>
        </w:tc>
      </w:tr>
    </w:tbl>
    <w:p w14:paraId="1A82B795" w14:textId="77777777" w:rsidR="007B7FBE" w:rsidRPr="00C42158" w:rsidRDefault="007B7FBE" w:rsidP="00D3225F">
      <w:pPr>
        <w:spacing w:line="360" w:lineRule="auto"/>
        <w:ind w:left="-630"/>
        <w:jc w:val="both"/>
        <w:rPr>
          <w:rFonts w:cstheme="minorHAnsi"/>
          <w:color w:val="000000" w:themeColor="text1"/>
          <w:vertAlign w:val="superscript"/>
        </w:rPr>
      </w:pPr>
      <w:r w:rsidRPr="00C42158">
        <w:rPr>
          <w:rFonts w:cstheme="minorHAnsi"/>
          <w:color w:val="000000" w:themeColor="text1"/>
          <w:vertAlign w:val="superscript"/>
        </w:rPr>
        <w:t>*Statistically significant at P value &lt;0.05; RUQ: right upper quadrant; RLQ: right lower quadrant; CI: confidence interval; COR: crude odds ratio; AOR: Adjusted odds ratio</w:t>
      </w:r>
    </w:p>
    <w:p w14:paraId="23C9944A" w14:textId="77777777" w:rsidR="00A0553E" w:rsidRPr="00C42158" w:rsidRDefault="00676CB8" w:rsidP="00B130D6">
      <w:pPr>
        <w:spacing w:line="360" w:lineRule="auto"/>
        <w:ind w:firstLine="432"/>
        <w:jc w:val="both"/>
        <w:rPr>
          <w:rFonts w:cstheme="minorHAnsi"/>
          <w:color w:val="000000" w:themeColor="text1"/>
        </w:rPr>
      </w:pPr>
      <w:r w:rsidRPr="00C42158">
        <w:rPr>
          <w:rFonts w:cstheme="minorHAnsi"/>
          <w:color w:val="000000" w:themeColor="text1"/>
        </w:rPr>
        <w:t xml:space="preserve">Patients with intussusception in whom a lead point was identified (which in our study were exclusively enlarged mesenteric lymph nodes) were less likely to achieve successful non-operative </w:t>
      </w:r>
      <w:r w:rsidRPr="00C42158">
        <w:rPr>
          <w:rFonts w:cstheme="minorHAnsi"/>
          <w:color w:val="000000" w:themeColor="text1"/>
        </w:rPr>
        <w:lastRenderedPageBreak/>
        <w:t>reduction of intussusception, although this did not reach statistical significance when other varia</w:t>
      </w:r>
      <w:r w:rsidR="001277BC" w:rsidRPr="00C42158">
        <w:rPr>
          <w:rFonts w:cstheme="minorHAnsi"/>
          <w:color w:val="000000" w:themeColor="text1"/>
        </w:rPr>
        <w:t>bles were accounted for (p</w:t>
      </w:r>
      <w:r w:rsidR="002015FC" w:rsidRPr="00C42158">
        <w:rPr>
          <w:rFonts w:cstheme="minorHAnsi"/>
          <w:color w:val="000000" w:themeColor="text1"/>
        </w:rPr>
        <w:t>-value=</w:t>
      </w:r>
      <w:r w:rsidR="0070531A" w:rsidRPr="00C42158">
        <w:rPr>
          <w:rFonts w:cstheme="minorHAnsi"/>
          <w:color w:val="000000" w:themeColor="text1"/>
        </w:rPr>
        <w:t>0.12</w:t>
      </w:r>
      <w:r w:rsidRPr="00C42158">
        <w:rPr>
          <w:rFonts w:cstheme="minorHAnsi"/>
          <w:color w:val="000000" w:themeColor="text1"/>
        </w:rPr>
        <w:t>).</w:t>
      </w:r>
    </w:p>
    <w:p w14:paraId="074AA777" w14:textId="77777777" w:rsidR="00276406" w:rsidRPr="00C42158" w:rsidRDefault="00676CB8" w:rsidP="00A62F27">
      <w:pPr>
        <w:spacing w:line="360" w:lineRule="auto"/>
        <w:jc w:val="both"/>
        <w:rPr>
          <w:rFonts w:cstheme="minorHAnsi"/>
          <w:b/>
          <w:bCs/>
          <w:sz w:val="26"/>
          <w:szCs w:val="26"/>
        </w:rPr>
      </w:pPr>
      <w:r w:rsidRPr="00C42158">
        <w:rPr>
          <w:rFonts w:cstheme="minorHAnsi"/>
          <w:b/>
          <w:bCs/>
          <w:sz w:val="26"/>
          <w:szCs w:val="26"/>
        </w:rPr>
        <w:t>Discussion</w:t>
      </w:r>
      <w:r w:rsidR="004731ED" w:rsidRPr="00C42158">
        <w:rPr>
          <w:rFonts w:cstheme="minorHAnsi"/>
          <w:b/>
          <w:bCs/>
          <w:sz w:val="26"/>
          <w:szCs w:val="26"/>
        </w:rPr>
        <w:t xml:space="preserve"> </w:t>
      </w:r>
    </w:p>
    <w:p w14:paraId="560725C5" w14:textId="77777777" w:rsidR="00C226BE" w:rsidRPr="00C42158" w:rsidRDefault="00B967C3" w:rsidP="00B130D6">
      <w:pPr>
        <w:spacing w:line="360" w:lineRule="auto"/>
        <w:ind w:firstLine="432"/>
        <w:jc w:val="both"/>
        <w:rPr>
          <w:rFonts w:cstheme="minorHAnsi"/>
          <w:bCs/>
        </w:rPr>
      </w:pPr>
      <w:r w:rsidRPr="00C42158">
        <w:rPr>
          <w:rFonts w:cstheme="minorHAnsi"/>
          <w:bCs/>
        </w:rPr>
        <w:t xml:space="preserve">USGHR of intussusception </w:t>
      </w:r>
      <w:r w:rsidR="004F2B02" w:rsidRPr="00C42158">
        <w:rPr>
          <w:rFonts w:cstheme="minorHAnsi"/>
          <w:bCs/>
        </w:rPr>
        <w:t xml:space="preserve">is </w:t>
      </w:r>
      <w:r w:rsidRPr="00C42158">
        <w:rPr>
          <w:rFonts w:cstheme="minorHAnsi"/>
          <w:bCs/>
        </w:rPr>
        <w:t xml:space="preserve">a non-invasive treatment with high success rates, ease of </w:t>
      </w:r>
      <w:r w:rsidR="00061C20" w:rsidRPr="00C42158">
        <w:rPr>
          <w:rFonts w:cstheme="minorHAnsi"/>
          <w:bCs/>
        </w:rPr>
        <w:t>use, and no radiation exposure [1-3]</w:t>
      </w:r>
      <w:r w:rsidRPr="00C42158">
        <w:rPr>
          <w:rFonts w:cstheme="minorHAnsi"/>
          <w:bCs/>
        </w:rPr>
        <w:t xml:space="preserve">. The </w:t>
      </w:r>
      <w:r w:rsidR="00791173" w:rsidRPr="00C42158">
        <w:rPr>
          <w:rFonts w:cstheme="minorHAnsi"/>
          <w:bCs/>
        </w:rPr>
        <w:t xml:space="preserve">mean age </w:t>
      </w:r>
      <w:r w:rsidR="000F0F12" w:rsidRPr="00C42158">
        <w:rPr>
          <w:rFonts w:cstheme="minorHAnsi"/>
          <w:bCs/>
        </w:rPr>
        <w:t>of 24</w:t>
      </w:r>
      <w:r w:rsidRPr="00C42158">
        <w:rPr>
          <w:rFonts w:cstheme="minorHAnsi"/>
          <w:bCs/>
        </w:rPr>
        <w:t xml:space="preserve"> months and a male</w:t>
      </w:r>
      <w:r w:rsidR="00061C20" w:rsidRPr="00C42158">
        <w:rPr>
          <w:rFonts w:cstheme="minorHAnsi"/>
          <w:bCs/>
        </w:rPr>
        <w:t>-to-</w:t>
      </w:r>
      <w:r w:rsidRPr="00C42158">
        <w:rPr>
          <w:rFonts w:cstheme="minorHAnsi"/>
          <w:bCs/>
        </w:rPr>
        <w:t>female ratio of about 2 to 1 in the current</w:t>
      </w:r>
      <w:r w:rsidR="00061C20" w:rsidRPr="00C42158">
        <w:rPr>
          <w:rFonts w:cstheme="minorHAnsi"/>
          <w:bCs/>
        </w:rPr>
        <w:t xml:space="preserve"> study are consistent with what</w:t>
      </w:r>
      <w:r w:rsidRPr="00C42158">
        <w:rPr>
          <w:rFonts w:cstheme="minorHAnsi"/>
          <w:bCs/>
        </w:rPr>
        <w:t xml:space="preserve"> </w:t>
      </w:r>
      <w:r w:rsidR="00061C20" w:rsidRPr="00C42158">
        <w:rPr>
          <w:rFonts w:cstheme="minorHAnsi"/>
          <w:bCs/>
        </w:rPr>
        <w:t xml:space="preserve">was </w:t>
      </w:r>
      <w:r w:rsidR="00CE5D93" w:rsidRPr="00C42158">
        <w:rPr>
          <w:rFonts w:cstheme="minorHAnsi"/>
          <w:bCs/>
        </w:rPr>
        <w:t>observed in previous studies [</w:t>
      </w:r>
      <w:r w:rsidR="00133330" w:rsidRPr="00C42158">
        <w:rPr>
          <w:rFonts w:cstheme="minorHAnsi"/>
          <w:bCs/>
        </w:rPr>
        <w:t>5, 14</w:t>
      </w:r>
      <w:r w:rsidRPr="00C42158">
        <w:rPr>
          <w:rFonts w:cstheme="minorHAnsi"/>
          <w:bCs/>
        </w:rPr>
        <w:t xml:space="preserve">, </w:t>
      </w:r>
      <w:r w:rsidR="00133330" w:rsidRPr="00C42158">
        <w:rPr>
          <w:rFonts w:cstheme="minorHAnsi"/>
          <w:bCs/>
        </w:rPr>
        <w:t>15</w:t>
      </w:r>
      <w:r w:rsidR="00CE5D93" w:rsidRPr="00C42158">
        <w:rPr>
          <w:rFonts w:cstheme="minorHAnsi"/>
          <w:bCs/>
        </w:rPr>
        <w:t>]</w:t>
      </w:r>
      <w:r w:rsidRPr="00C42158">
        <w:rPr>
          <w:rFonts w:cstheme="minorHAnsi"/>
          <w:bCs/>
        </w:rPr>
        <w:t xml:space="preserve">. We found that abdominal pain is the most common symptom </w:t>
      </w:r>
      <w:r w:rsidR="00061C20" w:rsidRPr="00C42158">
        <w:rPr>
          <w:rFonts w:cstheme="minorHAnsi"/>
          <w:bCs/>
        </w:rPr>
        <w:t>and the site is frequently ileocolic in children consistent</w:t>
      </w:r>
      <w:r w:rsidR="00133330" w:rsidRPr="00C42158">
        <w:rPr>
          <w:rFonts w:cstheme="minorHAnsi"/>
          <w:bCs/>
        </w:rPr>
        <w:t xml:space="preserve"> with previous literature [7, 16, 17</w:t>
      </w:r>
      <w:r w:rsidR="00061C20" w:rsidRPr="00C42158">
        <w:rPr>
          <w:rFonts w:cstheme="minorHAnsi"/>
          <w:bCs/>
        </w:rPr>
        <w:t>]</w:t>
      </w:r>
      <w:r w:rsidRPr="00C42158">
        <w:rPr>
          <w:rFonts w:cstheme="minorHAnsi"/>
          <w:bCs/>
        </w:rPr>
        <w:t xml:space="preserve">. Ileocolic intussusception was observed in </w:t>
      </w:r>
      <w:r w:rsidR="00061C20" w:rsidRPr="00C42158">
        <w:rPr>
          <w:rFonts w:cstheme="minorHAnsi"/>
          <w:bCs/>
        </w:rPr>
        <w:t>up to 78.7%</w:t>
      </w:r>
      <w:r w:rsidRPr="00C42158">
        <w:rPr>
          <w:rFonts w:cstheme="minorHAnsi"/>
          <w:bCs/>
        </w:rPr>
        <w:t xml:space="preserve"> of a</w:t>
      </w:r>
      <w:r w:rsidR="004F2B02" w:rsidRPr="00C42158">
        <w:rPr>
          <w:rFonts w:cstheme="minorHAnsi"/>
          <w:bCs/>
        </w:rPr>
        <w:t xml:space="preserve">ll cases in a prospective study </w:t>
      </w:r>
      <w:r w:rsidR="00133330" w:rsidRPr="00C42158">
        <w:rPr>
          <w:rFonts w:cstheme="minorHAnsi"/>
          <w:bCs/>
        </w:rPr>
        <w:t>[16</w:t>
      </w:r>
      <w:r w:rsidR="00CE5D93" w:rsidRPr="00C42158">
        <w:rPr>
          <w:rFonts w:cstheme="minorHAnsi"/>
          <w:bCs/>
        </w:rPr>
        <w:t>]</w:t>
      </w:r>
      <w:r w:rsidRPr="00C42158">
        <w:rPr>
          <w:rFonts w:cstheme="minorHAnsi"/>
          <w:bCs/>
        </w:rPr>
        <w:t xml:space="preserve">. Other forms of intussusception, such as </w:t>
      </w:r>
      <w:proofErr w:type="spellStart"/>
      <w:r w:rsidRPr="00C42158">
        <w:rPr>
          <w:rFonts w:cstheme="minorHAnsi"/>
          <w:bCs/>
        </w:rPr>
        <w:t>ileoileal</w:t>
      </w:r>
      <w:proofErr w:type="spellEnd"/>
      <w:r w:rsidRPr="00C42158">
        <w:rPr>
          <w:rFonts w:cstheme="minorHAnsi"/>
          <w:bCs/>
        </w:rPr>
        <w:t xml:space="preserve"> and </w:t>
      </w:r>
      <w:proofErr w:type="spellStart"/>
      <w:r w:rsidRPr="00C42158">
        <w:rPr>
          <w:rFonts w:cstheme="minorHAnsi"/>
          <w:bCs/>
        </w:rPr>
        <w:t>colocolic</w:t>
      </w:r>
      <w:proofErr w:type="spellEnd"/>
      <w:r w:rsidRPr="00C42158">
        <w:rPr>
          <w:rFonts w:cstheme="minorHAnsi"/>
          <w:bCs/>
        </w:rPr>
        <w:t xml:space="preserve"> intussusception may also occur in children, but they are</w:t>
      </w:r>
      <w:r w:rsidR="00153472" w:rsidRPr="00C42158">
        <w:rPr>
          <w:rFonts w:cstheme="minorHAnsi"/>
          <w:bCs/>
        </w:rPr>
        <w:t xml:space="preserve"> much less common than ileocolic</w:t>
      </w:r>
      <w:r w:rsidRPr="00C42158">
        <w:rPr>
          <w:rFonts w:cstheme="minorHAnsi"/>
          <w:bCs/>
        </w:rPr>
        <w:t xml:space="preserve"> intus</w:t>
      </w:r>
      <w:r w:rsidR="00133330" w:rsidRPr="00C42158">
        <w:rPr>
          <w:rFonts w:cstheme="minorHAnsi"/>
          <w:bCs/>
        </w:rPr>
        <w:t>susception [16, 18</w:t>
      </w:r>
      <w:r w:rsidR="00CE5D93" w:rsidRPr="00C42158">
        <w:rPr>
          <w:rFonts w:cstheme="minorHAnsi"/>
          <w:bCs/>
        </w:rPr>
        <w:t>]</w:t>
      </w:r>
      <w:r w:rsidRPr="00C42158">
        <w:rPr>
          <w:rFonts w:cstheme="minorHAnsi"/>
          <w:bCs/>
        </w:rPr>
        <w:t>.</w:t>
      </w:r>
    </w:p>
    <w:p w14:paraId="6B40D07A" w14:textId="77777777" w:rsidR="00C226BE" w:rsidRPr="00C42158" w:rsidRDefault="000C6D82" w:rsidP="00B130D6">
      <w:pPr>
        <w:spacing w:line="360" w:lineRule="auto"/>
        <w:ind w:firstLine="432"/>
        <w:jc w:val="both"/>
        <w:rPr>
          <w:rFonts w:cstheme="minorHAnsi"/>
          <w:bCs/>
        </w:rPr>
      </w:pPr>
      <w:r w:rsidRPr="00C42158">
        <w:rPr>
          <w:rFonts w:cstheme="minorHAnsi"/>
          <w:bCs/>
        </w:rPr>
        <w:t>A</w:t>
      </w:r>
      <w:r w:rsidR="005C7E42" w:rsidRPr="00C42158">
        <w:rPr>
          <w:rFonts w:cstheme="minorHAnsi"/>
          <w:bCs/>
        </w:rPr>
        <w:t xml:space="preserve"> p</w:t>
      </w:r>
      <w:r w:rsidR="00B967C3" w:rsidRPr="00C42158">
        <w:rPr>
          <w:rFonts w:cstheme="minorHAnsi"/>
          <w:bCs/>
        </w:rPr>
        <w:t>athological lead point was</w:t>
      </w:r>
      <w:r w:rsidR="00061C20" w:rsidRPr="00C42158">
        <w:rPr>
          <w:rFonts w:cstheme="minorHAnsi"/>
          <w:bCs/>
        </w:rPr>
        <w:t xml:space="preserve"> absent in most cases</w:t>
      </w:r>
      <w:r w:rsidR="00B967C3" w:rsidRPr="00C42158">
        <w:rPr>
          <w:rFonts w:cstheme="minorHAnsi"/>
          <w:bCs/>
        </w:rPr>
        <w:t xml:space="preserve">. Mesenteric lymphadenopathies were </w:t>
      </w:r>
      <w:r w:rsidR="00EE2603" w:rsidRPr="00C42158">
        <w:rPr>
          <w:rFonts w:cstheme="minorHAnsi"/>
          <w:bCs/>
        </w:rPr>
        <w:t xml:space="preserve">the </w:t>
      </w:r>
      <w:r w:rsidR="00B967C3" w:rsidRPr="00C42158">
        <w:rPr>
          <w:rFonts w:cstheme="minorHAnsi"/>
          <w:bCs/>
        </w:rPr>
        <w:t xml:space="preserve">identified lead points in patients with secondary causes. However, a separate study from Ethiopia reported that Meckel's diverticulum and </w:t>
      </w:r>
      <w:commentRangeStart w:id="11"/>
      <w:r w:rsidR="00B967C3" w:rsidRPr="00C42158">
        <w:rPr>
          <w:rFonts w:cstheme="minorHAnsi"/>
          <w:bCs/>
        </w:rPr>
        <w:t xml:space="preserve">appendix </w:t>
      </w:r>
      <w:commentRangeEnd w:id="11"/>
      <w:r w:rsidR="00E11A42">
        <w:rPr>
          <w:rStyle w:val="CommentReference"/>
        </w:rPr>
        <w:commentReference w:id="11"/>
      </w:r>
      <w:r w:rsidR="00C54B57" w:rsidRPr="00C42158">
        <w:rPr>
          <w:rFonts w:cstheme="minorHAnsi"/>
          <w:bCs/>
        </w:rPr>
        <w:t>were the main lead points</w:t>
      </w:r>
      <w:r w:rsidR="00CE5D93" w:rsidRPr="00C42158">
        <w:rPr>
          <w:rFonts w:cstheme="minorHAnsi"/>
          <w:bCs/>
        </w:rPr>
        <w:t xml:space="preserve"> [18]</w:t>
      </w:r>
      <w:r w:rsidR="00B967C3" w:rsidRPr="00C42158">
        <w:rPr>
          <w:rFonts w:cstheme="minorHAnsi"/>
          <w:bCs/>
        </w:rPr>
        <w:t>.</w:t>
      </w:r>
      <w:r w:rsidR="00BB45D8" w:rsidRPr="00C42158">
        <w:rPr>
          <w:rFonts w:cstheme="minorHAnsi"/>
          <w:bCs/>
        </w:rPr>
        <w:t xml:space="preserve"> </w:t>
      </w:r>
      <w:r w:rsidR="005C7E42" w:rsidRPr="00C42158">
        <w:rPr>
          <w:rFonts w:cstheme="minorHAnsi"/>
          <w:bCs/>
        </w:rPr>
        <w:t xml:space="preserve">It is well known that enlarged lymph nodes impede the exit of the </w:t>
      </w:r>
      <w:proofErr w:type="spellStart"/>
      <w:r w:rsidR="005C7E42" w:rsidRPr="00C42158">
        <w:rPr>
          <w:rFonts w:cstheme="minorHAnsi"/>
          <w:bCs/>
        </w:rPr>
        <w:t>intussusceptum</w:t>
      </w:r>
      <w:proofErr w:type="spellEnd"/>
      <w:r w:rsidR="005C7E42" w:rsidRPr="00C42158">
        <w:rPr>
          <w:rFonts w:cstheme="minorHAnsi"/>
          <w:bCs/>
        </w:rPr>
        <w:t xml:space="preserve"> thereby decreasing the success of reduction.</w:t>
      </w:r>
      <w:r w:rsidR="002B73B9" w:rsidRPr="00C42158">
        <w:rPr>
          <w:rFonts w:cstheme="minorHAnsi"/>
          <w:bCs/>
        </w:rPr>
        <w:t xml:space="preserve"> </w:t>
      </w:r>
    </w:p>
    <w:p w14:paraId="308AD753" w14:textId="77777777" w:rsidR="007627E5" w:rsidRPr="00C42158" w:rsidRDefault="00061C20" w:rsidP="007627E5">
      <w:pPr>
        <w:spacing w:line="360" w:lineRule="auto"/>
        <w:jc w:val="both"/>
        <w:rPr>
          <w:rFonts w:cstheme="minorHAnsi"/>
          <w:bCs/>
        </w:rPr>
      </w:pPr>
      <w:r w:rsidRPr="00C42158">
        <w:rPr>
          <w:rFonts w:cstheme="minorHAnsi"/>
          <w:bCs/>
        </w:rPr>
        <w:t xml:space="preserve">       </w:t>
      </w:r>
      <w:r w:rsidR="007627E5" w:rsidRPr="00C42158">
        <w:rPr>
          <w:rFonts w:cstheme="minorHAnsi"/>
          <w:bCs/>
        </w:rPr>
        <w:t>The highest success rate was found in patients who presented within 24 hours of symptom onset, consistent with previous studies that reported a lower success rate of non-operative reduction with long</w:t>
      </w:r>
      <w:r w:rsidR="00133330" w:rsidRPr="00C42158">
        <w:rPr>
          <w:rFonts w:cstheme="minorHAnsi"/>
          <w:bCs/>
        </w:rPr>
        <w:t>er symptom duration [19, 20</w:t>
      </w:r>
      <w:r w:rsidR="007627E5" w:rsidRPr="00C42158">
        <w:rPr>
          <w:rFonts w:cstheme="minorHAnsi"/>
          <w:bCs/>
        </w:rPr>
        <w:t xml:space="preserve">]. However, some authors have reported comparable success rates between patients presenting before and after 24 </w:t>
      </w:r>
      <w:r w:rsidR="00133330" w:rsidRPr="00C42158">
        <w:rPr>
          <w:rFonts w:cstheme="minorHAnsi"/>
          <w:bCs/>
        </w:rPr>
        <w:t>or 48 hours of symptom onset [21, 22</w:t>
      </w:r>
      <w:r w:rsidR="007627E5" w:rsidRPr="00C42158">
        <w:rPr>
          <w:rFonts w:cstheme="minorHAnsi"/>
          <w:bCs/>
        </w:rPr>
        <w:t>]. Depending on the patient's condition, a cautious and gentle attempt can be made under close supervision if the patient is stable and a 4-day mark is not passed [5]. No increased-risk complications were seen with this approach and emergency surgery with its associated complications can be reduced. We found no significant difference in the success rate of nonsurgical reduction based on the sex or age category of the study participants. Similar observations have a</w:t>
      </w:r>
      <w:r w:rsidR="002D1F9E" w:rsidRPr="00C42158">
        <w:rPr>
          <w:rFonts w:cstheme="minorHAnsi"/>
          <w:bCs/>
        </w:rPr>
        <w:t>lso been reported previously [23</w:t>
      </w:r>
      <w:r w:rsidR="007627E5" w:rsidRPr="00C42158">
        <w:rPr>
          <w:rFonts w:cstheme="minorHAnsi"/>
          <w:bCs/>
        </w:rPr>
        <w:t>]. Therefore, patient age may not be considered a contraindication to hydrostatic reduction.</w:t>
      </w:r>
    </w:p>
    <w:p w14:paraId="5973607F" w14:textId="77777777" w:rsidR="009E73E8" w:rsidRPr="00C42158" w:rsidRDefault="00D42B34" w:rsidP="007627E5">
      <w:pPr>
        <w:spacing w:line="360" w:lineRule="auto"/>
        <w:ind w:firstLine="432"/>
        <w:jc w:val="both"/>
        <w:rPr>
          <w:rFonts w:cstheme="minorHAnsi"/>
          <w:bCs/>
        </w:rPr>
      </w:pPr>
      <w:r w:rsidRPr="00C42158">
        <w:rPr>
          <w:rFonts w:cstheme="minorHAnsi"/>
          <w:bCs/>
        </w:rPr>
        <w:t xml:space="preserve">The overall success rate of USGHR in our study was 93.1%, in line with </w:t>
      </w:r>
      <w:r w:rsidR="00CE380D" w:rsidRPr="00C42158">
        <w:rPr>
          <w:rFonts w:cstheme="minorHAnsi"/>
          <w:bCs/>
        </w:rPr>
        <w:t xml:space="preserve">previously stated findings from </w:t>
      </w:r>
      <w:r w:rsidRPr="00C42158">
        <w:rPr>
          <w:rFonts w:cstheme="minorHAnsi"/>
          <w:bCs/>
        </w:rPr>
        <w:t xml:space="preserve">both developed and developing countries. </w:t>
      </w:r>
      <w:r w:rsidR="007627E5" w:rsidRPr="00C42158">
        <w:rPr>
          <w:rFonts w:cstheme="minorHAnsi"/>
          <w:bCs/>
        </w:rPr>
        <w:t xml:space="preserve">A success rate comparable to that of experienced centers </w:t>
      </w:r>
      <w:r w:rsidR="00050A3F" w:rsidRPr="00C42158">
        <w:rPr>
          <w:rFonts w:cstheme="minorHAnsi"/>
          <w:bCs/>
        </w:rPr>
        <w:t xml:space="preserve">has </w:t>
      </w:r>
      <w:r w:rsidR="007627E5" w:rsidRPr="00C42158">
        <w:rPr>
          <w:rFonts w:cstheme="minorHAnsi"/>
          <w:bCs/>
        </w:rPr>
        <w:t xml:space="preserve">previously been reported from Ethiopia [7]. </w:t>
      </w:r>
      <w:r w:rsidR="00CE380D" w:rsidRPr="00C42158">
        <w:rPr>
          <w:rFonts w:cstheme="minorHAnsi"/>
          <w:bCs/>
        </w:rPr>
        <w:t xml:space="preserve">Authors from other less experienced centers have also found a success rate as high as </w:t>
      </w:r>
      <w:r w:rsidR="007627E5" w:rsidRPr="00C42158">
        <w:rPr>
          <w:rFonts w:cstheme="minorHAnsi"/>
          <w:bCs/>
        </w:rPr>
        <w:t>95.5% [45, 46].</w:t>
      </w:r>
      <w:r w:rsidR="00CE380D" w:rsidRPr="00C42158">
        <w:rPr>
          <w:rFonts w:cstheme="minorHAnsi"/>
          <w:bCs/>
        </w:rPr>
        <w:t xml:space="preserve"> </w:t>
      </w:r>
      <w:r w:rsidRPr="00C42158">
        <w:rPr>
          <w:rFonts w:cstheme="minorHAnsi"/>
          <w:bCs/>
        </w:rPr>
        <w:t>A review conducted in 2004 found that the success rate of hydrostatic reductio</w:t>
      </w:r>
      <w:r w:rsidR="007627E5" w:rsidRPr="00C42158">
        <w:rPr>
          <w:rFonts w:cstheme="minorHAnsi"/>
          <w:bCs/>
        </w:rPr>
        <w:t xml:space="preserve">n ranged from 12.5% ​​to 95.5% </w:t>
      </w:r>
      <w:r w:rsidR="00CE5D93" w:rsidRPr="00C42158">
        <w:rPr>
          <w:rFonts w:cstheme="minorHAnsi"/>
          <w:bCs/>
        </w:rPr>
        <w:t>[11]</w:t>
      </w:r>
      <w:r w:rsidRPr="00C42158">
        <w:rPr>
          <w:rFonts w:cstheme="minorHAnsi"/>
          <w:bCs/>
        </w:rPr>
        <w:t xml:space="preserve">. The large difference can be </w:t>
      </w:r>
      <w:r w:rsidRPr="00C42158">
        <w:rPr>
          <w:rFonts w:cstheme="minorHAnsi"/>
          <w:bCs/>
        </w:rPr>
        <w:lastRenderedPageBreak/>
        <w:t>attributed to many factors, including whether the intussus</w:t>
      </w:r>
      <w:r w:rsidR="00B76011" w:rsidRPr="00C42158">
        <w:rPr>
          <w:rFonts w:cstheme="minorHAnsi"/>
          <w:bCs/>
        </w:rPr>
        <w:t>ception was the first episode or</w:t>
      </w:r>
      <w:r w:rsidRPr="00C42158">
        <w:rPr>
          <w:rFonts w:cstheme="minorHAnsi"/>
          <w:bCs/>
        </w:rPr>
        <w:t xml:space="preserve"> a recurrent case, the prevalence of pathologic </w:t>
      </w:r>
      <w:r w:rsidR="007535FC" w:rsidRPr="00C42158">
        <w:rPr>
          <w:rFonts w:cstheme="minorHAnsi"/>
          <w:bCs/>
        </w:rPr>
        <w:t xml:space="preserve">lead </w:t>
      </w:r>
      <w:r w:rsidRPr="00C42158">
        <w:rPr>
          <w:rFonts w:cstheme="minorHAnsi"/>
          <w:bCs/>
        </w:rPr>
        <w:t xml:space="preserve">points, and differences in how success rates were calculated. </w:t>
      </w:r>
      <w:r w:rsidR="00CE380D" w:rsidRPr="00C42158">
        <w:rPr>
          <w:rFonts w:cstheme="minorHAnsi"/>
          <w:bCs/>
        </w:rPr>
        <w:t xml:space="preserve">Overall, </w:t>
      </w:r>
      <w:r w:rsidRPr="00C42158">
        <w:rPr>
          <w:rFonts w:cstheme="minorHAnsi"/>
          <w:bCs/>
        </w:rPr>
        <w:t xml:space="preserve">US </w:t>
      </w:r>
      <w:r w:rsidR="00047DF1" w:rsidRPr="00C42158">
        <w:rPr>
          <w:rFonts w:cstheme="minorHAnsi"/>
          <w:bCs/>
        </w:rPr>
        <w:t xml:space="preserve">is helpful in </w:t>
      </w:r>
      <w:commentRangeStart w:id="12"/>
      <w:r w:rsidR="00047DF1" w:rsidRPr="00C42158">
        <w:rPr>
          <w:rFonts w:cstheme="minorHAnsi"/>
          <w:bCs/>
        </w:rPr>
        <w:t xml:space="preserve">enema </w:t>
      </w:r>
      <w:commentRangeEnd w:id="12"/>
      <w:r w:rsidR="00E22723">
        <w:rPr>
          <w:rStyle w:val="CommentReference"/>
        </w:rPr>
        <w:commentReference w:id="12"/>
      </w:r>
      <w:r w:rsidR="00047DF1" w:rsidRPr="00C42158">
        <w:rPr>
          <w:rFonts w:cstheme="minorHAnsi"/>
          <w:bCs/>
        </w:rPr>
        <w:t>reduction of</w:t>
      </w:r>
      <w:r w:rsidRPr="00C42158">
        <w:rPr>
          <w:rFonts w:cstheme="minorHAnsi"/>
          <w:bCs/>
        </w:rPr>
        <w:t xml:space="preserve"> intussusception. This is even truer in resource-</w:t>
      </w:r>
      <w:commentRangeStart w:id="13"/>
      <w:r w:rsidRPr="00C42158">
        <w:rPr>
          <w:rFonts w:cstheme="minorHAnsi"/>
          <w:bCs/>
        </w:rPr>
        <w:t xml:space="preserve">poor </w:t>
      </w:r>
      <w:commentRangeEnd w:id="13"/>
      <w:r w:rsidR="00E22723">
        <w:rPr>
          <w:rStyle w:val="CommentReference"/>
        </w:rPr>
        <w:commentReference w:id="13"/>
      </w:r>
      <w:r w:rsidRPr="00C42158">
        <w:rPr>
          <w:rFonts w:cstheme="minorHAnsi"/>
          <w:bCs/>
        </w:rPr>
        <w:t>settings like ours, where fluorosc</w:t>
      </w:r>
      <w:r w:rsidR="00CE5D93" w:rsidRPr="00C42158">
        <w:rPr>
          <w:rFonts w:cstheme="minorHAnsi"/>
          <w:bCs/>
        </w:rPr>
        <w:t>opy is not routinely available [6]</w:t>
      </w:r>
      <w:r w:rsidRPr="00C42158">
        <w:rPr>
          <w:rFonts w:cstheme="minorHAnsi"/>
          <w:bCs/>
        </w:rPr>
        <w:t xml:space="preserve">. </w:t>
      </w:r>
      <w:commentRangeStart w:id="14"/>
      <w:r w:rsidRPr="00C42158">
        <w:rPr>
          <w:rFonts w:cstheme="minorHAnsi"/>
          <w:bCs/>
        </w:rPr>
        <w:t>In addition, USGHR performs well even in the hands of less experienced but appr</w:t>
      </w:r>
      <w:r w:rsidR="00CE5D93" w:rsidRPr="00C42158">
        <w:rPr>
          <w:rFonts w:cstheme="minorHAnsi"/>
          <w:bCs/>
        </w:rPr>
        <w:t>opriately trained radiologists [9]</w:t>
      </w:r>
      <w:r w:rsidRPr="00C42158">
        <w:rPr>
          <w:rFonts w:cstheme="minorHAnsi"/>
          <w:bCs/>
        </w:rPr>
        <w:t>. The results should encourage more medical centers to consider implementing</w:t>
      </w:r>
      <w:r w:rsidR="00CE380D" w:rsidRPr="00C42158">
        <w:rPr>
          <w:rFonts w:cstheme="minorHAnsi"/>
          <w:bCs/>
        </w:rPr>
        <w:t xml:space="preserve"> USGHR of intussusception</w:t>
      </w:r>
      <w:r w:rsidRPr="00C42158">
        <w:rPr>
          <w:rFonts w:cstheme="minorHAnsi"/>
          <w:bCs/>
        </w:rPr>
        <w:t>.</w:t>
      </w:r>
      <w:commentRangeEnd w:id="14"/>
      <w:r w:rsidR="00E22723">
        <w:rPr>
          <w:rStyle w:val="CommentReference"/>
        </w:rPr>
        <w:commentReference w:id="14"/>
      </w:r>
    </w:p>
    <w:p w14:paraId="3A49BDB5" w14:textId="77777777" w:rsidR="001F76F0" w:rsidRPr="00C42158" w:rsidRDefault="009E4562" w:rsidP="001F76F0">
      <w:pPr>
        <w:spacing w:line="360" w:lineRule="auto"/>
        <w:ind w:firstLine="432"/>
        <w:jc w:val="both"/>
        <w:rPr>
          <w:rFonts w:cstheme="minorHAnsi"/>
          <w:bCs/>
        </w:rPr>
      </w:pPr>
      <w:r w:rsidRPr="00C42158">
        <w:rPr>
          <w:rFonts w:cstheme="minorHAnsi"/>
          <w:bCs/>
        </w:rPr>
        <w:t>T</w:t>
      </w:r>
      <w:r w:rsidR="00D42B34" w:rsidRPr="00C42158">
        <w:rPr>
          <w:rFonts w:cstheme="minorHAnsi"/>
          <w:bCs/>
        </w:rPr>
        <w:t xml:space="preserve">he success rate </w:t>
      </w:r>
      <w:r w:rsidR="00061C20" w:rsidRPr="00C42158">
        <w:rPr>
          <w:rFonts w:cstheme="minorHAnsi"/>
          <w:bCs/>
        </w:rPr>
        <w:t xml:space="preserve">of </w:t>
      </w:r>
      <w:r w:rsidRPr="00C42158">
        <w:rPr>
          <w:rFonts w:cstheme="minorHAnsi"/>
          <w:bCs/>
        </w:rPr>
        <w:t>USGHR of intussusception in</w:t>
      </w:r>
      <w:r w:rsidR="00D42B34" w:rsidRPr="00C42158">
        <w:rPr>
          <w:rFonts w:cstheme="minorHAnsi"/>
          <w:bCs/>
        </w:rPr>
        <w:t xml:space="preserve"> o</w:t>
      </w:r>
      <w:r w:rsidRPr="00C42158">
        <w:rPr>
          <w:rFonts w:cstheme="minorHAnsi"/>
          <w:bCs/>
        </w:rPr>
        <w:t xml:space="preserve">ur study was higher compared to </w:t>
      </w:r>
      <w:r w:rsidR="00050A3F" w:rsidRPr="00C42158">
        <w:rPr>
          <w:rFonts w:cstheme="minorHAnsi"/>
          <w:bCs/>
        </w:rPr>
        <w:t xml:space="preserve">some </w:t>
      </w:r>
      <w:r w:rsidR="00D42B34" w:rsidRPr="00C42158">
        <w:rPr>
          <w:rFonts w:cstheme="minorHAnsi"/>
          <w:bCs/>
        </w:rPr>
        <w:t>regional reports. A recent single</w:t>
      </w:r>
      <w:r w:rsidR="00061C20" w:rsidRPr="00C42158">
        <w:rPr>
          <w:rFonts w:cstheme="minorHAnsi"/>
          <w:bCs/>
        </w:rPr>
        <w:t>-</w:t>
      </w:r>
      <w:r w:rsidR="00D42B34" w:rsidRPr="00C42158">
        <w:rPr>
          <w:rFonts w:cstheme="minorHAnsi"/>
          <w:bCs/>
        </w:rPr>
        <w:t>center study conducted in Nigeria found a 65% success rate</w:t>
      </w:r>
      <w:r w:rsidR="00133330" w:rsidRPr="00C42158">
        <w:rPr>
          <w:rFonts w:cstheme="minorHAnsi"/>
          <w:bCs/>
        </w:rPr>
        <w:t xml:space="preserve"> [2</w:t>
      </w:r>
      <w:r w:rsidR="002D1F9E" w:rsidRPr="00C42158">
        <w:rPr>
          <w:rFonts w:cstheme="minorHAnsi"/>
          <w:bCs/>
        </w:rPr>
        <w:t>4</w:t>
      </w:r>
      <w:r w:rsidR="00050A3F" w:rsidRPr="00C42158">
        <w:rPr>
          <w:rFonts w:cstheme="minorHAnsi"/>
          <w:bCs/>
        </w:rPr>
        <w:t>]</w:t>
      </w:r>
      <w:r w:rsidR="00D42B34" w:rsidRPr="00C42158">
        <w:rPr>
          <w:rFonts w:cstheme="minorHAnsi"/>
          <w:bCs/>
        </w:rPr>
        <w:t xml:space="preserve">. </w:t>
      </w:r>
      <w:commentRangeStart w:id="15"/>
      <w:r w:rsidR="00D42B34" w:rsidRPr="00C42158">
        <w:rPr>
          <w:rFonts w:cstheme="minorHAnsi"/>
          <w:bCs/>
        </w:rPr>
        <w:t xml:space="preserve">A lack of expertise was cited as the main </w:t>
      </w:r>
      <w:r w:rsidR="007535FC" w:rsidRPr="00C42158">
        <w:rPr>
          <w:rFonts w:cstheme="minorHAnsi"/>
          <w:bCs/>
        </w:rPr>
        <w:t xml:space="preserve">reason for the low </w:t>
      </w:r>
      <w:r w:rsidR="000F0F12" w:rsidRPr="00C42158">
        <w:rPr>
          <w:rFonts w:cstheme="minorHAnsi"/>
          <w:bCs/>
        </w:rPr>
        <w:t xml:space="preserve">success rate </w:t>
      </w:r>
      <w:r w:rsidR="00042E95" w:rsidRPr="00C42158">
        <w:rPr>
          <w:rFonts w:cstheme="minorHAnsi"/>
          <w:bCs/>
        </w:rPr>
        <w:t xml:space="preserve">by the authors </w:t>
      </w:r>
      <w:commentRangeEnd w:id="15"/>
      <w:r w:rsidR="00E22723">
        <w:rPr>
          <w:rStyle w:val="CommentReference"/>
        </w:rPr>
        <w:commentReference w:id="15"/>
      </w:r>
      <w:r w:rsidR="00133330" w:rsidRPr="00C42158">
        <w:rPr>
          <w:rFonts w:cstheme="minorHAnsi"/>
          <w:bCs/>
        </w:rPr>
        <w:t>[2</w:t>
      </w:r>
      <w:r w:rsidR="002D1F9E" w:rsidRPr="00C42158">
        <w:rPr>
          <w:rFonts w:cstheme="minorHAnsi"/>
          <w:bCs/>
        </w:rPr>
        <w:t>4</w:t>
      </w:r>
      <w:r w:rsidR="00CE5D93" w:rsidRPr="00C42158">
        <w:rPr>
          <w:rFonts w:cstheme="minorHAnsi"/>
          <w:bCs/>
        </w:rPr>
        <w:t>]</w:t>
      </w:r>
      <w:r w:rsidR="00D42B34" w:rsidRPr="00C42158">
        <w:rPr>
          <w:rFonts w:cstheme="minorHAnsi"/>
          <w:bCs/>
        </w:rPr>
        <w:t xml:space="preserve">. Another </w:t>
      </w:r>
      <w:r w:rsidR="000F0F12" w:rsidRPr="00C42158">
        <w:rPr>
          <w:rFonts w:cstheme="minorHAnsi"/>
          <w:bCs/>
        </w:rPr>
        <w:t xml:space="preserve">study </w:t>
      </w:r>
      <w:r w:rsidR="00D42B34" w:rsidRPr="00C42158">
        <w:rPr>
          <w:rFonts w:cstheme="minorHAnsi"/>
          <w:bCs/>
        </w:rPr>
        <w:t xml:space="preserve">from Ghana </w:t>
      </w:r>
      <w:r w:rsidR="000C6D82" w:rsidRPr="00C42158">
        <w:rPr>
          <w:rFonts w:cstheme="minorHAnsi"/>
          <w:bCs/>
        </w:rPr>
        <w:t xml:space="preserve">also </w:t>
      </w:r>
      <w:r w:rsidR="00D42B34" w:rsidRPr="00C42158">
        <w:rPr>
          <w:rFonts w:cstheme="minorHAnsi"/>
          <w:bCs/>
        </w:rPr>
        <w:t xml:space="preserve">reports a relatively low </w:t>
      </w:r>
      <w:r w:rsidR="000F0F12" w:rsidRPr="00C42158">
        <w:rPr>
          <w:rFonts w:cstheme="minorHAnsi"/>
          <w:bCs/>
        </w:rPr>
        <w:t xml:space="preserve">success rate </w:t>
      </w:r>
      <w:r w:rsidR="001F76F0" w:rsidRPr="00C42158">
        <w:rPr>
          <w:rFonts w:cstheme="minorHAnsi"/>
          <w:bCs/>
        </w:rPr>
        <w:t>of</w:t>
      </w:r>
      <w:r w:rsidR="000F0F12" w:rsidRPr="00C42158">
        <w:rPr>
          <w:rFonts w:cstheme="minorHAnsi"/>
          <w:bCs/>
        </w:rPr>
        <w:t xml:space="preserve"> </w:t>
      </w:r>
      <w:r w:rsidR="00133330" w:rsidRPr="00C42158">
        <w:rPr>
          <w:rFonts w:cstheme="minorHAnsi"/>
          <w:bCs/>
        </w:rPr>
        <w:t>75% [15</w:t>
      </w:r>
      <w:r w:rsidR="00CE5D93" w:rsidRPr="00C42158">
        <w:rPr>
          <w:rFonts w:cstheme="minorHAnsi"/>
          <w:bCs/>
        </w:rPr>
        <w:t>]</w:t>
      </w:r>
      <w:r w:rsidR="007535FC" w:rsidRPr="00C42158">
        <w:rPr>
          <w:rFonts w:cstheme="minorHAnsi"/>
          <w:bCs/>
        </w:rPr>
        <w:t xml:space="preserve">. </w:t>
      </w:r>
      <w:r w:rsidR="00F16924" w:rsidRPr="00C42158">
        <w:rPr>
          <w:rFonts w:cstheme="minorHAnsi"/>
          <w:bCs/>
        </w:rPr>
        <w:t xml:space="preserve">Delayed presentation related </w:t>
      </w:r>
      <w:r w:rsidR="006C4EA0" w:rsidRPr="00C42158">
        <w:rPr>
          <w:rFonts w:cstheme="minorHAnsi"/>
          <w:bCs/>
        </w:rPr>
        <w:t xml:space="preserve">to poor referral and transportation </w:t>
      </w:r>
      <w:r w:rsidR="00F16924" w:rsidRPr="00C42158">
        <w:rPr>
          <w:rFonts w:cstheme="minorHAnsi"/>
          <w:bCs/>
        </w:rPr>
        <w:t xml:space="preserve">can contribute </w:t>
      </w:r>
      <w:r w:rsidR="00EE285A" w:rsidRPr="00C42158">
        <w:rPr>
          <w:rFonts w:cstheme="minorHAnsi"/>
          <w:bCs/>
        </w:rPr>
        <w:t>to lower</w:t>
      </w:r>
      <w:r w:rsidR="00F16924" w:rsidRPr="00C42158">
        <w:rPr>
          <w:rFonts w:cstheme="minorHAnsi"/>
          <w:bCs/>
        </w:rPr>
        <w:t xml:space="preserve"> success rates</w:t>
      </w:r>
      <w:r w:rsidR="00EE285A" w:rsidRPr="00C42158">
        <w:rPr>
          <w:rFonts w:cstheme="minorHAnsi"/>
          <w:bCs/>
        </w:rPr>
        <w:t xml:space="preserve"> and increased complications </w:t>
      </w:r>
      <w:r w:rsidR="00133330" w:rsidRPr="00C42158">
        <w:rPr>
          <w:rFonts w:cstheme="minorHAnsi"/>
          <w:bCs/>
        </w:rPr>
        <w:t>[2</w:t>
      </w:r>
      <w:r w:rsidR="002D1F9E" w:rsidRPr="00C42158">
        <w:rPr>
          <w:rFonts w:cstheme="minorHAnsi"/>
          <w:bCs/>
        </w:rPr>
        <w:t>5</w:t>
      </w:r>
      <w:r w:rsidR="00042E95" w:rsidRPr="00C42158">
        <w:rPr>
          <w:rFonts w:cstheme="minorHAnsi"/>
          <w:bCs/>
        </w:rPr>
        <w:t>]</w:t>
      </w:r>
      <w:r w:rsidR="006C4EA0" w:rsidRPr="00C42158">
        <w:rPr>
          <w:rFonts w:cstheme="minorHAnsi"/>
          <w:bCs/>
        </w:rPr>
        <w:t xml:space="preserve">. </w:t>
      </w:r>
      <w:r w:rsidR="00042E95" w:rsidRPr="00C42158">
        <w:rPr>
          <w:rFonts w:cstheme="minorHAnsi"/>
          <w:bCs/>
        </w:rPr>
        <w:t>Of note, s</w:t>
      </w:r>
      <w:r w:rsidR="006C05B3" w:rsidRPr="00C42158">
        <w:rPr>
          <w:rFonts w:cstheme="minorHAnsi"/>
          <w:bCs/>
        </w:rPr>
        <w:t xml:space="preserve">igns </w:t>
      </w:r>
      <w:r w:rsidR="00F16924" w:rsidRPr="00C42158">
        <w:rPr>
          <w:rFonts w:cstheme="minorHAnsi"/>
          <w:bCs/>
        </w:rPr>
        <w:t>of late presentation such as</w:t>
      </w:r>
      <w:r w:rsidR="00042E95" w:rsidRPr="00C42158">
        <w:rPr>
          <w:rFonts w:cstheme="minorHAnsi"/>
          <w:bCs/>
        </w:rPr>
        <w:t xml:space="preserve"> </w:t>
      </w:r>
      <w:r w:rsidR="00CF1FBE" w:rsidRPr="00C42158">
        <w:rPr>
          <w:rFonts w:cstheme="minorHAnsi"/>
          <w:bCs/>
        </w:rPr>
        <w:t xml:space="preserve">vomiting and </w:t>
      </w:r>
      <w:r w:rsidR="00042E95" w:rsidRPr="00C42158">
        <w:rPr>
          <w:rFonts w:cstheme="minorHAnsi"/>
          <w:bCs/>
        </w:rPr>
        <w:t xml:space="preserve">abdominal distension were reported more </w:t>
      </w:r>
      <w:r w:rsidR="0034251D" w:rsidRPr="00C42158">
        <w:rPr>
          <w:rFonts w:cstheme="minorHAnsi"/>
          <w:bCs/>
        </w:rPr>
        <w:t xml:space="preserve">in </w:t>
      </w:r>
      <w:r w:rsidR="00050A3F" w:rsidRPr="00C42158">
        <w:rPr>
          <w:rFonts w:cstheme="minorHAnsi"/>
          <w:bCs/>
        </w:rPr>
        <w:t xml:space="preserve">the </w:t>
      </w:r>
      <w:r w:rsidR="00047DF1" w:rsidRPr="00C42158">
        <w:rPr>
          <w:rFonts w:cstheme="minorHAnsi"/>
          <w:bCs/>
        </w:rPr>
        <w:t xml:space="preserve">later study </w:t>
      </w:r>
      <w:r w:rsidR="00133330" w:rsidRPr="00C42158">
        <w:rPr>
          <w:rFonts w:cstheme="minorHAnsi"/>
          <w:bCs/>
        </w:rPr>
        <w:t>[2</w:t>
      </w:r>
      <w:r w:rsidR="002D1F9E" w:rsidRPr="00C42158">
        <w:rPr>
          <w:rFonts w:cstheme="minorHAnsi"/>
          <w:bCs/>
        </w:rPr>
        <w:t>4</w:t>
      </w:r>
      <w:r w:rsidR="00042E95" w:rsidRPr="00C42158">
        <w:rPr>
          <w:rFonts w:cstheme="minorHAnsi"/>
          <w:bCs/>
        </w:rPr>
        <w:t>].</w:t>
      </w:r>
      <w:r w:rsidR="000F0F12" w:rsidRPr="00C42158">
        <w:rPr>
          <w:rFonts w:cstheme="minorHAnsi"/>
          <w:bCs/>
        </w:rPr>
        <w:t xml:space="preserve"> </w:t>
      </w:r>
      <w:r w:rsidR="00050A3F" w:rsidRPr="00C42158">
        <w:rPr>
          <w:rFonts w:cstheme="minorHAnsi"/>
          <w:bCs/>
        </w:rPr>
        <w:t>Patients with US finding</w:t>
      </w:r>
      <w:r w:rsidR="001F76F0" w:rsidRPr="00C42158">
        <w:rPr>
          <w:rFonts w:cstheme="minorHAnsi"/>
          <w:bCs/>
        </w:rPr>
        <w:t>s</w:t>
      </w:r>
      <w:r w:rsidR="00050A3F" w:rsidRPr="00C42158">
        <w:rPr>
          <w:rFonts w:cstheme="minorHAnsi"/>
          <w:bCs/>
        </w:rPr>
        <w:t xml:space="preserve"> of </w:t>
      </w:r>
      <w:commentRangeStart w:id="16"/>
      <w:r w:rsidR="00050A3F" w:rsidRPr="00C42158">
        <w:rPr>
          <w:rFonts w:cstheme="minorHAnsi"/>
          <w:bCs/>
        </w:rPr>
        <w:t>R</w:t>
      </w:r>
      <w:r w:rsidR="00D42B34" w:rsidRPr="00C42158">
        <w:rPr>
          <w:rFonts w:cstheme="minorHAnsi"/>
          <w:bCs/>
        </w:rPr>
        <w:t xml:space="preserve">ecurrence </w:t>
      </w:r>
      <w:commentRangeEnd w:id="16"/>
      <w:r w:rsidR="005C416C">
        <w:rPr>
          <w:rStyle w:val="CommentReference"/>
        </w:rPr>
        <w:commentReference w:id="16"/>
      </w:r>
      <w:r w:rsidR="00D42B34" w:rsidRPr="00C42158">
        <w:rPr>
          <w:rFonts w:cstheme="minorHAnsi"/>
          <w:bCs/>
        </w:rPr>
        <w:t>rates after successful pneum</w:t>
      </w:r>
      <w:r w:rsidR="007535FC" w:rsidRPr="00C42158">
        <w:rPr>
          <w:rFonts w:cstheme="minorHAnsi"/>
          <w:bCs/>
        </w:rPr>
        <w:t>atic or hydrostatic intussusception</w:t>
      </w:r>
      <w:r w:rsidR="00D42B34" w:rsidRPr="00C42158">
        <w:rPr>
          <w:rFonts w:cstheme="minorHAnsi"/>
          <w:bCs/>
        </w:rPr>
        <w:t xml:space="preserve"> reductio</w:t>
      </w:r>
      <w:r w:rsidR="00CE5D93" w:rsidRPr="00C42158">
        <w:rPr>
          <w:rFonts w:cstheme="minorHAnsi"/>
          <w:bCs/>
        </w:rPr>
        <w:t>n are between 7.1% and 12.5% ​​[4]</w:t>
      </w:r>
      <w:r w:rsidR="00D42B34" w:rsidRPr="00C42158">
        <w:rPr>
          <w:rFonts w:cstheme="minorHAnsi"/>
          <w:bCs/>
        </w:rPr>
        <w:t>. No recurrent cases were recorded in this study, although we followed the patients for 24 hours after successful reduction and performed a rescan to avoid missing recurrent cases or complications.</w:t>
      </w:r>
    </w:p>
    <w:p w14:paraId="39FF8CDD" w14:textId="77777777" w:rsidR="001F76F0" w:rsidRPr="00C42158" w:rsidRDefault="009E4562" w:rsidP="001F76F0">
      <w:pPr>
        <w:spacing w:line="360" w:lineRule="auto"/>
        <w:ind w:firstLine="432"/>
        <w:jc w:val="both"/>
        <w:rPr>
          <w:rFonts w:cstheme="minorHAnsi"/>
          <w:bCs/>
        </w:rPr>
      </w:pPr>
      <w:r w:rsidRPr="00C42158">
        <w:rPr>
          <w:rFonts w:cstheme="minorHAnsi"/>
          <w:bCs/>
        </w:rPr>
        <w:t>This stu</w:t>
      </w:r>
      <w:r w:rsidR="00061C20" w:rsidRPr="00C42158">
        <w:rPr>
          <w:rFonts w:cstheme="minorHAnsi"/>
          <w:bCs/>
        </w:rPr>
        <w:t xml:space="preserve">dy has </w:t>
      </w:r>
      <w:r w:rsidR="00ED4414" w:rsidRPr="00C42158">
        <w:rPr>
          <w:rFonts w:cstheme="minorHAnsi"/>
          <w:bCs/>
        </w:rPr>
        <w:t xml:space="preserve">found </w:t>
      </w:r>
      <w:r w:rsidR="006B20ED" w:rsidRPr="00C42158">
        <w:rPr>
          <w:rFonts w:cstheme="minorHAnsi"/>
          <w:bCs/>
        </w:rPr>
        <w:t>comparatively</w:t>
      </w:r>
      <w:r w:rsidR="00061C20" w:rsidRPr="00C42158">
        <w:rPr>
          <w:rFonts w:cstheme="minorHAnsi"/>
          <w:bCs/>
        </w:rPr>
        <w:t xml:space="preserve"> r</w:t>
      </w:r>
      <w:r w:rsidRPr="00C42158">
        <w:rPr>
          <w:rFonts w:cstheme="minorHAnsi"/>
          <w:bCs/>
        </w:rPr>
        <w:t>obust evidence that USGHR of intussusception is an attractive option for intussusception management in low</w:t>
      </w:r>
      <w:r w:rsidR="00061C20" w:rsidRPr="00C42158">
        <w:rPr>
          <w:rFonts w:cstheme="minorHAnsi"/>
          <w:bCs/>
        </w:rPr>
        <w:t>-</w:t>
      </w:r>
      <w:r w:rsidRPr="00C42158">
        <w:rPr>
          <w:rFonts w:cstheme="minorHAnsi"/>
          <w:bCs/>
        </w:rPr>
        <w:t xml:space="preserve">resource settings as it has high success </w:t>
      </w:r>
      <w:r w:rsidR="000F0F12" w:rsidRPr="00C42158">
        <w:rPr>
          <w:rFonts w:cstheme="minorHAnsi"/>
          <w:bCs/>
        </w:rPr>
        <w:t xml:space="preserve">rates, ease of application, </w:t>
      </w:r>
      <w:r w:rsidR="001F76F0" w:rsidRPr="00C42158">
        <w:rPr>
          <w:rFonts w:cstheme="minorHAnsi"/>
          <w:bCs/>
        </w:rPr>
        <w:t xml:space="preserve">and </w:t>
      </w:r>
      <w:r w:rsidR="000F0F12" w:rsidRPr="00C42158">
        <w:rPr>
          <w:rFonts w:cstheme="minorHAnsi"/>
          <w:bCs/>
        </w:rPr>
        <w:t xml:space="preserve">a better </w:t>
      </w:r>
      <w:r w:rsidR="006B20ED" w:rsidRPr="00C42158">
        <w:rPr>
          <w:rFonts w:cstheme="minorHAnsi"/>
          <w:bCs/>
        </w:rPr>
        <w:t>safe</w:t>
      </w:r>
      <w:r w:rsidR="00047DF1" w:rsidRPr="00C42158">
        <w:rPr>
          <w:rFonts w:cstheme="minorHAnsi"/>
          <w:bCs/>
        </w:rPr>
        <w:t>ty prof</w:t>
      </w:r>
      <w:r w:rsidR="000F0F12" w:rsidRPr="00C42158">
        <w:rPr>
          <w:rFonts w:cstheme="minorHAnsi"/>
          <w:bCs/>
        </w:rPr>
        <w:t>ile</w:t>
      </w:r>
      <w:r w:rsidR="00C42158">
        <w:rPr>
          <w:rFonts w:cstheme="minorHAnsi"/>
          <w:bCs/>
        </w:rPr>
        <w:t>. We h</w:t>
      </w:r>
      <w:r w:rsidRPr="00C42158">
        <w:rPr>
          <w:rFonts w:cstheme="minorHAnsi"/>
          <w:bCs/>
        </w:rPr>
        <w:t>ave not excluded secondary cases of intussusception while calculating the success rate of the procedure, which has enabled a fair assessment.</w:t>
      </w:r>
      <w:r w:rsidR="00061C20" w:rsidRPr="00C42158">
        <w:rPr>
          <w:rFonts w:cstheme="minorHAnsi"/>
          <w:bCs/>
        </w:rPr>
        <w:t xml:space="preserve"> </w:t>
      </w:r>
      <w:r w:rsidR="001F76F0" w:rsidRPr="00C42158">
        <w:rPr>
          <w:rFonts w:cstheme="minorHAnsi"/>
          <w:bCs/>
        </w:rPr>
        <w:t xml:space="preserve">However, </w:t>
      </w:r>
      <w:commentRangeStart w:id="17"/>
      <w:r w:rsidR="001F76F0" w:rsidRPr="00C42158">
        <w:rPr>
          <w:rFonts w:cstheme="minorHAnsi"/>
          <w:bCs/>
        </w:rPr>
        <w:t xml:space="preserve">This Study </w:t>
      </w:r>
      <w:commentRangeEnd w:id="17"/>
      <w:r w:rsidR="0024336F">
        <w:rPr>
          <w:rStyle w:val="CommentReference"/>
        </w:rPr>
        <w:commentReference w:id="17"/>
      </w:r>
      <w:r w:rsidR="001F76F0" w:rsidRPr="00C42158">
        <w:rPr>
          <w:rFonts w:cstheme="minorHAnsi"/>
          <w:bCs/>
        </w:rPr>
        <w:t>has some limitations</w:t>
      </w:r>
      <w:r w:rsidR="001F76F0" w:rsidRPr="00C42158">
        <w:rPr>
          <w:rFonts w:ascii="Arial" w:eastAsia="SimSun" w:hAnsi="Arial" w:cs="Arial"/>
          <w:b/>
          <w:bCs/>
          <w:i/>
          <w:lang w:eastAsia="ar-SA"/>
        </w:rPr>
        <w:t xml:space="preserve">. </w:t>
      </w:r>
      <w:r w:rsidR="001F76F0" w:rsidRPr="00C42158">
        <w:rPr>
          <w:rFonts w:cstheme="minorHAnsi"/>
          <w:bCs/>
        </w:rPr>
        <w:t xml:space="preserve">There was a difference in the level of expertise of the physicians performing the procedure. We also didn’t follow the patients long-term after </w:t>
      </w:r>
      <w:commentRangeStart w:id="18"/>
      <w:r w:rsidR="001F76F0" w:rsidRPr="00C42158">
        <w:rPr>
          <w:rFonts w:cstheme="minorHAnsi"/>
          <w:bCs/>
        </w:rPr>
        <w:t xml:space="preserve">enema </w:t>
      </w:r>
      <w:commentRangeEnd w:id="18"/>
      <w:r w:rsidR="0024336F">
        <w:rPr>
          <w:rStyle w:val="CommentReference"/>
        </w:rPr>
        <w:commentReference w:id="18"/>
      </w:r>
      <w:r w:rsidR="001F76F0" w:rsidRPr="00C42158">
        <w:rPr>
          <w:rFonts w:cstheme="minorHAnsi"/>
          <w:bCs/>
        </w:rPr>
        <w:t>reduction or surgery.</w:t>
      </w:r>
    </w:p>
    <w:p w14:paraId="1BCBD866" w14:textId="77777777" w:rsidR="000F0F12" w:rsidRPr="00C42158" w:rsidRDefault="000F0F12" w:rsidP="001F76F0">
      <w:pPr>
        <w:pStyle w:val="ListParagraph"/>
        <w:spacing w:after="0"/>
        <w:rPr>
          <w:rFonts w:ascii="Arial" w:hAnsi="Arial" w:cs="Arial"/>
        </w:rPr>
      </w:pPr>
    </w:p>
    <w:p w14:paraId="763979EC" w14:textId="77777777" w:rsidR="00C30356" w:rsidRPr="00C42158" w:rsidRDefault="00C30356" w:rsidP="00A62F27">
      <w:pPr>
        <w:spacing w:line="360" w:lineRule="auto"/>
        <w:jc w:val="both"/>
        <w:rPr>
          <w:rFonts w:cstheme="minorHAnsi"/>
          <w:b/>
          <w:bCs/>
          <w:sz w:val="24"/>
          <w:szCs w:val="24"/>
        </w:rPr>
      </w:pPr>
      <w:r w:rsidRPr="00C42158">
        <w:rPr>
          <w:rFonts w:cstheme="minorHAnsi"/>
          <w:b/>
          <w:bCs/>
          <w:sz w:val="24"/>
          <w:szCs w:val="24"/>
        </w:rPr>
        <w:t>Conclusion</w:t>
      </w:r>
    </w:p>
    <w:p w14:paraId="16074DC5" w14:textId="77777777" w:rsidR="00C30356" w:rsidRPr="00C42158" w:rsidRDefault="00C54B57" w:rsidP="00B130D6">
      <w:pPr>
        <w:spacing w:line="360" w:lineRule="auto"/>
        <w:ind w:firstLine="432"/>
        <w:jc w:val="both"/>
        <w:rPr>
          <w:rFonts w:cstheme="minorHAnsi"/>
          <w:bCs/>
        </w:rPr>
      </w:pPr>
      <w:r w:rsidRPr="00C42158">
        <w:rPr>
          <w:rFonts w:cstheme="minorHAnsi"/>
          <w:bCs/>
        </w:rPr>
        <w:t>In sum</w:t>
      </w:r>
      <w:r w:rsidR="00FE1AEB" w:rsidRPr="00C42158">
        <w:rPr>
          <w:rFonts w:cstheme="minorHAnsi"/>
          <w:bCs/>
        </w:rPr>
        <w:t>, USGHR should be recognized</w:t>
      </w:r>
      <w:r w:rsidR="00B130D6" w:rsidRPr="00C42158">
        <w:rPr>
          <w:rFonts w:cstheme="minorHAnsi"/>
          <w:bCs/>
        </w:rPr>
        <w:t xml:space="preserve"> </w:t>
      </w:r>
      <w:r w:rsidR="00061C20" w:rsidRPr="00C42158">
        <w:rPr>
          <w:rFonts w:cstheme="minorHAnsi"/>
          <w:bCs/>
        </w:rPr>
        <w:t>as a relatively easy</w:t>
      </w:r>
      <w:r w:rsidR="00F574ED" w:rsidRPr="00C42158">
        <w:rPr>
          <w:rFonts w:cstheme="minorHAnsi"/>
          <w:bCs/>
        </w:rPr>
        <w:t xml:space="preserve">, </w:t>
      </w:r>
      <w:r w:rsidR="00047DF1" w:rsidRPr="00C42158">
        <w:rPr>
          <w:rFonts w:cstheme="minorHAnsi"/>
          <w:bCs/>
        </w:rPr>
        <w:t>safe</w:t>
      </w:r>
      <w:r w:rsidR="001F76F0" w:rsidRPr="00C42158">
        <w:rPr>
          <w:rFonts w:cstheme="minorHAnsi"/>
          <w:bCs/>
        </w:rPr>
        <w:t>,</w:t>
      </w:r>
      <w:r w:rsidR="00047DF1" w:rsidRPr="00C42158">
        <w:rPr>
          <w:rFonts w:cstheme="minorHAnsi"/>
          <w:bCs/>
        </w:rPr>
        <w:t xml:space="preserve"> and effective </w:t>
      </w:r>
      <w:r w:rsidR="00B130D6" w:rsidRPr="00C42158">
        <w:rPr>
          <w:rFonts w:cstheme="minorHAnsi"/>
          <w:bCs/>
        </w:rPr>
        <w:t xml:space="preserve">first-line treatment modality for children with intussusception in </w:t>
      </w:r>
      <w:r w:rsidRPr="00C42158">
        <w:rPr>
          <w:rFonts w:cstheme="minorHAnsi"/>
          <w:bCs/>
        </w:rPr>
        <w:t>resource-</w:t>
      </w:r>
      <w:commentRangeStart w:id="19"/>
      <w:r w:rsidRPr="00C42158">
        <w:rPr>
          <w:rFonts w:cstheme="minorHAnsi"/>
          <w:bCs/>
        </w:rPr>
        <w:t xml:space="preserve">constrained </w:t>
      </w:r>
      <w:commentRangeEnd w:id="19"/>
      <w:r w:rsidR="0024336F">
        <w:rPr>
          <w:rStyle w:val="CommentReference"/>
        </w:rPr>
        <w:commentReference w:id="19"/>
      </w:r>
      <w:r w:rsidRPr="00C42158">
        <w:rPr>
          <w:rFonts w:cstheme="minorHAnsi"/>
          <w:bCs/>
        </w:rPr>
        <w:t>settings. Our</w:t>
      </w:r>
      <w:r w:rsidR="00B130D6" w:rsidRPr="00C42158">
        <w:rPr>
          <w:rFonts w:cstheme="minorHAnsi"/>
          <w:bCs/>
        </w:rPr>
        <w:t xml:space="preserve"> results should encourage more medical centers to consider implementing USGHR of intussusception because of the </w:t>
      </w:r>
      <w:r w:rsidR="00F574ED" w:rsidRPr="00C42158">
        <w:rPr>
          <w:rFonts w:cstheme="minorHAnsi"/>
          <w:bCs/>
        </w:rPr>
        <w:t xml:space="preserve">additional </w:t>
      </w:r>
      <w:r w:rsidR="00B130D6" w:rsidRPr="00C42158">
        <w:rPr>
          <w:rFonts w:cstheme="minorHAnsi"/>
          <w:bCs/>
        </w:rPr>
        <w:t xml:space="preserve">significant resource implications. Patient groups with early presentation and short intussusception </w:t>
      </w:r>
      <w:r w:rsidR="00047DF1" w:rsidRPr="00C42158">
        <w:rPr>
          <w:rFonts w:cstheme="minorHAnsi"/>
          <w:bCs/>
        </w:rPr>
        <w:t>segment</w:t>
      </w:r>
      <w:r w:rsidR="001F76F0" w:rsidRPr="00C42158">
        <w:rPr>
          <w:rFonts w:cstheme="minorHAnsi"/>
          <w:bCs/>
        </w:rPr>
        <w:t>s</w:t>
      </w:r>
      <w:r w:rsidR="00047DF1" w:rsidRPr="00C42158">
        <w:rPr>
          <w:rFonts w:cstheme="minorHAnsi"/>
          <w:bCs/>
        </w:rPr>
        <w:t xml:space="preserve"> </w:t>
      </w:r>
      <w:r w:rsidR="00C15F04" w:rsidRPr="00C42158">
        <w:rPr>
          <w:rFonts w:cstheme="minorHAnsi"/>
          <w:bCs/>
        </w:rPr>
        <w:t xml:space="preserve">may achieve </w:t>
      </w:r>
      <w:r w:rsidR="00F7210D" w:rsidRPr="00C42158">
        <w:rPr>
          <w:rFonts w:cstheme="minorHAnsi"/>
          <w:bCs/>
        </w:rPr>
        <w:t xml:space="preserve">higher </w:t>
      </w:r>
      <w:r w:rsidR="00B130D6" w:rsidRPr="00C42158">
        <w:rPr>
          <w:rFonts w:cstheme="minorHAnsi"/>
          <w:bCs/>
        </w:rPr>
        <w:t>reduction success rates.</w:t>
      </w:r>
    </w:p>
    <w:p w14:paraId="313F3BEF" w14:textId="77777777" w:rsidR="00C42158" w:rsidRDefault="00C42158" w:rsidP="00A10288">
      <w:pPr>
        <w:spacing w:line="360" w:lineRule="auto"/>
        <w:jc w:val="both"/>
        <w:rPr>
          <w:rFonts w:cstheme="minorHAnsi"/>
          <w:b/>
          <w:bCs/>
          <w:sz w:val="24"/>
          <w:szCs w:val="24"/>
        </w:rPr>
      </w:pPr>
    </w:p>
    <w:p w14:paraId="61EB1098" w14:textId="77777777" w:rsidR="00A10288" w:rsidRPr="00C42158" w:rsidRDefault="00A10288" w:rsidP="00A10288">
      <w:pPr>
        <w:spacing w:line="360" w:lineRule="auto"/>
        <w:jc w:val="both"/>
        <w:rPr>
          <w:rFonts w:cstheme="minorHAnsi"/>
          <w:b/>
          <w:bCs/>
          <w:sz w:val="24"/>
          <w:szCs w:val="24"/>
        </w:rPr>
      </w:pPr>
      <w:r w:rsidRPr="00C42158">
        <w:rPr>
          <w:rFonts w:cstheme="minorHAnsi"/>
          <w:b/>
          <w:bCs/>
          <w:sz w:val="24"/>
          <w:szCs w:val="24"/>
        </w:rPr>
        <w:lastRenderedPageBreak/>
        <w:t>Acknowledgments</w:t>
      </w:r>
    </w:p>
    <w:p w14:paraId="11E89015" w14:textId="77777777" w:rsidR="00A10288" w:rsidRPr="00C42158" w:rsidRDefault="00A10288" w:rsidP="00A10288">
      <w:pPr>
        <w:spacing w:line="360" w:lineRule="auto"/>
        <w:ind w:firstLine="432"/>
        <w:jc w:val="both"/>
        <w:rPr>
          <w:rFonts w:cstheme="minorHAnsi"/>
          <w:bCs/>
        </w:rPr>
      </w:pPr>
      <w:r w:rsidRPr="00C42158">
        <w:rPr>
          <w:rFonts w:cstheme="minorHAnsi"/>
          <w:bCs/>
        </w:rPr>
        <w:t xml:space="preserve">      The authors thank the staff of </w:t>
      </w:r>
      <w:r w:rsidR="00061C20" w:rsidRPr="00C42158">
        <w:rPr>
          <w:rFonts w:cstheme="minorHAnsi"/>
          <w:bCs/>
        </w:rPr>
        <w:t xml:space="preserve">the </w:t>
      </w:r>
      <w:r w:rsidRPr="00C42158">
        <w:rPr>
          <w:rFonts w:cstheme="minorHAnsi"/>
          <w:bCs/>
        </w:rPr>
        <w:t xml:space="preserve">Department of </w:t>
      </w:r>
      <w:commentRangeStart w:id="20"/>
      <w:r w:rsidR="00B130D6" w:rsidRPr="00C42158">
        <w:rPr>
          <w:rFonts w:cstheme="minorHAnsi"/>
          <w:bCs/>
        </w:rPr>
        <w:t xml:space="preserve">Diagnostic </w:t>
      </w:r>
      <w:commentRangeEnd w:id="20"/>
      <w:r w:rsidR="0024336F">
        <w:rPr>
          <w:rStyle w:val="CommentReference"/>
        </w:rPr>
        <w:commentReference w:id="20"/>
      </w:r>
      <w:r w:rsidRPr="00C42158">
        <w:rPr>
          <w:rFonts w:cstheme="minorHAnsi"/>
          <w:bCs/>
        </w:rPr>
        <w:t>Radiology, C</w:t>
      </w:r>
      <w:r w:rsidR="00B130D6" w:rsidRPr="00C42158">
        <w:rPr>
          <w:rFonts w:cstheme="minorHAnsi"/>
          <w:bCs/>
        </w:rPr>
        <w:t>hildren’s Hospital of</w:t>
      </w:r>
      <w:r w:rsidR="00A40BFD" w:rsidRPr="00C42158">
        <w:rPr>
          <w:rFonts w:cstheme="minorHAnsi"/>
          <w:bCs/>
        </w:rPr>
        <w:t xml:space="preserve"> Philadelphia, PA, USA </w:t>
      </w:r>
      <w:r w:rsidRPr="00C42158">
        <w:rPr>
          <w:rFonts w:cstheme="minorHAnsi"/>
          <w:bCs/>
        </w:rPr>
        <w:t>for providing technical support.</w:t>
      </w:r>
    </w:p>
    <w:p w14:paraId="21EC2895" w14:textId="77777777" w:rsidR="00A10288" w:rsidRPr="00C42158" w:rsidRDefault="00A10288" w:rsidP="00A10288">
      <w:pPr>
        <w:spacing w:line="360" w:lineRule="auto"/>
        <w:jc w:val="both"/>
        <w:rPr>
          <w:rFonts w:cstheme="minorHAnsi"/>
          <w:bCs/>
        </w:rPr>
      </w:pPr>
      <w:r w:rsidRPr="00C42158">
        <w:rPr>
          <w:rFonts w:cstheme="minorHAnsi"/>
          <w:b/>
          <w:bCs/>
          <w:lang w:val="en-GB"/>
        </w:rPr>
        <w:t>Authors’ contributions</w:t>
      </w:r>
    </w:p>
    <w:p w14:paraId="7BDDA362" w14:textId="77777777" w:rsidR="00A10288" w:rsidRPr="00C42158" w:rsidRDefault="00A40BFD" w:rsidP="00A10288">
      <w:pPr>
        <w:spacing w:line="360" w:lineRule="auto"/>
        <w:ind w:firstLine="432"/>
        <w:jc w:val="both"/>
        <w:rPr>
          <w:rFonts w:cstheme="minorHAnsi"/>
          <w:bCs/>
        </w:rPr>
      </w:pPr>
      <w:r w:rsidRPr="00C42158">
        <w:rPr>
          <w:rFonts w:cstheme="minorHAnsi"/>
          <w:bCs/>
          <w:lang w:val="en-GB"/>
        </w:rPr>
        <w:t>CTA</w:t>
      </w:r>
      <w:r w:rsidR="00A10288" w:rsidRPr="00C42158">
        <w:rPr>
          <w:rFonts w:cstheme="minorHAnsi"/>
          <w:bCs/>
          <w:lang w:val="en-GB"/>
        </w:rPr>
        <w:t>: Conceptualization, Methodology, Validation, Formal analysis, Investigation, Resources, Data Curation, Writing - Original Draft;</w:t>
      </w:r>
      <w:r w:rsidRPr="00C42158">
        <w:rPr>
          <w:rFonts w:cstheme="minorHAnsi"/>
          <w:bCs/>
          <w:lang w:val="en-GB"/>
        </w:rPr>
        <w:t xml:space="preserve"> AB, ZM</w:t>
      </w:r>
      <w:r w:rsidR="00A10288" w:rsidRPr="00C42158">
        <w:rPr>
          <w:rFonts w:cstheme="minorHAnsi"/>
          <w:bCs/>
          <w:lang w:val="en-GB"/>
        </w:rPr>
        <w:t xml:space="preserve">: Visualization, Methodology, Validation, </w:t>
      </w:r>
      <w:r w:rsidRPr="00C42158">
        <w:rPr>
          <w:rFonts w:cstheme="minorHAnsi"/>
          <w:bCs/>
          <w:lang w:val="en-GB"/>
        </w:rPr>
        <w:t xml:space="preserve">formal analysis, Writing - Review &amp; Editing; TH, YA, </w:t>
      </w:r>
      <w:commentRangeStart w:id="21"/>
      <w:r w:rsidRPr="00C42158">
        <w:rPr>
          <w:rFonts w:cstheme="minorHAnsi"/>
          <w:bCs/>
          <w:lang w:val="en-GB"/>
        </w:rPr>
        <w:t>SS</w:t>
      </w:r>
      <w:commentRangeEnd w:id="21"/>
      <w:r w:rsidR="0024336F">
        <w:rPr>
          <w:rStyle w:val="CommentReference"/>
        </w:rPr>
        <w:commentReference w:id="21"/>
      </w:r>
      <w:r w:rsidR="00A10288" w:rsidRPr="00C42158">
        <w:rPr>
          <w:rFonts w:cstheme="minorHAnsi"/>
          <w:bCs/>
          <w:lang w:val="en-GB"/>
        </w:rPr>
        <w:t xml:space="preserve">: </w:t>
      </w:r>
      <w:r w:rsidRPr="00C42158">
        <w:rPr>
          <w:rFonts w:cstheme="minorHAnsi"/>
          <w:bCs/>
          <w:lang w:val="en-GB"/>
        </w:rPr>
        <w:t xml:space="preserve">Visualization, </w:t>
      </w:r>
      <w:r w:rsidR="00A10288" w:rsidRPr="00C42158">
        <w:rPr>
          <w:rFonts w:cstheme="minorHAnsi"/>
          <w:bCs/>
          <w:lang w:val="en-GB"/>
        </w:rPr>
        <w:t xml:space="preserve">Methodology, Writing </w:t>
      </w:r>
      <w:r w:rsidRPr="00C42158">
        <w:rPr>
          <w:rFonts w:cstheme="minorHAnsi"/>
          <w:bCs/>
          <w:lang w:val="en-GB"/>
        </w:rPr>
        <w:t>- Review &amp; Editing</w:t>
      </w:r>
      <w:r w:rsidR="00A10288" w:rsidRPr="00C42158">
        <w:rPr>
          <w:rFonts w:cstheme="minorHAnsi"/>
          <w:bCs/>
          <w:lang w:val="en-GB"/>
        </w:rPr>
        <w:t>. All authors critically revised and approved the final manuscript.</w:t>
      </w:r>
    </w:p>
    <w:p w14:paraId="00D1DCD8" w14:textId="77777777" w:rsidR="00A10288" w:rsidRPr="00C42158" w:rsidRDefault="00A10288" w:rsidP="00A10288">
      <w:pPr>
        <w:spacing w:line="360" w:lineRule="auto"/>
        <w:jc w:val="both"/>
        <w:rPr>
          <w:rFonts w:cstheme="minorHAnsi"/>
          <w:b/>
          <w:bCs/>
          <w:sz w:val="24"/>
          <w:szCs w:val="24"/>
        </w:rPr>
      </w:pPr>
      <w:commentRangeStart w:id="22"/>
      <w:r w:rsidRPr="00C42158">
        <w:rPr>
          <w:rFonts w:cstheme="minorHAnsi"/>
          <w:b/>
          <w:bCs/>
          <w:sz w:val="24"/>
          <w:szCs w:val="24"/>
        </w:rPr>
        <w:t>Funding</w:t>
      </w:r>
      <w:commentRangeEnd w:id="22"/>
      <w:r w:rsidR="0024336F">
        <w:rPr>
          <w:rStyle w:val="CommentReference"/>
        </w:rPr>
        <w:commentReference w:id="22"/>
      </w:r>
    </w:p>
    <w:p w14:paraId="0E11EFDD" w14:textId="77777777" w:rsidR="00A10288" w:rsidRPr="00C42158" w:rsidRDefault="00A10288" w:rsidP="00A10288">
      <w:pPr>
        <w:spacing w:line="360" w:lineRule="auto"/>
        <w:ind w:firstLine="432"/>
        <w:jc w:val="both"/>
        <w:rPr>
          <w:rFonts w:cstheme="minorHAnsi"/>
          <w:bCs/>
        </w:rPr>
      </w:pPr>
      <w:r w:rsidRPr="00C42158">
        <w:rPr>
          <w:rFonts w:cstheme="minorHAnsi"/>
          <w:bCs/>
        </w:rPr>
        <w:t xml:space="preserve">    This project was supported by a fund from </w:t>
      </w:r>
      <w:r w:rsidR="00061C20" w:rsidRPr="00C42158">
        <w:rPr>
          <w:rFonts w:cstheme="minorHAnsi"/>
          <w:bCs/>
        </w:rPr>
        <w:t xml:space="preserve">the </w:t>
      </w:r>
      <w:r w:rsidRPr="00C42158">
        <w:rPr>
          <w:rFonts w:cstheme="minorHAnsi"/>
          <w:bCs/>
        </w:rPr>
        <w:t xml:space="preserve">Department of Radiology, College of Medicine and Health Sciences, Bahir </w:t>
      </w:r>
      <w:r w:rsidR="00061C20" w:rsidRPr="00C42158">
        <w:rPr>
          <w:rFonts w:cstheme="minorHAnsi"/>
          <w:bCs/>
        </w:rPr>
        <w:t>D</w:t>
      </w:r>
      <w:r w:rsidRPr="00C42158">
        <w:rPr>
          <w:rFonts w:cstheme="minorHAnsi"/>
          <w:bCs/>
        </w:rPr>
        <w:t>ar University.</w:t>
      </w:r>
      <w:r w:rsidR="00B130D6" w:rsidRPr="00C42158">
        <w:rPr>
          <w:rFonts w:cstheme="minorHAnsi"/>
          <w:bCs/>
        </w:rPr>
        <w:t xml:space="preserve"> </w:t>
      </w:r>
      <w:r w:rsidRPr="00C42158">
        <w:rPr>
          <w:rFonts w:cstheme="minorHAnsi"/>
          <w:bCs/>
        </w:rPr>
        <w:t xml:space="preserve">The funders </w:t>
      </w:r>
      <w:r w:rsidR="00B130D6" w:rsidRPr="00C42158">
        <w:rPr>
          <w:rFonts w:cstheme="minorHAnsi"/>
          <w:bCs/>
        </w:rPr>
        <w:t xml:space="preserve">played no role in study design, </w:t>
      </w:r>
      <w:r w:rsidRPr="00C42158">
        <w:rPr>
          <w:rFonts w:cstheme="minorHAnsi"/>
          <w:bCs/>
        </w:rPr>
        <w:t>data colle</w:t>
      </w:r>
      <w:r w:rsidR="00B130D6" w:rsidRPr="00C42158">
        <w:rPr>
          <w:rFonts w:cstheme="minorHAnsi"/>
          <w:bCs/>
        </w:rPr>
        <w:t xml:space="preserve">ction, analysis, reporting, </w:t>
      </w:r>
      <w:r w:rsidRPr="00C42158">
        <w:rPr>
          <w:rFonts w:cstheme="minorHAnsi"/>
          <w:bCs/>
        </w:rPr>
        <w:t>or the decision to submit for publication.</w:t>
      </w:r>
      <w:r w:rsidRPr="00C42158">
        <w:rPr>
          <w:rFonts w:cstheme="minorHAnsi"/>
          <w:bCs/>
        </w:rPr>
        <w:tab/>
      </w:r>
    </w:p>
    <w:p w14:paraId="612B96E6" w14:textId="77777777" w:rsidR="00A10288" w:rsidRPr="00C42158" w:rsidRDefault="00A10288" w:rsidP="00A10288">
      <w:pPr>
        <w:spacing w:line="360" w:lineRule="auto"/>
        <w:jc w:val="both"/>
        <w:rPr>
          <w:rFonts w:cstheme="minorHAnsi"/>
          <w:b/>
          <w:bCs/>
          <w:sz w:val="24"/>
          <w:szCs w:val="24"/>
        </w:rPr>
      </w:pPr>
      <w:r w:rsidRPr="00C42158">
        <w:rPr>
          <w:rFonts w:cstheme="minorHAnsi"/>
          <w:b/>
          <w:bCs/>
          <w:sz w:val="24"/>
          <w:szCs w:val="24"/>
        </w:rPr>
        <w:t>Ethics approval and consent to participate</w:t>
      </w:r>
    </w:p>
    <w:p w14:paraId="6048E1F0" w14:textId="77777777" w:rsidR="00A10288" w:rsidRPr="00C42158" w:rsidRDefault="00C54B57" w:rsidP="00A10288">
      <w:pPr>
        <w:spacing w:line="360" w:lineRule="auto"/>
        <w:ind w:firstLine="432"/>
        <w:jc w:val="both"/>
        <w:rPr>
          <w:rFonts w:cstheme="minorHAnsi"/>
          <w:bCs/>
        </w:rPr>
      </w:pPr>
      <w:r w:rsidRPr="00C42158">
        <w:rPr>
          <w:rFonts w:cstheme="minorHAnsi"/>
          <w:bCs/>
        </w:rPr>
        <w:t xml:space="preserve">The study was approved by the Ethics Review Committee, College of Medicine and Health Sciences, Bahir Dar University </w:t>
      </w:r>
      <w:r w:rsidR="00E50B4A" w:rsidRPr="00C42158">
        <w:rPr>
          <w:rFonts w:cstheme="minorHAnsi"/>
          <w:bCs/>
        </w:rPr>
        <w:t>(Protocol number 483/2022</w:t>
      </w:r>
      <w:r w:rsidRPr="00C42158">
        <w:rPr>
          <w:rFonts w:cstheme="minorHAnsi"/>
          <w:bCs/>
        </w:rPr>
        <w:t>)</w:t>
      </w:r>
    </w:p>
    <w:p w14:paraId="67109764" w14:textId="77777777" w:rsidR="00A10288" w:rsidRPr="00C42158" w:rsidRDefault="00A10288" w:rsidP="00A10288">
      <w:pPr>
        <w:spacing w:line="360" w:lineRule="auto"/>
        <w:jc w:val="both"/>
        <w:rPr>
          <w:rFonts w:cstheme="minorHAnsi"/>
          <w:bCs/>
          <w:sz w:val="24"/>
          <w:szCs w:val="24"/>
        </w:rPr>
      </w:pPr>
      <w:r w:rsidRPr="00C42158">
        <w:rPr>
          <w:rFonts w:cstheme="minorHAnsi"/>
          <w:b/>
          <w:bCs/>
          <w:sz w:val="24"/>
          <w:szCs w:val="24"/>
        </w:rPr>
        <w:t>Availability of data and materials</w:t>
      </w:r>
    </w:p>
    <w:p w14:paraId="028CC40E" w14:textId="77777777" w:rsidR="00A10288" w:rsidRPr="00C42158" w:rsidRDefault="00A10288" w:rsidP="00A10288">
      <w:pPr>
        <w:spacing w:line="360" w:lineRule="auto"/>
        <w:ind w:firstLine="432"/>
        <w:jc w:val="both"/>
        <w:rPr>
          <w:rFonts w:cstheme="minorHAnsi"/>
          <w:bCs/>
        </w:rPr>
      </w:pPr>
      <w:r w:rsidRPr="00C42158">
        <w:rPr>
          <w:rFonts w:cstheme="minorHAnsi"/>
          <w:bCs/>
        </w:rPr>
        <w:t xml:space="preserve">The datasets used and/or analyzed during the current study will be available from the corresponding author </w:t>
      </w:r>
      <w:r w:rsidR="00061C20" w:rsidRPr="00C42158">
        <w:rPr>
          <w:rFonts w:cstheme="minorHAnsi"/>
          <w:bCs/>
        </w:rPr>
        <w:t>up</w:t>
      </w:r>
      <w:r w:rsidRPr="00C42158">
        <w:rPr>
          <w:rFonts w:cstheme="minorHAnsi"/>
          <w:bCs/>
        </w:rPr>
        <w:t>on reasonable request.</w:t>
      </w:r>
    </w:p>
    <w:p w14:paraId="6D49EFB3" w14:textId="77777777" w:rsidR="00A10288" w:rsidRPr="00C42158" w:rsidRDefault="00A10288" w:rsidP="00A10288">
      <w:pPr>
        <w:spacing w:line="360" w:lineRule="auto"/>
        <w:jc w:val="both"/>
        <w:rPr>
          <w:rFonts w:cstheme="minorHAnsi"/>
          <w:b/>
          <w:bCs/>
          <w:sz w:val="24"/>
          <w:szCs w:val="24"/>
        </w:rPr>
      </w:pPr>
      <w:r w:rsidRPr="00C42158">
        <w:rPr>
          <w:rFonts w:cstheme="minorHAnsi"/>
          <w:b/>
          <w:bCs/>
          <w:sz w:val="24"/>
          <w:szCs w:val="24"/>
        </w:rPr>
        <w:t>Competing interests</w:t>
      </w:r>
    </w:p>
    <w:p w14:paraId="487DA316" w14:textId="77777777" w:rsidR="00A10288" w:rsidRPr="00C42158" w:rsidRDefault="00A10288" w:rsidP="00A10288">
      <w:pPr>
        <w:spacing w:line="360" w:lineRule="auto"/>
        <w:ind w:firstLine="432"/>
        <w:jc w:val="both"/>
        <w:rPr>
          <w:rFonts w:cstheme="minorHAnsi"/>
          <w:bCs/>
        </w:rPr>
      </w:pPr>
      <w:r w:rsidRPr="00C42158">
        <w:rPr>
          <w:rFonts w:cstheme="minorHAnsi"/>
          <w:bCs/>
        </w:rPr>
        <w:t>All authors report no potential conflicts</w:t>
      </w:r>
      <w:r w:rsidR="00A40BFD" w:rsidRPr="00C42158">
        <w:rPr>
          <w:rFonts w:cstheme="minorHAnsi"/>
          <w:bCs/>
        </w:rPr>
        <w:t xml:space="preserve"> of interest</w:t>
      </w:r>
      <w:r w:rsidRPr="00C42158">
        <w:rPr>
          <w:rFonts w:cstheme="minorHAnsi"/>
          <w:bCs/>
        </w:rPr>
        <w:t>.</w:t>
      </w:r>
    </w:p>
    <w:p w14:paraId="16E6538B" w14:textId="77777777" w:rsidR="0059135E" w:rsidRPr="00C42158" w:rsidRDefault="00014619" w:rsidP="00A10288">
      <w:pPr>
        <w:spacing w:line="360" w:lineRule="auto"/>
        <w:jc w:val="both"/>
        <w:rPr>
          <w:rFonts w:cstheme="minorHAnsi"/>
          <w:bCs/>
        </w:rPr>
      </w:pPr>
      <w:r w:rsidRPr="00C42158">
        <w:rPr>
          <w:rFonts w:cstheme="minorHAnsi"/>
          <w:b/>
          <w:bCs/>
          <w:sz w:val="24"/>
          <w:szCs w:val="24"/>
        </w:rPr>
        <w:t>Abbreviations</w:t>
      </w:r>
      <w:r w:rsidRPr="00C42158">
        <w:rPr>
          <w:rFonts w:cstheme="minorHAnsi"/>
          <w:b/>
          <w:bCs/>
        </w:rPr>
        <w:t>:</w:t>
      </w:r>
      <w:r w:rsidR="00743C43" w:rsidRPr="00C42158">
        <w:rPr>
          <w:rFonts w:cstheme="minorHAnsi"/>
        </w:rPr>
        <w:t xml:space="preserve"> </w:t>
      </w:r>
      <w:r w:rsidR="003E0CE0" w:rsidRPr="00C42158">
        <w:rPr>
          <w:rFonts w:cstheme="minorHAnsi"/>
        </w:rPr>
        <w:t>US</w:t>
      </w:r>
      <w:r w:rsidR="00A90A4C" w:rsidRPr="00C42158">
        <w:rPr>
          <w:rFonts w:cstheme="minorHAnsi"/>
        </w:rPr>
        <w:t>:</w:t>
      </w:r>
      <w:r w:rsidR="00061C20" w:rsidRPr="00C42158">
        <w:rPr>
          <w:rFonts w:cstheme="minorHAnsi"/>
        </w:rPr>
        <w:t xml:space="preserve"> </w:t>
      </w:r>
      <w:r w:rsidR="00A90A4C" w:rsidRPr="00C42158">
        <w:rPr>
          <w:rFonts w:cstheme="minorHAnsi"/>
        </w:rPr>
        <w:t>Ultrasound, TGSH</w:t>
      </w:r>
      <w:r w:rsidR="0059135E" w:rsidRPr="00C42158">
        <w:rPr>
          <w:rFonts w:cstheme="minorHAnsi"/>
        </w:rPr>
        <w:t>:</w:t>
      </w:r>
      <w:r w:rsidR="003E0CE0" w:rsidRPr="00C42158">
        <w:rPr>
          <w:rFonts w:cstheme="minorHAnsi"/>
        </w:rPr>
        <w:t xml:space="preserve"> </w:t>
      </w:r>
      <w:proofErr w:type="spellStart"/>
      <w:r w:rsidR="0059135E" w:rsidRPr="00C42158">
        <w:rPr>
          <w:rFonts w:cstheme="minorHAnsi"/>
        </w:rPr>
        <w:t>Tibebe</w:t>
      </w:r>
      <w:proofErr w:type="spellEnd"/>
      <w:r w:rsidR="0059135E" w:rsidRPr="00C42158">
        <w:rPr>
          <w:rFonts w:cstheme="minorHAnsi"/>
        </w:rPr>
        <w:t xml:space="preserve"> Ghion Specialized Hospital,</w:t>
      </w:r>
      <w:r w:rsidR="00A90A4C" w:rsidRPr="00C42158">
        <w:rPr>
          <w:rFonts w:cstheme="minorHAnsi"/>
        </w:rPr>
        <w:t xml:space="preserve"> </w:t>
      </w:r>
      <w:r w:rsidR="0059135E" w:rsidRPr="00C42158">
        <w:rPr>
          <w:rFonts w:cstheme="minorHAnsi"/>
        </w:rPr>
        <w:t>USGHR: Ultrasound Guided Hydrostatic Reduction,</w:t>
      </w:r>
      <w:r w:rsidR="003E0CE0" w:rsidRPr="00C42158">
        <w:rPr>
          <w:rFonts w:cstheme="minorHAnsi"/>
        </w:rPr>
        <w:t xml:space="preserve"> </w:t>
      </w:r>
      <w:r w:rsidR="0059135E" w:rsidRPr="00C42158">
        <w:rPr>
          <w:rFonts w:cstheme="minorHAnsi"/>
        </w:rPr>
        <w:t>AOR:  adjusted odds ratio</w:t>
      </w:r>
    </w:p>
    <w:p w14:paraId="1D1FB917" w14:textId="77777777" w:rsidR="00B130D6" w:rsidRPr="00C42158" w:rsidRDefault="00B130D6" w:rsidP="00743C43">
      <w:pPr>
        <w:spacing w:line="240" w:lineRule="auto"/>
        <w:rPr>
          <w:rFonts w:cstheme="minorHAnsi"/>
          <w:b/>
          <w:bCs/>
        </w:rPr>
      </w:pPr>
    </w:p>
    <w:p w14:paraId="650C66AB" w14:textId="77777777" w:rsidR="001F76F0" w:rsidRPr="00C42158" w:rsidRDefault="001F76F0" w:rsidP="00743C43">
      <w:pPr>
        <w:spacing w:line="240" w:lineRule="auto"/>
        <w:rPr>
          <w:rFonts w:cstheme="minorHAnsi"/>
          <w:b/>
          <w:bCs/>
          <w:sz w:val="24"/>
          <w:szCs w:val="24"/>
        </w:rPr>
      </w:pPr>
    </w:p>
    <w:p w14:paraId="27CB9A9E" w14:textId="77777777" w:rsidR="001F76F0" w:rsidRPr="00C42158" w:rsidRDefault="001F76F0" w:rsidP="00743C43">
      <w:pPr>
        <w:spacing w:line="240" w:lineRule="auto"/>
        <w:rPr>
          <w:rFonts w:cstheme="minorHAnsi"/>
          <w:b/>
          <w:bCs/>
          <w:sz w:val="24"/>
          <w:szCs w:val="24"/>
        </w:rPr>
      </w:pPr>
    </w:p>
    <w:p w14:paraId="48F779D6" w14:textId="77777777" w:rsidR="001F76F0" w:rsidRPr="00C42158" w:rsidRDefault="001F76F0" w:rsidP="00743C43">
      <w:pPr>
        <w:spacing w:line="240" w:lineRule="auto"/>
        <w:rPr>
          <w:rFonts w:cstheme="minorHAnsi"/>
          <w:b/>
          <w:bCs/>
          <w:sz w:val="24"/>
          <w:szCs w:val="24"/>
        </w:rPr>
      </w:pPr>
    </w:p>
    <w:p w14:paraId="5909E9CC" w14:textId="77777777" w:rsidR="00014619" w:rsidRPr="00C42158" w:rsidRDefault="00014619" w:rsidP="00743C43">
      <w:pPr>
        <w:spacing w:line="240" w:lineRule="auto"/>
        <w:rPr>
          <w:rFonts w:cstheme="minorHAnsi"/>
          <w:b/>
          <w:bCs/>
          <w:sz w:val="24"/>
          <w:szCs w:val="24"/>
        </w:rPr>
      </w:pPr>
      <w:r w:rsidRPr="00C42158">
        <w:rPr>
          <w:rFonts w:cstheme="minorHAnsi"/>
          <w:b/>
          <w:bCs/>
          <w:sz w:val="24"/>
          <w:szCs w:val="24"/>
        </w:rPr>
        <w:lastRenderedPageBreak/>
        <w:t>References</w:t>
      </w:r>
    </w:p>
    <w:p w14:paraId="6C5B15E4" w14:textId="77777777" w:rsidR="00DD5F38" w:rsidRPr="00C42158" w:rsidRDefault="000E79CC" w:rsidP="00DD5F38">
      <w:pPr>
        <w:spacing w:after="0" w:line="360" w:lineRule="auto"/>
        <w:jc w:val="both"/>
        <w:rPr>
          <w:rFonts w:eastAsia="Calibri" w:cstheme="minorHAnsi"/>
          <w:noProof/>
        </w:rPr>
      </w:pPr>
      <w:r w:rsidRPr="00C42158">
        <w:rPr>
          <w:rFonts w:eastAsia="Calibri" w:cstheme="minorHAnsi"/>
          <w:b/>
          <w:bCs/>
          <w:noProof/>
        </w:rPr>
        <w:fldChar w:fldCharType="begin"/>
      </w:r>
      <w:r w:rsidR="00DD5F38" w:rsidRPr="00C42158">
        <w:rPr>
          <w:rFonts w:eastAsia="Calibri" w:cstheme="minorHAnsi"/>
          <w:b/>
          <w:bCs/>
          <w:noProof/>
        </w:rPr>
        <w:instrText xml:space="preserve"> ADDIN EN.REFLIST </w:instrText>
      </w:r>
      <w:r w:rsidRPr="00C42158">
        <w:rPr>
          <w:rFonts w:eastAsia="Calibri" w:cstheme="minorHAnsi"/>
          <w:b/>
          <w:bCs/>
          <w:noProof/>
        </w:rPr>
        <w:fldChar w:fldCharType="separate"/>
      </w:r>
      <w:r w:rsidR="00DD5F38" w:rsidRPr="00C42158">
        <w:rPr>
          <w:rFonts w:eastAsia="Calibri" w:cstheme="minorHAnsi"/>
          <w:noProof/>
        </w:rPr>
        <w:t>1.</w:t>
      </w:r>
      <w:r w:rsidR="00DD5F38" w:rsidRPr="00C42158">
        <w:rPr>
          <w:rFonts w:eastAsia="Calibri" w:cstheme="minorHAnsi"/>
          <w:noProof/>
        </w:rPr>
        <w:tab/>
        <w:t>Arroyo AC, Zerzan J, Vazq</w:t>
      </w:r>
      <w:r w:rsidR="00FA4965" w:rsidRPr="00C42158">
        <w:rPr>
          <w:rFonts w:eastAsia="Calibri" w:cstheme="minorHAnsi"/>
          <w:noProof/>
        </w:rPr>
        <w:t xml:space="preserve">uez H </w:t>
      </w:r>
      <w:r w:rsidR="00DD5F38" w:rsidRPr="00C42158">
        <w:rPr>
          <w:rFonts w:eastAsia="Calibri" w:cstheme="minorHAnsi"/>
          <w:noProof/>
        </w:rPr>
        <w:t>et al</w:t>
      </w:r>
      <w:r w:rsidR="000F3D9A" w:rsidRPr="00C42158">
        <w:rPr>
          <w:rFonts w:eastAsia="Calibri" w:cstheme="minorHAnsi"/>
          <w:noProof/>
        </w:rPr>
        <w:t xml:space="preserve"> (2021) </w:t>
      </w:r>
      <w:r w:rsidR="00DD5F38" w:rsidRPr="00C42158">
        <w:rPr>
          <w:rFonts w:eastAsia="Calibri" w:cstheme="minorHAnsi"/>
          <w:noProof/>
        </w:rPr>
        <w:t>Diagnostic Accuracy of Point-Of-Care Ultrasound for Intussusception Performed by Pediatric Emergency Medicine Physicians. The Jour</w:t>
      </w:r>
      <w:r w:rsidR="000F3D9A" w:rsidRPr="00C42158">
        <w:rPr>
          <w:rFonts w:eastAsia="Calibri" w:cstheme="minorHAnsi"/>
          <w:noProof/>
        </w:rPr>
        <w:t>nal of emergency medicine 60</w:t>
      </w:r>
      <w:r w:rsidR="00DD5F38" w:rsidRPr="00C42158">
        <w:rPr>
          <w:rFonts w:eastAsia="Calibri" w:cstheme="minorHAnsi"/>
          <w:noProof/>
        </w:rPr>
        <w:t>:626-32.</w:t>
      </w:r>
    </w:p>
    <w:p w14:paraId="7D63C369" w14:textId="77777777" w:rsidR="00DD5F38" w:rsidRPr="00C42158" w:rsidRDefault="00DD5F38" w:rsidP="00DD5F38">
      <w:pPr>
        <w:spacing w:after="0" w:line="360" w:lineRule="auto"/>
        <w:jc w:val="both"/>
        <w:rPr>
          <w:rFonts w:eastAsia="Calibri" w:cstheme="minorHAnsi"/>
          <w:noProof/>
        </w:rPr>
      </w:pPr>
      <w:r w:rsidRPr="00C42158">
        <w:rPr>
          <w:rFonts w:eastAsia="Calibri" w:cstheme="minorHAnsi"/>
          <w:noProof/>
        </w:rPr>
        <w:t>2.</w:t>
      </w:r>
      <w:r w:rsidRPr="00C42158">
        <w:rPr>
          <w:rFonts w:eastAsia="Calibri" w:cstheme="minorHAnsi"/>
          <w:noProof/>
        </w:rPr>
        <w:tab/>
        <w:t>Chu</w:t>
      </w:r>
      <w:r w:rsidR="000F3D9A" w:rsidRPr="00C42158">
        <w:rPr>
          <w:rFonts w:eastAsia="Calibri" w:cstheme="minorHAnsi"/>
          <w:noProof/>
        </w:rPr>
        <w:t xml:space="preserve">kwubuike KE, Nduagubam OCJ (2020) </w:t>
      </w:r>
      <w:r w:rsidRPr="00C42158">
        <w:rPr>
          <w:rFonts w:eastAsia="Calibri" w:cstheme="minorHAnsi"/>
          <w:noProof/>
        </w:rPr>
        <w:t>Hydrostatic reduction of intussusception in children: a</w:t>
      </w:r>
      <w:r w:rsidR="000F3D9A" w:rsidRPr="00C42158">
        <w:rPr>
          <w:rFonts w:eastAsia="Calibri" w:cstheme="minorHAnsi"/>
          <w:noProof/>
        </w:rPr>
        <w:t xml:space="preserve"> single center experience. Pan African Medical Journal </w:t>
      </w:r>
      <w:r w:rsidRPr="00C42158">
        <w:rPr>
          <w:rFonts w:eastAsia="Calibri" w:cstheme="minorHAnsi"/>
          <w:noProof/>
        </w:rPr>
        <w:t>36(1).</w:t>
      </w:r>
    </w:p>
    <w:p w14:paraId="774C8F73" w14:textId="77777777" w:rsidR="00DD5F38" w:rsidRPr="00C42158" w:rsidRDefault="00DD5F38" w:rsidP="00DD5F38">
      <w:pPr>
        <w:spacing w:after="0" w:line="360" w:lineRule="auto"/>
        <w:jc w:val="both"/>
        <w:rPr>
          <w:rFonts w:eastAsia="Calibri" w:cstheme="minorHAnsi"/>
          <w:noProof/>
        </w:rPr>
      </w:pPr>
      <w:r w:rsidRPr="00C42158">
        <w:rPr>
          <w:rFonts w:eastAsia="Calibri" w:cstheme="minorHAnsi"/>
          <w:noProof/>
        </w:rPr>
        <w:t>3.</w:t>
      </w:r>
      <w:r w:rsidRPr="00C42158">
        <w:rPr>
          <w:rFonts w:eastAsia="Calibri" w:cstheme="minorHAnsi"/>
          <w:noProof/>
        </w:rPr>
        <w:tab/>
      </w:r>
      <w:r w:rsidR="000F3D9A" w:rsidRPr="00C42158">
        <w:rPr>
          <w:rFonts w:eastAsia="Calibri" w:cstheme="minorHAnsi"/>
          <w:noProof/>
        </w:rPr>
        <w:t xml:space="preserve">Berat DD, Sertac H, Basak D, Meltem CBi, Beytullah Y, Ünal B, Ferit B, Ender A (2021) </w:t>
      </w:r>
      <w:r w:rsidR="00E60E90" w:rsidRPr="00C42158">
        <w:rPr>
          <w:rFonts w:eastAsia="Calibri" w:cstheme="minorHAnsi"/>
          <w:noProof/>
        </w:rPr>
        <w:t>Ultrasound-guided hydrostatic reduction of ileo-colic intussusception in childhood: first-line management for bo</w:t>
      </w:r>
      <w:r w:rsidR="000F3D9A" w:rsidRPr="00C42158">
        <w:rPr>
          <w:rFonts w:eastAsia="Calibri" w:cstheme="minorHAnsi"/>
          <w:noProof/>
        </w:rPr>
        <w:t xml:space="preserve">th primary and recurrent cases. </w:t>
      </w:r>
      <w:r w:rsidR="00E60E90" w:rsidRPr="00C42158">
        <w:rPr>
          <w:rFonts w:eastAsia="Calibri" w:cstheme="minorHAnsi"/>
          <w:noProof/>
        </w:rPr>
        <w:t>Acta Chirurgica Belgica</w:t>
      </w:r>
      <w:r w:rsidR="000F3D9A" w:rsidRPr="00C42158">
        <w:rPr>
          <w:rFonts w:ascii="Arial" w:hAnsi="Arial" w:cs="Arial"/>
          <w:i/>
          <w:iCs/>
          <w:color w:val="222222"/>
          <w:sz w:val="20"/>
          <w:szCs w:val="20"/>
          <w:shd w:val="clear" w:color="auto" w:fill="FFFFFF"/>
        </w:rPr>
        <w:t xml:space="preserve"> </w:t>
      </w:r>
      <w:r w:rsidR="000F3D9A" w:rsidRPr="00C42158">
        <w:rPr>
          <w:rFonts w:eastAsia="Calibri" w:cstheme="minorHAnsi"/>
          <w:iCs/>
          <w:noProof/>
        </w:rPr>
        <w:t>122</w:t>
      </w:r>
      <w:r w:rsidR="00FA4965" w:rsidRPr="00C42158">
        <w:rPr>
          <w:rFonts w:eastAsia="Calibri" w:cstheme="minorHAnsi"/>
          <w:noProof/>
        </w:rPr>
        <w:t>:</w:t>
      </w:r>
      <w:r w:rsidR="000F3D9A" w:rsidRPr="00C42158">
        <w:rPr>
          <w:rFonts w:eastAsia="Calibri" w:cstheme="minorHAnsi"/>
          <w:noProof/>
        </w:rPr>
        <w:t>248-252.</w:t>
      </w:r>
    </w:p>
    <w:p w14:paraId="4F2815CE" w14:textId="77777777" w:rsidR="00DD5F38" w:rsidRPr="00C42158" w:rsidRDefault="00DD5F38" w:rsidP="00DD5F38">
      <w:pPr>
        <w:spacing w:after="0" w:line="360" w:lineRule="auto"/>
        <w:jc w:val="both"/>
        <w:rPr>
          <w:rFonts w:eastAsia="Calibri" w:cstheme="minorHAnsi"/>
          <w:noProof/>
        </w:rPr>
      </w:pPr>
      <w:r w:rsidRPr="00C42158">
        <w:rPr>
          <w:rFonts w:eastAsia="Calibri" w:cstheme="minorHAnsi"/>
          <w:noProof/>
        </w:rPr>
        <w:t>4.</w:t>
      </w:r>
      <w:r w:rsidRPr="00C42158">
        <w:rPr>
          <w:rFonts w:eastAsia="Calibri" w:cstheme="minorHAnsi"/>
          <w:noProof/>
        </w:rPr>
        <w:tab/>
      </w:r>
      <w:r w:rsidR="00FA4965" w:rsidRPr="00C42158">
        <w:rPr>
          <w:rFonts w:eastAsia="Calibri" w:cstheme="minorHAnsi"/>
          <w:noProof/>
        </w:rPr>
        <w:t xml:space="preserve">Karakus OZ, Sabuncu S, Ulusoy O et al (2021) </w:t>
      </w:r>
      <w:r w:rsidR="00C72C6C" w:rsidRPr="00C42158">
        <w:rPr>
          <w:rFonts w:eastAsia="Calibri" w:cstheme="minorHAnsi"/>
          <w:noProof/>
        </w:rPr>
        <w:t xml:space="preserve">Ultrasound-guided hydrostatic enema reduction of intussusception and confirmation with single abdominal radiograph </w:t>
      </w:r>
      <w:r w:rsidR="00FA4965" w:rsidRPr="00C42158">
        <w:rPr>
          <w:rFonts w:eastAsia="Calibri" w:cstheme="minorHAnsi"/>
          <w:noProof/>
        </w:rPr>
        <w:t xml:space="preserve">in children. </w:t>
      </w:r>
      <w:r w:rsidR="00FA4965" w:rsidRPr="00C42158">
        <w:rPr>
          <w:rFonts w:eastAsia="Calibri" w:cstheme="minorHAnsi"/>
          <w:iCs/>
          <w:noProof/>
        </w:rPr>
        <w:t>Journal of Clinical Ultrasound</w:t>
      </w:r>
      <w:r w:rsidR="00FA4965" w:rsidRPr="00C42158">
        <w:rPr>
          <w:rFonts w:eastAsia="Calibri" w:cstheme="minorHAnsi"/>
          <w:noProof/>
        </w:rPr>
        <w:t xml:space="preserve"> </w:t>
      </w:r>
      <w:r w:rsidR="00FA4965" w:rsidRPr="00C42158">
        <w:rPr>
          <w:rFonts w:eastAsia="Calibri" w:cstheme="minorHAnsi"/>
          <w:iCs/>
          <w:noProof/>
        </w:rPr>
        <w:t>49</w:t>
      </w:r>
      <w:r w:rsidR="00FA4965" w:rsidRPr="00C42158">
        <w:rPr>
          <w:rFonts w:eastAsia="Calibri" w:cstheme="minorHAnsi"/>
          <w:noProof/>
        </w:rPr>
        <w:t>:451-455</w:t>
      </w:r>
    </w:p>
    <w:p w14:paraId="4FD95062" w14:textId="77777777" w:rsidR="00DD5F38" w:rsidRPr="00C42158" w:rsidRDefault="00DD5F38" w:rsidP="00DD5F38">
      <w:pPr>
        <w:spacing w:after="0" w:line="360" w:lineRule="auto"/>
        <w:jc w:val="both"/>
        <w:rPr>
          <w:rFonts w:eastAsia="Calibri" w:cstheme="minorHAnsi"/>
          <w:noProof/>
        </w:rPr>
      </w:pPr>
      <w:r w:rsidRPr="00C42158">
        <w:rPr>
          <w:rFonts w:eastAsia="Calibri" w:cstheme="minorHAnsi"/>
          <w:noProof/>
        </w:rPr>
        <w:t>5.</w:t>
      </w:r>
      <w:r w:rsidRPr="00C42158">
        <w:rPr>
          <w:rFonts w:eastAsia="Calibri" w:cstheme="minorHAnsi"/>
          <w:noProof/>
        </w:rPr>
        <w:tab/>
      </w:r>
      <w:r w:rsidR="00FA4965" w:rsidRPr="00C42158">
        <w:rPr>
          <w:rFonts w:eastAsia="Calibri" w:cstheme="minorHAnsi"/>
          <w:noProof/>
        </w:rPr>
        <w:t xml:space="preserve">Yang H, Wang G, Ding Y, et al (2021) </w:t>
      </w:r>
      <w:r w:rsidR="0054204E" w:rsidRPr="00C42158">
        <w:rPr>
          <w:rFonts w:eastAsia="Calibri" w:cstheme="minorHAnsi"/>
          <w:noProof/>
        </w:rPr>
        <w:t>Effectiveness and safety of ultrasound-guided hydrostatic reduction for children with acute intussusception. </w:t>
      </w:r>
      <w:r w:rsidR="0054204E" w:rsidRPr="00C42158">
        <w:rPr>
          <w:rFonts w:eastAsia="Calibri" w:cstheme="minorHAnsi"/>
          <w:iCs/>
          <w:noProof/>
        </w:rPr>
        <w:t>Science Progress</w:t>
      </w:r>
      <w:r w:rsidR="00FA4965" w:rsidRPr="00C42158">
        <w:rPr>
          <w:rFonts w:eastAsia="Calibri" w:cstheme="minorHAnsi"/>
          <w:noProof/>
        </w:rPr>
        <w:t xml:space="preserve"> </w:t>
      </w:r>
      <w:r w:rsidR="0054204E" w:rsidRPr="00C42158">
        <w:rPr>
          <w:rFonts w:eastAsia="Calibri" w:cstheme="minorHAnsi"/>
          <w:noProof/>
        </w:rPr>
        <w:t>104(3)</w:t>
      </w:r>
      <w:r w:rsidR="00D321FE" w:rsidRPr="00C42158">
        <w:rPr>
          <w:rFonts w:eastAsia="Calibri" w:cstheme="minorHAnsi"/>
          <w:noProof/>
        </w:rPr>
        <w:t xml:space="preserve">  </w:t>
      </w:r>
      <w:r w:rsidRPr="00C42158">
        <w:rPr>
          <w:rFonts w:eastAsia="Calibri" w:cstheme="minorHAnsi"/>
          <w:noProof/>
        </w:rPr>
        <w:t>.</w:t>
      </w:r>
    </w:p>
    <w:p w14:paraId="5EEDA38E" w14:textId="77777777" w:rsidR="00D74228" w:rsidRPr="00C42158" w:rsidRDefault="00133330" w:rsidP="00133330">
      <w:pPr>
        <w:spacing w:after="0" w:line="360" w:lineRule="auto"/>
        <w:jc w:val="both"/>
        <w:rPr>
          <w:rFonts w:eastAsia="Calibri" w:cstheme="minorHAnsi"/>
          <w:noProof/>
        </w:rPr>
      </w:pPr>
      <w:r w:rsidRPr="00C42158">
        <w:rPr>
          <w:rFonts w:eastAsia="Calibri" w:cstheme="minorHAnsi"/>
          <w:noProof/>
        </w:rPr>
        <w:t>6</w:t>
      </w:r>
      <w:r w:rsidR="00D74228" w:rsidRPr="00C42158">
        <w:rPr>
          <w:rFonts w:eastAsia="Calibri" w:cstheme="minorHAnsi"/>
          <w:noProof/>
        </w:rPr>
        <w:t>. Hwang J, Yoon HM, K</w:t>
      </w:r>
      <w:r w:rsidR="00FA4965" w:rsidRPr="00C42158">
        <w:rPr>
          <w:rFonts w:eastAsia="Calibri" w:cstheme="minorHAnsi"/>
          <w:noProof/>
        </w:rPr>
        <w:t xml:space="preserve">im PH, Jung AY, Lee JS, Cho YA (2023) </w:t>
      </w:r>
      <w:r w:rsidR="00D74228" w:rsidRPr="00C42158">
        <w:rPr>
          <w:rFonts w:eastAsia="Calibri" w:cstheme="minorHAnsi"/>
          <w:noProof/>
        </w:rPr>
        <w:t>Current diagnosis and image-guided reduction for intussusception in children. Clinical and Ex</w:t>
      </w:r>
      <w:r w:rsidR="00FA4965" w:rsidRPr="00C42158">
        <w:rPr>
          <w:rFonts w:eastAsia="Calibri" w:cstheme="minorHAnsi"/>
          <w:noProof/>
        </w:rPr>
        <w:t>perimental Pediatrics 66</w:t>
      </w:r>
      <w:r w:rsidR="00D74228" w:rsidRPr="00C42158">
        <w:rPr>
          <w:rFonts w:eastAsia="Calibri" w:cstheme="minorHAnsi"/>
          <w:noProof/>
        </w:rPr>
        <w:t>:12</w:t>
      </w:r>
      <w:r w:rsidR="00FA4965" w:rsidRPr="00C42158">
        <w:rPr>
          <w:rFonts w:eastAsia="Calibri" w:cstheme="minorHAnsi"/>
          <w:noProof/>
        </w:rPr>
        <w:t>.</w:t>
      </w:r>
    </w:p>
    <w:p w14:paraId="5DA86443" w14:textId="77777777" w:rsidR="006A67AE" w:rsidRPr="00C42158" w:rsidRDefault="006111B8" w:rsidP="00DD5F38">
      <w:pPr>
        <w:spacing w:after="0" w:line="360" w:lineRule="auto"/>
        <w:jc w:val="both"/>
        <w:rPr>
          <w:rFonts w:eastAsia="Calibri" w:cstheme="minorHAnsi"/>
          <w:noProof/>
        </w:rPr>
      </w:pPr>
      <w:r w:rsidRPr="00C42158">
        <w:rPr>
          <w:rFonts w:eastAsia="Calibri" w:cstheme="minorHAnsi"/>
          <w:noProof/>
        </w:rPr>
        <w:t xml:space="preserve">7. </w:t>
      </w:r>
      <w:r w:rsidR="00DD5F38" w:rsidRPr="00C42158">
        <w:rPr>
          <w:rFonts w:eastAsia="Calibri" w:cstheme="minorHAnsi"/>
          <w:noProof/>
        </w:rPr>
        <w:t>Wakjira E, Sisay S, Zember J, et al</w:t>
      </w:r>
      <w:r w:rsidR="00FA4965" w:rsidRPr="00C42158">
        <w:rPr>
          <w:rFonts w:eastAsia="Calibri" w:cstheme="minorHAnsi"/>
          <w:noProof/>
        </w:rPr>
        <w:t xml:space="preserve"> (2018) </w:t>
      </w:r>
      <w:r w:rsidR="00DD5F38" w:rsidRPr="00C42158">
        <w:rPr>
          <w:rFonts w:eastAsia="Calibri" w:cstheme="minorHAnsi"/>
          <w:noProof/>
        </w:rPr>
        <w:t>Implementing ultrasound-guided hydrostatic reduction of intussusception in a low-resource country in sub-Saharan Africa: our initi</w:t>
      </w:r>
      <w:r w:rsidR="00FA4965" w:rsidRPr="00C42158">
        <w:rPr>
          <w:rFonts w:eastAsia="Calibri" w:cstheme="minorHAnsi"/>
          <w:noProof/>
        </w:rPr>
        <w:t xml:space="preserve">al experience in Ethiopia. </w:t>
      </w:r>
      <w:r w:rsidR="00FA4965" w:rsidRPr="00C42158">
        <w:rPr>
          <w:rFonts w:eastAsia="Calibri" w:cstheme="minorHAnsi"/>
          <w:iCs/>
          <w:noProof/>
        </w:rPr>
        <w:t xml:space="preserve">Emergency Radiology </w:t>
      </w:r>
      <w:r w:rsidR="00FA4965" w:rsidRPr="00C42158">
        <w:rPr>
          <w:rFonts w:eastAsia="Calibri" w:cstheme="minorHAnsi"/>
          <w:noProof/>
        </w:rPr>
        <w:t>25</w:t>
      </w:r>
      <w:r w:rsidR="00DD5F38" w:rsidRPr="00C42158">
        <w:rPr>
          <w:rFonts w:eastAsia="Calibri" w:cstheme="minorHAnsi"/>
          <w:noProof/>
        </w:rPr>
        <w:t>:1-6.</w:t>
      </w:r>
    </w:p>
    <w:p w14:paraId="201B4AD7" w14:textId="77777777" w:rsidR="006111B8" w:rsidRPr="00C42158" w:rsidRDefault="006111B8" w:rsidP="006111B8">
      <w:pPr>
        <w:spacing w:after="0" w:line="360" w:lineRule="auto"/>
        <w:jc w:val="both"/>
        <w:rPr>
          <w:rFonts w:eastAsia="Calibri" w:cstheme="minorHAnsi"/>
          <w:noProof/>
        </w:rPr>
      </w:pPr>
      <w:r w:rsidRPr="00C42158">
        <w:rPr>
          <w:rFonts w:eastAsia="Calibri" w:cstheme="minorHAnsi"/>
          <w:noProof/>
        </w:rPr>
        <w:t>8. Swischuk LE, Hayden CK, Boulden T (1985) Intussusception: indications for ultrasonography and an explanation of the doughnut and pseudokidney signs. Pediatric radiology 15:388-91.</w:t>
      </w:r>
    </w:p>
    <w:p w14:paraId="5212CE2E" w14:textId="77777777" w:rsidR="00DD5F38" w:rsidRPr="00C42158" w:rsidRDefault="00F05CCF" w:rsidP="00DD5F38">
      <w:pPr>
        <w:spacing w:after="0" w:line="360" w:lineRule="auto"/>
        <w:jc w:val="both"/>
        <w:rPr>
          <w:rFonts w:eastAsia="Calibri" w:cstheme="minorHAnsi"/>
          <w:noProof/>
        </w:rPr>
      </w:pPr>
      <w:r w:rsidRPr="00C42158">
        <w:rPr>
          <w:rFonts w:eastAsia="Calibri" w:cstheme="minorHAnsi"/>
          <w:noProof/>
        </w:rPr>
        <w:t xml:space="preserve">9. Pušnik L, Slak P, </w:t>
      </w:r>
      <w:r w:rsidR="006111B8" w:rsidRPr="00C42158">
        <w:rPr>
          <w:rFonts w:eastAsia="Calibri" w:cstheme="minorHAnsi"/>
          <w:noProof/>
        </w:rPr>
        <w:t xml:space="preserve">Nikšić S et al (2023) </w:t>
      </w:r>
      <w:r w:rsidR="00222C90" w:rsidRPr="00C42158">
        <w:rPr>
          <w:rFonts w:eastAsia="Calibri" w:cstheme="minorHAnsi"/>
          <w:noProof/>
        </w:rPr>
        <w:t>Ultrasound-guided hydrostatic reduction of intussusception: comparison of success rates between subspecialized pediatric radiologists and non-pediatric radiologists or radiolog</w:t>
      </w:r>
      <w:r w:rsidR="006111B8" w:rsidRPr="00C42158">
        <w:rPr>
          <w:rFonts w:eastAsia="Calibri" w:cstheme="minorHAnsi"/>
          <w:noProof/>
        </w:rPr>
        <w:t xml:space="preserve">y residents. </w:t>
      </w:r>
      <w:r w:rsidR="006111B8" w:rsidRPr="00C42158">
        <w:rPr>
          <w:rFonts w:cstheme="minorHAnsi"/>
          <w:iCs/>
          <w:color w:val="222222"/>
          <w:shd w:val="clear" w:color="auto" w:fill="FFFFFF"/>
        </w:rPr>
        <w:t>European journal of pediatrics</w:t>
      </w:r>
      <w:r w:rsidR="006111B8" w:rsidRPr="00C42158">
        <w:rPr>
          <w:rFonts w:eastAsia="Calibri" w:cstheme="minorHAnsi"/>
          <w:noProof/>
        </w:rPr>
        <w:t xml:space="preserve"> 182:3257–3264</w:t>
      </w:r>
      <w:r w:rsidR="00222C90" w:rsidRPr="00C42158">
        <w:rPr>
          <w:rFonts w:eastAsia="Calibri" w:cstheme="minorHAnsi"/>
          <w:noProof/>
        </w:rPr>
        <w:t>.</w:t>
      </w:r>
    </w:p>
    <w:p w14:paraId="367C9DC4" w14:textId="77777777" w:rsidR="006111B8" w:rsidRPr="00C42158" w:rsidRDefault="006111B8" w:rsidP="006111B8">
      <w:pPr>
        <w:spacing w:after="0" w:line="360" w:lineRule="auto"/>
        <w:jc w:val="both"/>
        <w:rPr>
          <w:rFonts w:eastAsia="Calibri" w:cstheme="minorHAnsi"/>
          <w:noProof/>
        </w:rPr>
      </w:pPr>
      <w:r w:rsidRPr="00C42158">
        <w:rPr>
          <w:rFonts w:eastAsia="Calibri" w:cstheme="minorHAnsi"/>
          <w:noProof/>
        </w:rPr>
        <w:t xml:space="preserve">10. </w:t>
      </w:r>
      <w:r w:rsidR="00F05CCF" w:rsidRPr="00C42158">
        <w:rPr>
          <w:rFonts w:eastAsia="Calibri" w:cstheme="minorHAnsi"/>
          <w:noProof/>
        </w:rPr>
        <w:t>Derbew HM</w:t>
      </w:r>
      <w:r w:rsidRPr="00C42158">
        <w:rPr>
          <w:rFonts w:eastAsia="Calibri" w:cstheme="minorHAnsi"/>
          <w:noProof/>
        </w:rPr>
        <w:t xml:space="preserve">, Otero HJ, Zewdneh D et al (2023) Establishing pediatric radiology in a low-income country: the Ethiopian partnership experience. </w:t>
      </w:r>
      <w:r w:rsidRPr="00C42158">
        <w:rPr>
          <w:rFonts w:eastAsia="Calibri" w:cstheme="minorHAnsi"/>
          <w:iCs/>
          <w:noProof/>
        </w:rPr>
        <w:t>Pediatric Radiology</w:t>
      </w:r>
      <w:r w:rsidRPr="00C42158">
        <w:rPr>
          <w:rFonts w:eastAsia="Calibri" w:cstheme="minorHAnsi"/>
          <w:noProof/>
        </w:rPr>
        <w:t> 54:392-399.</w:t>
      </w:r>
    </w:p>
    <w:p w14:paraId="65BD46FC" w14:textId="77777777" w:rsidR="00DD5F38" w:rsidRPr="00C42158" w:rsidRDefault="006111B8" w:rsidP="00DD5F38">
      <w:pPr>
        <w:spacing w:after="0" w:line="360" w:lineRule="auto"/>
        <w:jc w:val="both"/>
        <w:rPr>
          <w:rFonts w:eastAsia="Calibri" w:cstheme="minorHAnsi"/>
          <w:noProof/>
        </w:rPr>
      </w:pPr>
      <w:r w:rsidRPr="00C42158">
        <w:rPr>
          <w:rFonts w:eastAsia="Calibri" w:cstheme="minorHAnsi"/>
          <w:noProof/>
        </w:rPr>
        <w:t xml:space="preserve">11. </w:t>
      </w:r>
      <w:r w:rsidR="00DD5F38" w:rsidRPr="00C42158">
        <w:rPr>
          <w:rFonts w:eastAsia="Calibri" w:cstheme="minorHAnsi"/>
          <w:noProof/>
        </w:rPr>
        <w:t>Dane</w:t>
      </w:r>
      <w:r w:rsidR="00F05CCF" w:rsidRPr="00C42158">
        <w:rPr>
          <w:rFonts w:eastAsia="Calibri" w:cstheme="minorHAnsi"/>
          <w:noProof/>
        </w:rPr>
        <w:t xml:space="preserve">man A, Navarro O (2003) Intussusception </w:t>
      </w:r>
      <w:r w:rsidR="00DD5F38" w:rsidRPr="00C42158">
        <w:rPr>
          <w:rFonts w:eastAsia="Calibri" w:cstheme="minorHAnsi"/>
          <w:noProof/>
        </w:rPr>
        <w:t>Part 1: a review of diagnostic approa</w:t>
      </w:r>
      <w:r w:rsidR="00F05CCF" w:rsidRPr="00C42158">
        <w:rPr>
          <w:rFonts w:eastAsia="Calibri" w:cstheme="minorHAnsi"/>
          <w:noProof/>
        </w:rPr>
        <w:t>ches. Pediatric radiology 33</w:t>
      </w:r>
      <w:r w:rsidR="00DD5F38" w:rsidRPr="00C42158">
        <w:rPr>
          <w:rFonts w:eastAsia="Calibri" w:cstheme="minorHAnsi"/>
          <w:noProof/>
        </w:rPr>
        <w:t>:79-85.</w:t>
      </w:r>
    </w:p>
    <w:p w14:paraId="29592922" w14:textId="77777777" w:rsidR="00DD5F38" w:rsidRPr="00C42158" w:rsidRDefault="00F05CCF" w:rsidP="00DD5F38">
      <w:pPr>
        <w:spacing w:after="0" w:line="360" w:lineRule="auto"/>
        <w:jc w:val="both"/>
        <w:rPr>
          <w:rFonts w:eastAsia="Calibri" w:cstheme="minorHAnsi"/>
          <w:noProof/>
        </w:rPr>
      </w:pPr>
      <w:r w:rsidRPr="00C42158">
        <w:rPr>
          <w:rFonts w:eastAsia="Calibri" w:cstheme="minorHAnsi"/>
          <w:noProof/>
        </w:rPr>
        <w:t xml:space="preserve">12. </w:t>
      </w:r>
      <w:r w:rsidR="00DD5F38" w:rsidRPr="00C42158">
        <w:rPr>
          <w:rFonts w:eastAsia="Calibri" w:cstheme="minorHAnsi"/>
          <w:noProof/>
        </w:rPr>
        <w:t>Charles T, Penni</w:t>
      </w:r>
      <w:r w:rsidRPr="00C42158">
        <w:rPr>
          <w:rFonts w:eastAsia="Calibri" w:cstheme="minorHAnsi"/>
          <w:noProof/>
        </w:rPr>
        <w:t xml:space="preserve">nga L, Reurings J, Berry MCG (2015) </w:t>
      </w:r>
      <w:r w:rsidR="00DD5F38" w:rsidRPr="00C42158">
        <w:rPr>
          <w:rFonts w:eastAsia="Calibri" w:cstheme="minorHAnsi"/>
          <w:noProof/>
        </w:rPr>
        <w:t xml:space="preserve">Intussusception in children: a clinical review. </w:t>
      </w:r>
      <w:r w:rsidRPr="00C42158">
        <w:rPr>
          <w:rFonts w:eastAsia="Calibri" w:cstheme="minorHAnsi"/>
          <w:iCs/>
          <w:noProof/>
        </w:rPr>
        <w:t>Acta Chirurgica Belgica</w:t>
      </w:r>
      <w:r w:rsidRPr="00C42158">
        <w:rPr>
          <w:rFonts w:eastAsia="Calibri" w:cstheme="minorHAnsi"/>
          <w:noProof/>
        </w:rPr>
        <w:t xml:space="preserve"> 115</w:t>
      </w:r>
      <w:r w:rsidR="00DD5F38" w:rsidRPr="00C42158">
        <w:rPr>
          <w:rFonts w:eastAsia="Calibri" w:cstheme="minorHAnsi"/>
          <w:noProof/>
        </w:rPr>
        <w:t>:327-33.</w:t>
      </w:r>
    </w:p>
    <w:p w14:paraId="5C8BD34B" w14:textId="77777777" w:rsidR="00D74228" w:rsidRPr="00C42158" w:rsidRDefault="00D74228" w:rsidP="00DD5F38">
      <w:pPr>
        <w:spacing w:after="0" w:line="360" w:lineRule="auto"/>
        <w:jc w:val="both"/>
        <w:rPr>
          <w:rFonts w:eastAsia="Calibri" w:cstheme="minorHAnsi"/>
          <w:noProof/>
        </w:rPr>
      </w:pPr>
      <w:r w:rsidRPr="00C42158">
        <w:rPr>
          <w:rFonts w:eastAsia="Calibri" w:cstheme="minorHAnsi"/>
          <w:noProof/>
        </w:rPr>
        <w:t xml:space="preserve">13. </w:t>
      </w:r>
      <w:r w:rsidR="00186EA5" w:rsidRPr="00C42158">
        <w:t>Lioubashevsky N, Hiller N, Roz</w:t>
      </w:r>
      <w:r w:rsidR="00F05CCF" w:rsidRPr="00C42158">
        <w:t xml:space="preserve">ovsky K, Segev L, Simanovsky N (2013) </w:t>
      </w:r>
      <w:r w:rsidR="00186EA5" w:rsidRPr="00C42158">
        <w:t>Ileocolic versus small-bowel intussusception in children: can US en</w:t>
      </w:r>
      <w:r w:rsidR="00F05CCF" w:rsidRPr="00C42158">
        <w:t>able reliable differentiation?. Radiology 269</w:t>
      </w:r>
      <w:r w:rsidR="00186EA5" w:rsidRPr="00C42158">
        <w:t>:266-71.</w:t>
      </w:r>
    </w:p>
    <w:p w14:paraId="7B35CB32" w14:textId="77777777" w:rsidR="00DD5F38" w:rsidRPr="00C42158" w:rsidRDefault="00133330" w:rsidP="00DD5F38">
      <w:pPr>
        <w:spacing w:after="0" w:line="360" w:lineRule="auto"/>
        <w:jc w:val="both"/>
        <w:rPr>
          <w:rFonts w:eastAsia="Calibri" w:cstheme="minorHAnsi"/>
          <w:noProof/>
        </w:rPr>
      </w:pPr>
      <w:r w:rsidRPr="00C42158">
        <w:rPr>
          <w:rFonts w:eastAsia="Calibri" w:cstheme="minorHAnsi"/>
          <w:noProof/>
        </w:rPr>
        <w:lastRenderedPageBreak/>
        <w:t>14</w:t>
      </w:r>
      <w:r w:rsidR="00DD5F38" w:rsidRPr="00C42158">
        <w:rPr>
          <w:rFonts w:eastAsia="Calibri" w:cstheme="minorHAnsi"/>
          <w:noProof/>
        </w:rPr>
        <w:t>.</w:t>
      </w:r>
      <w:r w:rsidR="00DD5F38" w:rsidRPr="00C42158">
        <w:rPr>
          <w:rFonts w:eastAsia="Calibri" w:cstheme="minorHAnsi"/>
          <w:noProof/>
        </w:rPr>
        <w:tab/>
        <w:t>Ogundoyin O,</w:t>
      </w:r>
      <w:r w:rsidR="00F05CCF" w:rsidRPr="00C42158">
        <w:rPr>
          <w:rFonts w:eastAsia="Calibri" w:cstheme="minorHAnsi"/>
          <w:noProof/>
        </w:rPr>
        <w:t xml:space="preserve"> Lawal T, Olulana D, Atalabi O (2013) </w:t>
      </w:r>
      <w:r w:rsidR="00DD5F38" w:rsidRPr="00C42158">
        <w:rPr>
          <w:rFonts w:eastAsia="Calibri" w:cstheme="minorHAnsi"/>
          <w:noProof/>
        </w:rPr>
        <w:t>Experience with Sonogram-guided hydrostatic reduction of Intussusception in Children in South-West Nigeria. Journal of the West Af</w:t>
      </w:r>
      <w:r w:rsidR="00D53BF8" w:rsidRPr="00C42158">
        <w:rPr>
          <w:rFonts w:eastAsia="Calibri" w:cstheme="minorHAnsi"/>
          <w:noProof/>
        </w:rPr>
        <w:t>rican College of Surgeons 3</w:t>
      </w:r>
      <w:r w:rsidR="00DD5F38" w:rsidRPr="00C42158">
        <w:rPr>
          <w:rFonts w:eastAsia="Calibri" w:cstheme="minorHAnsi"/>
          <w:noProof/>
        </w:rPr>
        <w:t>:76-88.</w:t>
      </w:r>
    </w:p>
    <w:p w14:paraId="59C12D08" w14:textId="77777777" w:rsidR="00DD5F38" w:rsidRPr="00C42158" w:rsidRDefault="00133330" w:rsidP="00DD5F38">
      <w:pPr>
        <w:spacing w:after="0" w:line="360" w:lineRule="auto"/>
        <w:jc w:val="both"/>
        <w:rPr>
          <w:rFonts w:eastAsia="Calibri" w:cstheme="minorHAnsi"/>
          <w:noProof/>
        </w:rPr>
      </w:pPr>
      <w:r w:rsidRPr="00C42158">
        <w:rPr>
          <w:rFonts w:eastAsia="Calibri" w:cstheme="minorHAnsi"/>
          <w:noProof/>
        </w:rPr>
        <w:t>15</w:t>
      </w:r>
      <w:r w:rsidR="00DD5F38" w:rsidRPr="00C42158">
        <w:rPr>
          <w:rFonts w:eastAsia="Calibri" w:cstheme="minorHAnsi"/>
          <w:noProof/>
        </w:rPr>
        <w:t>.</w:t>
      </w:r>
      <w:r w:rsidR="00DD5F38" w:rsidRPr="00C42158">
        <w:rPr>
          <w:rFonts w:eastAsia="Calibri" w:cstheme="minorHAnsi"/>
          <w:noProof/>
        </w:rPr>
        <w:tab/>
        <w:t>Mensah Y, Glover-Addy H, Etwi</w:t>
      </w:r>
      <w:r w:rsidR="00D53BF8" w:rsidRPr="00C42158">
        <w:rPr>
          <w:rFonts w:eastAsia="Calibri" w:cstheme="minorHAnsi"/>
          <w:noProof/>
        </w:rPr>
        <w:t xml:space="preserve">re V, Appeadu-Mensah W, Twum M (2011) </w:t>
      </w:r>
      <w:r w:rsidR="00DD5F38" w:rsidRPr="00C42158">
        <w:rPr>
          <w:rFonts w:eastAsia="Calibri" w:cstheme="minorHAnsi"/>
          <w:noProof/>
        </w:rPr>
        <w:t>Ultrasound-guided hydrostatic reduction of intussusception in children at Korle Bu Teaching Hospital: an initial experien</w:t>
      </w:r>
      <w:r w:rsidR="00D53BF8" w:rsidRPr="00C42158">
        <w:rPr>
          <w:rFonts w:eastAsia="Calibri" w:cstheme="minorHAnsi"/>
          <w:noProof/>
        </w:rPr>
        <w:t>ce. Ghana medical journal 45</w:t>
      </w:r>
      <w:r w:rsidR="00DD5F38" w:rsidRPr="00C42158">
        <w:rPr>
          <w:rFonts w:eastAsia="Calibri" w:cstheme="minorHAnsi"/>
          <w:noProof/>
        </w:rPr>
        <w:t>:128-31.</w:t>
      </w:r>
    </w:p>
    <w:p w14:paraId="62E96D16" w14:textId="77777777" w:rsidR="00DD5F38" w:rsidRPr="00C42158" w:rsidRDefault="00133330" w:rsidP="00DD5F38">
      <w:pPr>
        <w:spacing w:after="0" w:line="360" w:lineRule="auto"/>
        <w:jc w:val="both"/>
        <w:rPr>
          <w:rFonts w:eastAsia="Calibri" w:cstheme="minorHAnsi"/>
          <w:noProof/>
        </w:rPr>
      </w:pPr>
      <w:r w:rsidRPr="00C42158">
        <w:rPr>
          <w:rFonts w:eastAsia="Calibri" w:cstheme="minorHAnsi"/>
          <w:noProof/>
        </w:rPr>
        <w:t>16</w:t>
      </w:r>
      <w:r w:rsidR="00DD5F38" w:rsidRPr="00C42158">
        <w:rPr>
          <w:rFonts w:eastAsia="Calibri" w:cstheme="minorHAnsi"/>
          <w:noProof/>
        </w:rPr>
        <w:t>.</w:t>
      </w:r>
      <w:r w:rsidR="00DD5F38" w:rsidRPr="00C42158">
        <w:rPr>
          <w:rFonts w:eastAsia="Calibri" w:cstheme="minorHAnsi"/>
          <w:noProof/>
        </w:rPr>
        <w:tab/>
        <w:t>Talabi AO, Famurewa OC, Bamigbola KT, Sowand</w:t>
      </w:r>
      <w:r w:rsidR="00D53BF8" w:rsidRPr="00C42158">
        <w:rPr>
          <w:rFonts w:eastAsia="Calibri" w:cstheme="minorHAnsi"/>
          <w:noProof/>
        </w:rPr>
        <w:t xml:space="preserve">e OA, Afolabi BI, Adejuyigbe O (2018) </w:t>
      </w:r>
      <w:r w:rsidR="00DD5F38" w:rsidRPr="00C42158">
        <w:rPr>
          <w:rFonts w:eastAsia="Calibri" w:cstheme="minorHAnsi"/>
          <w:noProof/>
        </w:rPr>
        <w:t>Sonographic guided hydrostatic saline enema reduction of childhood intussusception: a prospective stud</w:t>
      </w:r>
      <w:r w:rsidR="00D53BF8" w:rsidRPr="00C42158">
        <w:rPr>
          <w:rFonts w:eastAsia="Calibri" w:cstheme="minorHAnsi"/>
          <w:noProof/>
        </w:rPr>
        <w:t>y. BMC emergency medicine 18</w:t>
      </w:r>
      <w:r w:rsidR="00DD5F38" w:rsidRPr="00C42158">
        <w:rPr>
          <w:rFonts w:eastAsia="Calibri" w:cstheme="minorHAnsi"/>
          <w:noProof/>
        </w:rPr>
        <w:t>:46.</w:t>
      </w:r>
    </w:p>
    <w:p w14:paraId="300AD563" w14:textId="77777777" w:rsidR="00DD5F38" w:rsidRPr="00C42158" w:rsidRDefault="00133330" w:rsidP="00DD5F38">
      <w:pPr>
        <w:spacing w:after="0" w:line="360" w:lineRule="auto"/>
        <w:jc w:val="both"/>
        <w:rPr>
          <w:rFonts w:eastAsia="Calibri" w:cstheme="minorHAnsi"/>
          <w:noProof/>
        </w:rPr>
      </w:pPr>
      <w:r w:rsidRPr="00C42158">
        <w:rPr>
          <w:rFonts w:eastAsia="Calibri" w:cstheme="minorHAnsi"/>
          <w:noProof/>
        </w:rPr>
        <w:t>17</w:t>
      </w:r>
      <w:r w:rsidR="00DD5F38" w:rsidRPr="00C42158">
        <w:rPr>
          <w:rFonts w:eastAsia="Calibri" w:cstheme="minorHAnsi"/>
          <w:noProof/>
        </w:rPr>
        <w:t>.</w:t>
      </w:r>
      <w:r w:rsidR="00DD5F38" w:rsidRPr="00C42158">
        <w:rPr>
          <w:rFonts w:eastAsia="Calibri" w:cstheme="minorHAnsi"/>
          <w:noProof/>
        </w:rPr>
        <w:tab/>
        <w:t>Mandeville K, Chien M, Willyerd FA, Mandell G, Hos</w:t>
      </w:r>
      <w:r w:rsidR="00D53BF8" w:rsidRPr="00C42158">
        <w:rPr>
          <w:rFonts w:eastAsia="Calibri" w:cstheme="minorHAnsi"/>
          <w:noProof/>
        </w:rPr>
        <w:t xml:space="preserve">tetler MA, Bulloch B (2012) </w:t>
      </w:r>
      <w:r w:rsidR="00DD5F38" w:rsidRPr="00C42158">
        <w:rPr>
          <w:rFonts w:eastAsia="Calibri" w:cstheme="minorHAnsi"/>
          <w:noProof/>
        </w:rPr>
        <w:t>Intussusception: clinical presentations and imaging characteristics.</w:t>
      </w:r>
      <w:r w:rsidR="00D53BF8" w:rsidRPr="00C42158">
        <w:rPr>
          <w:rFonts w:eastAsia="Calibri" w:cstheme="minorHAnsi"/>
          <w:noProof/>
        </w:rPr>
        <w:t xml:space="preserve"> Pediatric emergency care 28</w:t>
      </w:r>
      <w:r w:rsidR="00DD5F38" w:rsidRPr="00C42158">
        <w:rPr>
          <w:rFonts w:eastAsia="Calibri" w:cstheme="minorHAnsi"/>
          <w:noProof/>
        </w:rPr>
        <w:t>:842-4.</w:t>
      </w:r>
    </w:p>
    <w:p w14:paraId="2AA8FC20" w14:textId="77777777" w:rsidR="00DD5F38" w:rsidRPr="00C42158" w:rsidRDefault="00133330" w:rsidP="00DD5F38">
      <w:pPr>
        <w:spacing w:after="0" w:line="360" w:lineRule="auto"/>
        <w:jc w:val="both"/>
        <w:rPr>
          <w:rFonts w:eastAsia="Calibri" w:cstheme="minorHAnsi"/>
          <w:noProof/>
        </w:rPr>
      </w:pPr>
      <w:r w:rsidRPr="00C42158">
        <w:rPr>
          <w:rFonts w:eastAsia="Calibri" w:cstheme="minorHAnsi"/>
          <w:noProof/>
        </w:rPr>
        <w:t>18</w:t>
      </w:r>
      <w:r w:rsidR="00DD5F38" w:rsidRPr="00C42158">
        <w:rPr>
          <w:rFonts w:eastAsia="Calibri" w:cstheme="minorHAnsi"/>
          <w:noProof/>
        </w:rPr>
        <w:t>.</w:t>
      </w:r>
      <w:r w:rsidR="00DD5F38" w:rsidRPr="00C42158">
        <w:rPr>
          <w:rFonts w:eastAsia="Calibri" w:cstheme="minorHAnsi"/>
          <w:noProof/>
        </w:rPr>
        <w:tab/>
        <w:t>Chal</w:t>
      </w:r>
      <w:r w:rsidR="00D53BF8" w:rsidRPr="00C42158">
        <w:rPr>
          <w:rFonts w:eastAsia="Calibri" w:cstheme="minorHAnsi"/>
          <w:noProof/>
        </w:rPr>
        <w:t xml:space="preserve">ya PL, Kayange NM, Chandika AB (2014) </w:t>
      </w:r>
      <w:r w:rsidR="00DD5F38" w:rsidRPr="00C42158">
        <w:rPr>
          <w:rFonts w:eastAsia="Calibri" w:cstheme="minorHAnsi"/>
          <w:noProof/>
        </w:rPr>
        <w:t>Childhood intussusceptions at a tertiary care hospital in northwestern Tanzania: a diagnostic and therapeutic challenge in a resource-limited setting. Ital</w:t>
      </w:r>
      <w:r w:rsidR="00D53BF8" w:rsidRPr="00C42158">
        <w:rPr>
          <w:rFonts w:eastAsia="Calibri" w:cstheme="minorHAnsi"/>
          <w:noProof/>
        </w:rPr>
        <w:t>ian journal of pediatrics 40</w:t>
      </w:r>
      <w:r w:rsidR="00DD5F38" w:rsidRPr="00C42158">
        <w:rPr>
          <w:rFonts w:eastAsia="Calibri" w:cstheme="minorHAnsi"/>
          <w:noProof/>
        </w:rPr>
        <w:t>:28.</w:t>
      </w:r>
    </w:p>
    <w:p w14:paraId="2FDD2434" w14:textId="77777777" w:rsidR="00DD5F38" w:rsidRPr="00C42158" w:rsidRDefault="00133330" w:rsidP="00DD5F38">
      <w:pPr>
        <w:spacing w:after="0" w:line="360" w:lineRule="auto"/>
        <w:jc w:val="both"/>
        <w:rPr>
          <w:rFonts w:eastAsia="Calibri" w:cstheme="minorHAnsi"/>
          <w:noProof/>
        </w:rPr>
      </w:pPr>
      <w:r w:rsidRPr="00C42158">
        <w:rPr>
          <w:rFonts w:eastAsia="Calibri" w:cstheme="minorHAnsi"/>
          <w:noProof/>
        </w:rPr>
        <w:t>19</w:t>
      </w:r>
      <w:r w:rsidR="00DD5F38" w:rsidRPr="00C42158">
        <w:rPr>
          <w:rFonts w:eastAsia="Calibri" w:cstheme="minorHAnsi"/>
          <w:noProof/>
        </w:rPr>
        <w:t>.</w:t>
      </w:r>
      <w:r w:rsidR="00DD5F38" w:rsidRPr="00C42158">
        <w:rPr>
          <w:rFonts w:eastAsia="Calibri" w:cstheme="minorHAnsi"/>
          <w:noProof/>
        </w:rPr>
        <w:tab/>
        <w:t xml:space="preserve">Reijnen </w:t>
      </w:r>
      <w:r w:rsidR="00D53BF8" w:rsidRPr="00C42158">
        <w:rPr>
          <w:rFonts w:eastAsia="Calibri" w:cstheme="minorHAnsi"/>
          <w:noProof/>
        </w:rPr>
        <w:t xml:space="preserve">JA, Festen C, van Roosmalen RP (1990) </w:t>
      </w:r>
      <w:r w:rsidR="00DD5F38" w:rsidRPr="00C42158">
        <w:rPr>
          <w:rFonts w:eastAsia="Calibri" w:cstheme="minorHAnsi"/>
          <w:noProof/>
        </w:rPr>
        <w:t>Intussusception: factors related to treatment. Archive</w:t>
      </w:r>
      <w:r w:rsidR="00D53BF8" w:rsidRPr="00C42158">
        <w:rPr>
          <w:rFonts w:eastAsia="Calibri" w:cstheme="minorHAnsi"/>
          <w:noProof/>
        </w:rPr>
        <w:t>s of disease in childhood 65</w:t>
      </w:r>
      <w:r w:rsidR="00DD5F38" w:rsidRPr="00C42158">
        <w:rPr>
          <w:rFonts w:eastAsia="Calibri" w:cstheme="minorHAnsi"/>
          <w:noProof/>
        </w:rPr>
        <w:t>:871-3.</w:t>
      </w:r>
    </w:p>
    <w:p w14:paraId="51C2AACB" w14:textId="77777777" w:rsidR="00DD5F38" w:rsidRPr="00C42158" w:rsidRDefault="00133330" w:rsidP="00DD5F38">
      <w:pPr>
        <w:spacing w:after="0" w:line="360" w:lineRule="auto"/>
        <w:jc w:val="both"/>
        <w:rPr>
          <w:rFonts w:eastAsia="Calibri" w:cstheme="minorHAnsi"/>
          <w:noProof/>
        </w:rPr>
      </w:pPr>
      <w:r w:rsidRPr="00C42158">
        <w:rPr>
          <w:rFonts w:eastAsia="Calibri" w:cstheme="minorHAnsi"/>
          <w:noProof/>
        </w:rPr>
        <w:t>20</w:t>
      </w:r>
      <w:r w:rsidR="00DD5F38" w:rsidRPr="00C42158">
        <w:rPr>
          <w:rFonts w:eastAsia="Calibri" w:cstheme="minorHAnsi"/>
          <w:noProof/>
        </w:rPr>
        <w:t>.</w:t>
      </w:r>
      <w:r w:rsidR="00DD5F38" w:rsidRPr="00C42158">
        <w:rPr>
          <w:rFonts w:eastAsia="Calibri" w:cstheme="minorHAnsi"/>
          <w:noProof/>
        </w:rPr>
        <w:tab/>
        <w:t xml:space="preserve">Abdullah F, Ullah M, Iqbal D, </w:t>
      </w:r>
      <w:r w:rsidR="00D53BF8" w:rsidRPr="00C42158">
        <w:rPr>
          <w:rFonts w:eastAsia="Calibri" w:cstheme="minorHAnsi"/>
          <w:noProof/>
        </w:rPr>
        <w:t xml:space="preserve">Khan HM, Naz U, Rahman iujkmuj (2021) </w:t>
      </w:r>
      <w:r w:rsidR="00DD5F38" w:rsidRPr="00C42158">
        <w:rPr>
          <w:rFonts w:eastAsia="Calibri" w:cstheme="minorHAnsi"/>
          <w:noProof/>
        </w:rPr>
        <w:t>the outcome of ultrasound-guided reduction of intussusception using normal saline: experience of a tertiary care hospi</w:t>
      </w:r>
      <w:r w:rsidR="00D53BF8" w:rsidRPr="00C42158">
        <w:rPr>
          <w:rFonts w:eastAsia="Calibri" w:cstheme="minorHAnsi"/>
          <w:noProof/>
        </w:rPr>
        <w:t>tal of Peshawar, Pakistan 13</w:t>
      </w:r>
      <w:r w:rsidR="00DD5F38" w:rsidRPr="00C42158">
        <w:rPr>
          <w:rFonts w:eastAsia="Calibri" w:cstheme="minorHAnsi"/>
          <w:noProof/>
        </w:rPr>
        <w:t>:82-5.</w:t>
      </w:r>
    </w:p>
    <w:p w14:paraId="341F07A9" w14:textId="77777777" w:rsidR="00DD5F38" w:rsidRPr="00C42158" w:rsidRDefault="00133330" w:rsidP="00DD5F38">
      <w:pPr>
        <w:spacing w:after="0" w:line="360" w:lineRule="auto"/>
        <w:jc w:val="both"/>
        <w:rPr>
          <w:rFonts w:eastAsia="Calibri" w:cstheme="minorHAnsi"/>
          <w:noProof/>
        </w:rPr>
      </w:pPr>
      <w:r w:rsidRPr="00C42158">
        <w:rPr>
          <w:rFonts w:eastAsia="Calibri" w:cstheme="minorHAnsi"/>
          <w:noProof/>
        </w:rPr>
        <w:t>21</w:t>
      </w:r>
      <w:r w:rsidR="00DD5F38" w:rsidRPr="00C42158">
        <w:rPr>
          <w:rFonts w:eastAsia="Calibri" w:cstheme="minorHAnsi"/>
          <w:noProof/>
        </w:rPr>
        <w:t>.</w:t>
      </w:r>
      <w:r w:rsidR="00DD5F38" w:rsidRPr="00C42158">
        <w:rPr>
          <w:rFonts w:eastAsia="Calibri" w:cstheme="minorHAnsi"/>
          <w:noProof/>
        </w:rPr>
        <w:tab/>
        <w:t>Tareen F, Ryan S, Avanzini S,</w:t>
      </w:r>
      <w:r w:rsidR="00D53BF8" w:rsidRPr="00C42158">
        <w:rPr>
          <w:rFonts w:eastAsia="Calibri" w:cstheme="minorHAnsi"/>
          <w:noProof/>
        </w:rPr>
        <w:t xml:space="preserve"> Pena V, Mc Laughlin D, Puri P (2011) </w:t>
      </w:r>
      <w:r w:rsidR="00DD5F38" w:rsidRPr="00C42158">
        <w:rPr>
          <w:rFonts w:eastAsia="Calibri" w:cstheme="minorHAnsi"/>
          <w:noProof/>
        </w:rPr>
        <w:t>Does the length of the history influence the outcome of pneumatic reduction of intussusception in children?</w:t>
      </w:r>
      <w:r w:rsidR="00D53BF8" w:rsidRPr="00C42158">
        <w:rPr>
          <w:rFonts w:eastAsia="Calibri" w:cstheme="minorHAnsi"/>
          <w:noProof/>
        </w:rPr>
        <w:t>.</w:t>
      </w:r>
      <w:r w:rsidR="00DD5F38" w:rsidRPr="00C42158">
        <w:rPr>
          <w:rFonts w:eastAsia="Calibri" w:cstheme="minorHAnsi"/>
          <w:noProof/>
        </w:rPr>
        <w:t xml:space="preserve"> Pediat</w:t>
      </w:r>
      <w:r w:rsidR="00D53BF8" w:rsidRPr="00C42158">
        <w:rPr>
          <w:rFonts w:eastAsia="Calibri" w:cstheme="minorHAnsi"/>
          <w:noProof/>
        </w:rPr>
        <w:t>ric surgery international 27</w:t>
      </w:r>
      <w:r w:rsidR="00DD5F38" w:rsidRPr="00C42158">
        <w:rPr>
          <w:rFonts w:eastAsia="Calibri" w:cstheme="minorHAnsi"/>
          <w:noProof/>
        </w:rPr>
        <w:t>:587-9.</w:t>
      </w:r>
    </w:p>
    <w:p w14:paraId="2575B709" w14:textId="77777777" w:rsidR="00DD5F38" w:rsidRPr="00C42158" w:rsidRDefault="00133330" w:rsidP="00DD5F38">
      <w:pPr>
        <w:spacing w:after="0" w:line="360" w:lineRule="auto"/>
        <w:jc w:val="both"/>
        <w:rPr>
          <w:rFonts w:eastAsia="Calibri" w:cstheme="minorHAnsi"/>
          <w:noProof/>
        </w:rPr>
      </w:pPr>
      <w:r w:rsidRPr="00C42158">
        <w:rPr>
          <w:rFonts w:eastAsia="Calibri" w:cstheme="minorHAnsi"/>
          <w:noProof/>
        </w:rPr>
        <w:t>22</w:t>
      </w:r>
      <w:r w:rsidR="00DD5F38" w:rsidRPr="00C42158">
        <w:rPr>
          <w:rFonts w:eastAsia="Calibri" w:cstheme="minorHAnsi"/>
          <w:noProof/>
        </w:rPr>
        <w:t>.</w:t>
      </w:r>
      <w:r w:rsidR="00DD5F38" w:rsidRPr="00C42158">
        <w:rPr>
          <w:rFonts w:eastAsia="Calibri" w:cstheme="minorHAnsi"/>
          <w:noProof/>
        </w:rPr>
        <w:tab/>
      </w:r>
      <w:r w:rsidR="00BD3B09" w:rsidRPr="00C42158">
        <w:rPr>
          <w:rFonts w:eastAsia="Calibri" w:cstheme="minorHAnsi"/>
          <w:noProof/>
        </w:rPr>
        <w:t>Van Den Ende EV, Alle</w:t>
      </w:r>
      <w:r w:rsidR="00D53BF8" w:rsidRPr="00C42158">
        <w:rPr>
          <w:rFonts w:eastAsia="Calibri" w:cstheme="minorHAnsi"/>
          <w:noProof/>
        </w:rPr>
        <w:t>ma JH, Hazebroek FW, Breslau PJ (2005) S</w:t>
      </w:r>
      <w:r w:rsidR="00BD3B09" w:rsidRPr="00C42158">
        <w:rPr>
          <w:rFonts w:eastAsia="Calibri" w:cstheme="minorHAnsi"/>
          <w:noProof/>
        </w:rPr>
        <w:t>uccess with hydrostatic reduction of intussusception in relation to duration of symptoms. Archives of d</w:t>
      </w:r>
      <w:r w:rsidR="00D53BF8" w:rsidRPr="00C42158">
        <w:rPr>
          <w:rFonts w:eastAsia="Calibri" w:cstheme="minorHAnsi"/>
          <w:noProof/>
        </w:rPr>
        <w:t>isease in childhood 90</w:t>
      </w:r>
      <w:r w:rsidR="00BD3B09" w:rsidRPr="00C42158">
        <w:rPr>
          <w:rFonts w:eastAsia="Calibri" w:cstheme="minorHAnsi"/>
          <w:noProof/>
        </w:rPr>
        <w:t>:1071-2.</w:t>
      </w:r>
    </w:p>
    <w:p w14:paraId="2FFBA98A" w14:textId="77777777" w:rsidR="002D1F9E" w:rsidRPr="00C42158" w:rsidRDefault="002D1F9E" w:rsidP="002D1F9E">
      <w:pPr>
        <w:spacing w:after="0" w:line="360" w:lineRule="auto"/>
        <w:jc w:val="both"/>
        <w:rPr>
          <w:rFonts w:eastAsia="Calibri" w:cstheme="minorHAnsi"/>
          <w:noProof/>
        </w:rPr>
      </w:pPr>
      <w:r w:rsidRPr="00C42158">
        <w:rPr>
          <w:rFonts w:eastAsia="Calibri" w:cstheme="minorHAnsi"/>
          <w:noProof/>
        </w:rPr>
        <w:t xml:space="preserve">23.       </w:t>
      </w:r>
      <w:r w:rsidR="00D53BF8" w:rsidRPr="00C42158">
        <w:rPr>
          <w:rFonts w:eastAsia="Calibri" w:cstheme="minorHAnsi"/>
          <w:noProof/>
        </w:rPr>
        <w:t xml:space="preserve">Avci V, Agengin K, Bilici S (2018) </w:t>
      </w:r>
      <w:r w:rsidRPr="00C42158">
        <w:rPr>
          <w:rFonts w:eastAsia="Calibri" w:cstheme="minorHAnsi"/>
          <w:noProof/>
        </w:rPr>
        <w:t xml:space="preserve">Ultrasound-guided reduction of intussusception with saline and evaluating the factors affecting the success of the procedure. </w:t>
      </w:r>
      <w:r w:rsidR="00D53BF8" w:rsidRPr="00C42158">
        <w:rPr>
          <w:rFonts w:eastAsia="Calibri" w:cstheme="minorHAnsi"/>
          <w:noProof/>
        </w:rPr>
        <w:t xml:space="preserve">Iranian Journal of Pediatrics </w:t>
      </w:r>
      <w:r w:rsidRPr="00C42158">
        <w:rPr>
          <w:rFonts w:eastAsia="Calibri" w:cstheme="minorHAnsi"/>
          <w:noProof/>
        </w:rPr>
        <w:t>28(1).</w:t>
      </w:r>
    </w:p>
    <w:p w14:paraId="64A3E1BB" w14:textId="77777777" w:rsidR="00EE285A" w:rsidRPr="00C42158" w:rsidRDefault="00133330" w:rsidP="00DD5F38">
      <w:pPr>
        <w:spacing w:after="200" w:line="360" w:lineRule="auto"/>
        <w:jc w:val="both"/>
        <w:rPr>
          <w:rFonts w:eastAsia="Calibri" w:cstheme="minorHAnsi"/>
          <w:noProof/>
        </w:rPr>
      </w:pPr>
      <w:r w:rsidRPr="00C42158">
        <w:rPr>
          <w:rFonts w:eastAsia="Calibri" w:cstheme="minorHAnsi"/>
          <w:noProof/>
        </w:rPr>
        <w:t>2</w:t>
      </w:r>
      <w:r w:rsidR="002D1F9E" w:rsidRPr="00C42158">
        <w:rPr>
          <w:rFonts w:eastAsia="Calibri" w:cstheme="minorHAnsi"/>
          <w:noProof/>
        </w:rPr>
        <w:t>4</w:t>
      </w:r>
      <w:r w:rsidR="00D53BF8" w:rsidRPr="00C42158">
        <w:rPr>
          <w:rFonts w:eastAsia="Calibri" w:cstheme="minorHAnsi"/>
          <w:noProof/>
        </w:rPr>
        <w:t>.</w:t>
      </w:r>
      <w:r w:rsidR="00D53BF8" w:rsidRPr="00C42158">
        <w:rPr>
          <w:rFonts w:eastAsia="Calibri" w:cstheme="minorHAnsi"/>
          <w:noProof/>
        </w:rPr>
        <w:tab/>
        <w:t xml:space="preserve">Chukwubuike KE, Nduagubam OC (2020) </w:t>
      </w:r>
      <w:r w:rsidR="00DD5F38" w:rsidRPr="00C42158">
        <w:rPr>
          <w:rFonts w:eastAsia="Calibri" w:cstheme="minorHAnsi"/>
          <w:noProof/>
        </w:rPr>
        <w:t>Hydrostatic reduction of intussusception in children: a single center experience. The Pa</w:t>
      </w:r>
      <w:r w:rsidR="00D53BF8" w:rsidRPr="00C42158">
        <w:rPr>
          <w:rFonts w:eastAsia="Calibri" w:cstheme="minorHAnsi"/>
          <w:noProof/>
        </w:rPr>
        <w:t xml:space="preserve">n African medical journal </w:t>
      </w:r>
      <w:r w:rsidR="00DD5F38" w:rsidRPr="00C42158">
        <w:rPr>
          <w:rFonts w:eastAsia="Calibri" w:cstheme="minorHAnsi"/>
          <w:noProof/>
        </w:rPr>
        <w:t>36:263.</w:t>
      </w:r>
    </w:p>
    <w:p w14:paraId="7E17B186" w14:textId="77777777" w:rsidR="00EE285A" w:rsidRPr="00C42158" w:rsidRDefault="00133330" w:rsidP="00DD5F38">
      <w:pPr>
        <w:spacing w:after="200" w:line="360" w:lineRule="auto"/>
        <w:jc w:val="both"/>
        <w:rPr>
          <w:rFonts w:eastAsia="Calibri" w:cstheme="minorHAnsi"/>
          <w:noProof/>
        </w:rPr>
      </w:pPr>
      <w:r w:rsidRPr="00C42158">
        <w:rPr>
          <w:rFonts w:eastAsia="Calibri" w:cstheme="minorHAnsi"/>
          <w:noProof/>
        </w:rPr>
        <w:t>2</w:t>
      </w:r>
      <w:r w:rsidR="002D1F9E" w:rsidRPr="00C42158">
        <w:rPr>
          <w:rFonts w:eastAsia="Calibri" w:cstheme="minorHAnsi"/>
          <w:noProof/>
        </w:rPr>
        <w:t>5</w:t>
      </w:r>
      <w:r w:rsidR="00EE285A" w:rsidRPr="00C42158">
        <w:rPr>
          <w:rFonts w:eastAsia="Calibri" w:cstheme="minorHAnsi"/>
          <w:noProof/>
        </w:rPr>
        <w:t>. Cox S, Withe</w:t>
      </w:r>
      <w:r w:rsidR="00D53BF8" w:rsidRPr="00C42158">
        <w:rPr>
          <w:rFonts w:eastAsia="Calibri" w:cstheme="minorHAnsi"/>
          <w:noProof/>
        </w:rPr>
        <w:t xml:space="preserve">rs A, Arnold M </w:t>
      </w:r>
      <w:r w:rsidR="00EE285A" w:rsidRPr="00C42158">
        <w:rPr>
          <w:rFonts w:eastAsia="Calibri" w:cstheme="minorHAnsi"/>
          <w:noProof/>
        </w:rPr>
        <w:t>et al</w:t>
      </w:r>
      <w:r w:rsidR="00D53BF8" w:rsidRPr="00C42158">
        <w:rPr>
          <w:rFonts w:eastAsia="Calibri" w:cstheme="minorHAnsi"/>
          <w:noProof/>
        </w:rPr>
        <w:t xml:space="preserve"> (2021) </w:t>
      </w:r>
      <w:r w:rsidR="00EE285A" w:rsidRPr="00C42158">
        <w:rPr>
          <w:rFonts w:eastAsia="Calibri" w:cstheme="minorHAnsi"/>
          <w:noProof/>
        </w:rPr>
        <w:t xml:space="preserve">Clinical presentation and management of childhood intussusception in South Africa. Pediatric </w:t>
      </w:r>
      <w:r w:rsidR="00D53BF8" w:rsidRPr="00C42158">
        <w:rPr>
          <w:rFonts w:eastAsia="Calibri" w:cstheme="minorHAnsi"/>
          <w:noProof/>
        </w:rPr>
        <w:t>Surgery International 37</w:t>
      </w:r>
      <w:r w:rsidR="00EE285A" w:rsidRPr="00C42158">
        <w:rPr>
          <w:rFonts w:eastAsia="Calibri" w:cstheme="minorHAnsi"/>
          <w:noProof/>
        </w:rPr>
        <w:t>:1361-70.</w:t>
      </w:r>
    </w:p>
    <w:p w14:paraId="6E0265C7" w14:textId="77777777" w:rsidR="00BF1B81" w:rsidRPr="00A40BFD" w:rsidRDefault="000E79CC" w:rsidP="00A40BFD">
      <w:pPr>
        <w:spacing w:after="200" w:line="360" w:lineRule="auto"/>
        <w:jc w:val="both"/>
        <w:rPr>
          <w:rFonts w:ascii="Times New Roman" w:eastAsia="Calibri" w:hAnsi="Times New Roman" w:cs="Times New Roman"/>
          <w:b/>
          <w:bCs/>
          <w:sz w:val="24"/>
          <w:szCs w:val="24"/>
        </w:rPr>
      </w:pPr>
      <w:r w:rsidRPr="00C42158">
        <w:rPr>
          <w:rFonts w:eastAsia="Calibri" w:cstheme="minorHAnsi"/>
          <w:b/>
          <w:bCs/>
        </w:rPr>
        <w:lastRenderedPageBreak/>
        <w:fldChar w:fldCharType="end"/>
      </w:r>
    </w:p>
    <w:sectPr w:rsidR="00BF1B81" w:rsidRPr="00A40BFD" w:rsidSect="002761A7">
      <w:headerReference w:type="default" r:id="rId18"/>
      <w:footerReference w:type="default" r:id="rId1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Samuel Sisay Hailu" w:date="2024-08-10T14:59:00Z" w:initials="SH">
    <w:p w14:paraId="20B1ADED" w14:textId="12D6578C" w:rsidR="00160FE6" w:rsidRDefault="00160FE6">
      <w:pPr>
        <w:pStyle w:val="CommentText"/>
      </w:pPr>
      <w:r>
        <w:rPr>
          <w:rStyle w:val="CommentReference"/>
        </w:rPr>
        <w:annotationRef/>
      </w:r>
      <w:r>
        <w:t xml:space="preserve">Put this in a separate word file. Put only the email address of the correspondence. Put the orchid number of the coauthors </w:t>
      </w:r>
    </w:p>
  </w:comment>
  <w:comment w:id="1" w:author="Samuel Sisay Hailu" w:date="2024-08-10T15:00:00Z" w:initials="SH">
    <w:p w14:paraId="43E95AB8" w14:textId="55557E1B" w:rsidR="00160FE6" w:rsidRDefault="00160FE6">
      <w:pPr>
        <w:pStyle w:val="CommentText"/>
      </w:pPr>
      <w:r>
        <w:rPr>
          <w:rStyle w:val="CommentReference"/>
        </w:rPr>
        <w:annotationRef/>
      </w:r>
      <w:r>
        <w:t>Do we have to include this?</w:t>
      </w:r>
    </w:p>
  </w:comment>
  <w:comment w:id="2" w:author="Samuel Sisay Hailu" w:date="2024-08-10T15:19:00Z" w:initials="SH">
    <w:p w14:paraId="2F4877AD" w14:textId="318A3FB2" w:rsidR="00C95330" w:rsidRDefault="00C95330">
      <w:pPr>
        <w:pStyle w:val="CommentText"/>
      </w:pPr>
      <w:r>
        <w:rPr>
          <w:rStyle w:val="CommentReference"/>
        </w:rPr>
        <w:annotationRef/>
      </w:r>
      <w:r>
        <w:t>What do you think if we say “And/or”</w:t>
      </w:r>
    </w:p>
  </w:comment>
  <w:comment w:id="3" w:author="Samuel Sisay Hailu" w:date="2024-08-10T15:01:00Z" w:initials="SH">
    <w:p w14:paraId="4BD3AC52" w14:textId="229BC515" w:rsidR="00160FE6" w:rsidRDefault="00160FE6">
      <w:pPr>
        <w:pStyle w:val="CommentText"/>
      </w:pPr>
      <w:r>
        <w:rPr>
          <w:rStyle w:val="CommentReference"/>
        </w:rPr>
        <w:annotationRef/>
      </w:r>
      <w:r>
        <w:t>Adjusted odd ratio</w:t>
      </w:r>
    </w:p>
  </w:comment>
  <w:comment w:id="4" w:author="Samuel Sisay Hailu" w:date="2024-08-10T15:29:00Z" w:initials="SH">
    <w:p w14:paraId="51156CD6" w14:textId="3A439A35" w:rsidR="00D43004" w:rsidRDefault="00D43004">
      <w:pPr>
        <w:pStyle w:val="CommentText"/>
      </w:pPr>
      <w:r>
        <w:rPr>
          <w:rStyle w:val="CommentReference"/>
        </w:rPr>
        <w:annotationRef/>
      </w:r>
      <w:r>
        <w:t>I think there is no need to repeat that</w:t>
      </w:r>
      <w:r w:rsidR="00BB67CD">
        <w:t xml:space="preserve"> once we abbreviate that. Same comment for all the rest of the repeats. </w:t>
      </w:r>
    </w:p>
  </w:comment>
  <w:comment w:id="5" w:author="Samuel Sisay Hailu" w:date="2024-08-10T15:32:00Z" w:initials="SH">
    <w:p w14:paraId="4E7FB526" w14:textId="50B1492E" w:rsidR="00BB67CD" w:rsidRDefault="00BB67CD">
      <w:pPr>
        <w:pStyle w:val="CommentText"/>
      </w:pPr>
      <w:r>
        <w:rPr>
          <w:rStyle w:val="CommentReference"/>
        </w:rPr>
        <w:annotationRef/>
      </w:r>
      <w:r>
        <w:t xml:space="preserve">Extensive is a bit strong word, can you look for synonym. </w:t>
      </w:r>
    </w:p>
  </w:comment>
  <w:comment w:id="6" w:author="Samuel Sisay Hailu" w:date="2024-08-10T15:34:00Z" w:initials="SH">
    <w:p w14:paraId="3C513A8F" w14:textId="294C4372" w:rsidR="00BB67CD" w:rsidRDefault="00BB67CD">
      <w:pPr>
        <w:pStyle w:val="CommentText"/>
      </w:pPr>
      <w:r>
        <w:rPr>
          <w:rStyle w:val="CommentReference"/>
        </w:rPr>
        <w:annotationRef/>
      </w:r>
      <w:r>
        <w:t>Fluid leakage</w:t>
      </w:r>
    </w:p>
  </w:comment>
  <w:comment w:id="7" w:author="Samuel Sisay Hailu" w:date="2024-08-10T15:35:00Z" w:initials="SH">
    <w:p w14:paraId="6DC4286E" w14:textId="537CA06A" w:rsidR="00BB67CD" w:rsidRDefault="00BB67CD">
      <w:pPr>
        <w:pStyle w:val="CommentText"/>
      </w:pPr>
      <w:r>
        <w:rPr>
          <w:rStyle w:val="CommentReference"/>
        </w:rPr>
        <w:annotationRef/>
      </w:r>
      <w:r>
        <w:t xml:space="preserve">What do you think if we add prospective here? </w:t>
      </w:r>
    </w:p>
  </w:comment>
  <w:comment w:id="9" w:author="Samuel Sisay Hailu" w:date="2024-08-10T15:44:00Z" w:initials="SH">
    <w:p w14:paraId="4A5E04BD" w14:textId="7C216C3D" w:rsidR="0086344A" w:rsidRDefault="0086344A">
      <w:pPr>
        <w:pStyle w:val="CommentText"/>
      </w:pPr>
      <w:r>
        <w:rPr>
          <w:rStyle w:val="CommentReference"/>
        </w:rPr>
        <w:annotationRef/>
      </w:r>
      <w:r>
        <w:t>Reviewers may ask for detailed distribution, below 6 months and above 3/5 years- the cause and out come</w:t>
      </w:r>
    </w:p>
  </w:comment>
  <w:comment w:id="10" w:author="Samuel Sisay Hailu" w:date="2024-08-10T15:47:00Z" w:initials="SH">
    <w:p w14:paraId="2942575F" w14:textId="6CE752B0" w:rsidR="0086344A" w:rsidRDefault="0086344A">
      <w:pPr>
        <w:pStyle w:val="CommentText"/>
      </w:pPr>
      <w:r>
        <w:rPr>
          <w:rStyle w:val="CommentReference"/>
        </w:rPr>
        <w:annotationRef/>
      </w:r>
      <w:r>
        <w:t>Do we have tissue diagnosis for the cause of the enlarged lymph nodes?</w:t>
      </w:r>
    </w:p>
  </w:comment>
  <w:comment w:id="11" w:author="Samuel Sisay Hailu" w:date="2024-08-10T15:48:00Z" w:initials="SH">
    <w:p w14:paraId="23E814E6" w14:textId="6B476E15" w:rsidR="00E11A42" w:rsidRDefault="00E11A42">
      <w:pPr>
        <w:pStyle w:val="CommentText"/>
      </w:pPr>
      <w:r>
        <w:rPr>
          <w:rStyle w:val="CommentReference"/>
        </w:rPr>
        <w:annotationRef/>
      </w:r>
      <w:r>
        <w:t xml:space="preserve">Appendix or appendicitis? </w:t>
      </w:r>
    </w:p>
  </w:comment>
  <w:comment w:id="12" w:author="Samuel Sisay Hailu" w:date="2024-08-10T15:51:00Z" w:initials="SH">
    <w:p w14:paraId="1BC05B49" w14:textId="3BA591AB" w:rsidR="00E22723" w:rsidRDefault="00E22723">
      <w:pPr>
        <w:pStyle w:val="CommentText"/>
      </w:pPr>
      <w:r>
        <w:rPr>
          <w:rStyle w:val="CommentReference"/>
        </w:rPr>
        <w:annotationRef/>
      </w:r>
      <w:r>
        <w:t xml:space="preserve">Hydrostatic </w:t>
      </w:r>
    </w:p>
  </w:comment>
  <w:comment w:id="13" w:author="Samuel Sisay Hailu" w:date="2024-08-10T15:52:00Z" w:initials="SH">
    <w:p w14:paraId="59D22742" w14:textId="174FB180" w:rsidR="00E22723" w:rsidRDefault="00E22723">
      <w:pPr>
        <w:pStyle w:val="CommentText"/>
      </w:pPr>
      <w:r>
        <w:rPr>
          <w:rStyle w:val="CommentReference"/>
        </w:rPr>
        <w:annotationRef/>
      </w:r>
      <w:r>
        <w:t xml:space="preserve">Limited </w:t>
      </w:r>
    </w:p>
  </w:comment>
  <w:comment w:id="14" w:author="Samuel Sisay Hailu" w:date="2024-08-10T15:53:00Z" w:initials="SH">
    <w:p w14:paraId="67594108" w14:textId="14BEE58A" w:rsidR="00E22723" w:rsidRDefault="00E22723">
      <w:pPr>
        <w:pStyle w:val="CommentText"/>
      </w:pPr>
      <w:r>
        <w:rPr>
          <w:rStyle w:val="CommentReference"/>
        </w:rPr>
        <w:annotationRef/>
      </w:r>
      <w:r>
        <w:t>This is an excellent point, let’s keep this</w:t>
      </w:r>
    </w:p>
  </w:comment>
  <w:comment w:id="15" w:author="Samuel Sisay Hailu" w:date="2024-08-10T15:53:00Z" w:initials="SH">
    <w:p w14:paraId="7A789441" w14:textId="0FD0ACCE" w:rsidR="00E22723" w:rsidRDefault="00E22723">
      <w:pPr>
        <w:pStyle w:val="CommentText"/>
      </w:pPr>
      <w:r>
        <w:rPr>
          <w:rStyle w:val="CommentReference"/>
        </w:rPr>
        <w:annotationRef/>
      </w:r>
      <w:r>
        <w:t>This is against the premises pointed in ref 9. Just say</w:t>
      </w:r>
      <w:r w:rsidR="005C416C">
        <w:t xml:space="preserve">ing </w:t>
      </w:r>
    </w:p>
  </w:comment>
  <w:comment w:id="16" w:author="Samuel Sisay Hailu" w:date="2024-08-10T15:59:00Z" w:initials="SH">
    <w:p w14:paraId="53820ADD" w14:textId="5E6A5400" w:rsidR="005C416C" w:rsidRDefault="005C416C">
      <w:pPr>
        <w:pStyle w:val="CommentText"/>
      </w:pPr>
      <w:r>
        <w:rPr>
          <w:rStyle w:val="CommentReference"/>
        </w:rPr>
        <w:annotationRef/>
      </w:r>
      <w:r>
        <w:t xml:space="preserve">Should we use upper case “R” or </w:t>
      </w:r>
      <w:r w:rsidR="0024336F">
        <w:t>lower case “r”</w:t>
      </w:r>
    </w:p>
  </w:comment>
  <w:comment w:id="17" w:author="Samuel Sisay Hailu" w:date="2024-08-10T16:02:00Z" w:initials="SH">
    <w:p w14:paraId="5360B00E" w14:textId="45F430AB" w:rsidR="0024336F" w:rsidRDefault="0024336F">
      <w:pPr>
        <w:pStyle w:val="CommentText"/>
      </w:pPr>
      <w:r>
        <w:rPr>
          <w:rStyle w:val="CommentReference"/>
        </w:rPr>
        <w:annotationRef/>
      </w:r>
      <w:r>
        <w:t xml:space="preserve">Lower case </w:t>
      </w:r>
    </w:p>
  </w:comment>
  <w:comment w:id="18" w:author="Samuel Sisay Hailu" w:date="2024-08-10T16:03:00Z" w:initials="SH">
    <w:p w14:paraId="19D9B147" w14:textId="2B57835B" w:rsidR="0024336F" w:rsidRDefault="0024336F">
      <w:pPr>
        <w:pStyle w:val="CommentText"/>
      </w:pPr>
      <w:r>
        <w:rPr>
          <w:rStyle w:val="CommentReference"/>
        </w:rPr>
        <w:annotationRef/>
      </w:r>
      <w:r>
        <w:t xml:space="preserve">Hydrostatic </w:t>
      </w:r>
    </w:p>
  </w:comment>
  <w:comment w:id="19" w:author="Samuel Sisay Hailu" w:date="2024-08-10T16:04:00Z" w:initials="SH">
    <w:p w14:paraId="57570523" w14:textId="7EF259B5" w:rsidR="0024336F" w:rsidRDefault="0024336F">
      <w:pPr>
        <w:pStyle w:val="CommentText"/>
      </w:pPr>
      <w:r>
        <w:rPr>
          <w:rStyle w:val="CommentReference"/>
        </w:rPr>
        <w:annotationRef/>
      </w:r>
      <w:r>
        <w:t>Limited- just to be consistent</w:t>
      </w:r>
    </w:p>
  </w:comment>
  <w:comment w:id="20" w:author="Samuel Sisay Hailu" w:date="2024-08-10T16:06:00Z" w:initials="SH">
    <w:p w14:paraId="32687029" w14:textId="58AA800A" w:rsidR="0024336F" w:rsidRDefault="0024336F">
      <w:pPr>
        <w:pStyle w:val="CommentText"/>
      </w:pPr>
      <w:r>
        <w:rPr>
          <w:rStyle w:val="CommentReference"/>
        </w:rPr>
        <w:annotationRef/>
      </w:r>
      <w:r>
        <w:t xml:space="preserve">Delete </w:t>
      </w:r>
    </w:p>
  </w:comment>
  <w:comment w:id="21" w:author="Samuel Sisay Hailu" w:date="2024-08-10T16:06:00Z" w:initials="SH">
    <w:p w14:paraId="1FFED880" w14:textId="70034CBD" w:rsidR="0024336F" w:rsidRDefault="0024336F">
      <w:pPr>
        <w:pStyle w:val="CommentText"/>
      </w:pPr>
      <w:r>
        <w:rPr>
          <w:rStyle w:val="CommentReference"/>
        </w:rPr>
        <w:annotationRef/>
      </w:r>
      <w:r>
        <w:t>SSH, please double check the rest of the names</w:t>
      </w:r>
    </w:p>
  </w:comment>
  <w:comment w:id="22" w:author="Samuel Sisay Hailu" w:date="2024-08-10T16:07:00Z" w:initials="SH">
    <w:p w14:paraId="49A3D8AF" w14:textId="27385133" w:rsidR="0024336F" w:rsidRDefault="0024336F">
      <w:pPr>
        <w:pStyle w:val="CommentText"/>
      </w:pPr>
      <w:r>
        <w:rPr>
          <w:rStyle w:val="CommentReference"/>
        </w:rPr>
        <w:annotationRef/>
      </w:r>
      <w:r>
        <w:t xml:space="preserve">Was it funded? Or are you referring the resident’s payment for the research. In that case do we have to mention that as a funding?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20B1ADED" w15:done="0"/>
  <w15:commentEx w15:paraId="43E95AB8" w15:done="0"/>
  <w15:commentEx w15:paraId="2F4877AD" w15:done="0"/>
  <w15:commentEx w15:paraId="4BD3AC52" w15:done="0"/>
  <w15:commentEx w15:paraId="51156CD6" w15:done="0"/>
  <w15:commentEx w15:paraId="4E7FB526" w15:done="0"/>
  <w15:commentEx w15:paraId="3C513A8F" w15:done="0"/>
  <w15:commentEx w15:paraId="6DC4286E" w15:done="0"/>
  <w15:commentEx w15:paraId="4A5E04BD" w15:done="0"/>
  <w15:commentEx w15:paraId="2942575F" w15:done="0"/>
  <w15:commentEx w15:paraId="23E814E6" w15:done="0"/>
  <w15:commentEx w15:paraId="1BC05B49" w15:done="0"/>
  <w15:commentEx w15:paraId="59D22742" w15:done="0"/>
  <w15:commentEx w15:paraId="67594108" w15:done="0"/>
  <w15:commentEx w15:paraId="7A789441" w15:done="0"/>
  <w15:commentEx w15:paraId="53820ADD" w15:done="0"/>
  <w15:commentEx w15:paraId="5360B00E" w15:done="0"/>
  <w15:commentEx w15:paraId="19D9B147" w15:done="0"/>
  <w15:commentEx w15:paraId="57570523" w15:done="0"/>
  <w15:commentEx w15:paraId="32687029" w15:done="0"/>
  <w15:commentEx w15:paraId="1FFED880" w15:done="0"/>
  <w15:commentEx w15:paraId="49A3D8A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453DF0DC" w16cex:dateUtc="2024-08-10T11:59:00Z"/>
  <w16cex:commentExtensible w16cex:durableId="62441895" w16cex:dateUtc="2024-08-10T12:00:00Z"/>
  <w16cex:commentExtensible w16cex:durableId="71A2271A" w16cex:dateUtc="2024-08-10T12:19:00Z"/>
  <w16cex:commentExtensible w16cex:durableId="1FA5CFAA" w16cex:dateUtc="2024-08-10T12:01:00Z"/>
  <w16cex:commentExtensible w16cex:durableId="175ABD97" w16cex:dateUtc="2024-08-10T12:29:00Z"/>
  <w16cex:commentExtensible w16cex:durableId="665A10F8" w16cex:dateUtc="2024-08-10T12:32:00Z"/>
  <w16cex:commentExtensible w16cex:durableId="36FAF8B2" w16cex:dateUtc="2024-08-10T12:34:00Z"/>
  <w16cex:commentExtensible w16cex:durableId="0FBE7CA6" w16cex:dateUtc="2024-08-10T12:35:00Z"/>
  <w16cex:commentExtensible w16cex:durableId="5DAAFFE3" w16cex:dateUtc="2024-08-10T12:44:00Z"/>
  <w16cex:commentExtensible w16cex:durableId="0164B66F" w16cex:dateUtc="2024-08-10T12:47:00Z"/>
  <w16cex:commentExtensible w16cex:durableId="08961AE2" w16cex:dateUtc="2024-08-10T12:48:00Z"/>
  <w16cex:commentExtensible w16cex:durableId="5DCCE73B" w16cex:dateUtc="2024-08-10T12:51:00Z"/>
  <w16cex:commentExtensible w16cex:durableId="1E00CE77" w16cex:dateUtc="2024-08-10T12:52:00Z"/>
  <w16cex:commentExtensible w16cex:durableId="539F3340" w16cex:dateUtc="2024-08-10T12:53:00Z"/>
  <w16cex:commentExtensible w16cex:durableId="7F41C0DF" w16cex:dateUtc="2024-08-10T12:53:00Z"/>
  <w16cex:commentExtensible w16cex:durableId="75BB2BB9" w16cex:dateUtc="2024-08-10T12:59:00Z"/>
  <w16cex:commentExtensible w16cex:durableId="78A62A3D" w16cex:dateUtc="2024-08-10T13:02:00Z"/>
  <w16cex:commentExtensible w16cex:durableId="5930E375" w16cex:dateUtc="2024-08-10T13:03:00Z"/>
  <w16cex:commentExtensible w16cex:durableId="4B679104" w16cex:dateUtc="2024-08-10T13:04:00Z"/>
  <w16cex:commentExtensible w16cex:durableId="3683BA9D" w16cex:dateUtc="2024-08-10T13:06:00Z"/>
  <w16cex:commentExtensible w16cex:durableId="1DAB5498" w16cex:dateUtc="2024-08-10T13:06:00Z"/>
  <w16cex:commentExtensible w16cex:durableId="1E1AD9EF" w16cex:dateUtc="2024-08-10T13: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0B1ADED" w16cid:durableId="453DF0DC"/>
  <w16cid:commentId w16cid:paraId="43E95AB8" w16cid:durableId="62441895"/>
  <w16cid:commentId w16cid:paraId="2F4877AD" w16cid:durableId="71A2271A"/>
  <w16cid:commentId w16cid:paraId="4BD3AC52" w16cid:durableId="1FA5CFAA"/>
  <w16cid:commentId w16cid:paraId="51156CD6" w16cid:durableId="175ABD97"/>
  <w16cid:commentId w16cid:paraId="4E7FB526" w16cid:durableId="665A10F8"/>
  <w16cid:commentId w16cid:paraId="3C513A8F" w16cid:durableId="36FAF8B2"/>
  <w16cid:commentId w16cid:paraId="6DC4286E" w16cid:durableId="0FBE7CA6"/>
  <w16cid:commentId w16cid:paraId="4A5E04BD" w16cid:durableId="5DAAFFE3"/>
  <w16cid:commentId w16cid:paraId="2942575F" w16cid:durableId="0164B66F"/>
  <w16cid:commentId w16cid:paraId="23E814E6" w16cid:durableId="08961AE2"/>
  <w16cid:commentId w16cid:paraId="1BC05B49" w16cid:durableId="5DCCE73B"/>
  <w16cid:commentId w16cid:paraId="59D22742" w16cid:durableId="1E00CE77"/>
  <w16cid:commentId w16cid:paraId="67594108" w16cid:durableId="539F3340"/>
  <w16cid:commentId w16cid:paraId="7A789441" w16cid:durableId="7F41C0DF"/>
  <w16cid:commentId w16cid:paraId="53820ADD" w16cid:durableId="75BB2BB9"/>
  <w16cid:commentId w16cid:paraId="5360B00E" w16cid:durableId="78A62A3D"/>
  <w16cid:commentId w16cid:paraId="19D9B147" w16cid:durableId="5930E375"/>
  <w16cid:commentId w16cid:paraId="57570523" w16cid:durableId="4B679104"/>
  <w16cid:commentId w16cid:paraId="32687029" w16cid:durableId="3683BA9D"/>
  <w16cid:commentId w16cid:paraId="1FFED880" w16cid:durableId="1DAB5498"/>
  <w16cid:commentId w16cid:paraId="49A3D8AF" w16cid:durableId="1E1AD9E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343BEF" w14:textId="77777777" w:rsidR="009B4C15" w:rsidRDefault="009B4C15">
      <w:pPr>
        <w:spacing w:after="0" w:line="240" w:lineRule="auto"/>
      </w:pPr>
      <w:r>
        <w:separator/>
      </w:r>
    </w:p>
  </w:endnote>
  <w:endnote w:type="continuationSeparator" w:id="0">
    <w:p w14:paraId="20803E10" w14:textId="77777777" w:rsidR="009B4C15" w:rsidRDefault="009B4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12988226"/>
      <w:docPartObj>
        <w:docPartGallery w:val="Page Numbers (Bottom of Page)"/>
        <w:docPartUnique/>
      </w:docPartObj>
    </w:sdtPr>
    <w:sdtEndPr>
      <w:rPr>
        <w:noProof/>
      </w:rPr>
    </w:sdtEndPr>
    <w:sdtContent>
      <w:p w14:paraId="2F3D2A4C" w14:textId="77777777" w:rsidR="006111B8" w:rsidRDefault="006111B8">
        <w:pPr>
          <w:pStyle w:val="Footer"/>
          <w:jc w:val="right"/>
        </w:pPr>
        <w:r>
          <w:fldChar w:fldCharType="begin"/>
        </w:r>
        <w:r>
          <w:instrText xml:space="preserve"> PAGE   \* MERGEFORMAT </w:instrText>
        </w:r>
        <w:r>
          <w:fldChar w:fldCharType="separate"/>
        </w:r>
        <w:r w:rsidR="00C42158">
          <w:rPr>
            <w:noProof/>
          </w:rPr>
          <w:t>11</w:t>
        </w:r>
        <w:r>
          <w:rPr>
            <w:noProof/>
          </w:rPr>
          <w:fldChar w:fldCharType="end"/>
        </w:r>
      </w:p>
    </w:sdtContent>
  </w:sdt>
  <w:p w14:paraId="588C6E83" w14:textId="77777777" w:rsidR="006111B8" w:rsidRDefault="006111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F63B0E" w14:textId="77777777" w:rsidR="009B4C15" w:rsidRDefault="009B4C15">
      <w:pPr>
        <w:spacing w:after="0" w:line="240" w:lineRule="auto"/>
      </w:pPr>
      <w:r>
        <w:separator/>
      </w:r>
    </w:p>
  </w:footnote>
  <w:footnote w:type="continuationSeparator" w:id="0">
    <w:p w14:paraId="5603E598" w14:textId="77777777" w:rsidR="009B4C15" w:rsidRDefault="009B4C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6D6A0C" w14:textId="77777777" w:rsidR="006111B8" w:rsidRDefault="006111B8">
    <w:pPr>
      <w:pStyle w:val="Header"/>
      <w:jc w:val="right"/>
    </w:pPr>
  </w:p>
  <w:p w14:paraId="488A2ECB" w14:textId="77777777" w:rsidR="006111B8" w:rsidRDefault="006111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multilevel"/>
    <w:tmpl w:val="00000003"/>
    <w:lvl w:ilvl="0">
      <w:start w:val="6"/>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FD631F1"/>
    <w:multiLevelType w:val="hybridMultilevel"/>
    <w:tmpl w:val="66509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723655"/>
    <w:multiLevelType w:val="hybridMultilevel"/>
    <w:tmpl w:val="A0EACD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1296180"/>
    <w:multiLevelType w:val="hybridMultilevel"/>
    <w:tmpl w:val="FE5219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8611806"/>
    <w:multiLevelType w:val="hybridMultilevel"/>
    <w:tmpl w:val="D4C8AE72"/>
    <w:lvl w:ilvl="0" w:tplc="F2F4FAB6">
      <w:start w:val="1"/>
      <w:numFmt w:val="upperLetter"/>
      <w:lvlText w:val="%1)"/>
      <w:lvlJc w:val="left"/>
      <w:pPr>
        <w:ind w:left="430" w:hanging="360"/>
      </w:pPr>
      <w:rPr>
        <w:rFonts w:hint="default"/>
      </w:rPr>
    </w:lvl>
    <w:lvl w:ilvl="1" w:tplc="04090019" w:tentative="1">
      <w:start w:val="1"/>
      <w:numFmt w:val="lowerLetter"/>
      <w:lvlText w:val="%2."/>
      <w:lvlJc w:val="left"/>
      <w:pPr>
        <w:ind w:left="1150" w:hanging="360"/>
      </w:pPr>
    </w:lvl>
    <w:lvl w:ilvl="2" w:tplc="0409001B" w:tentative="1">
      <w:start w:val="1"/>
      <w:numFmt w:val="lowerRoman"/>
      <w:lvlText w:val="%3."/>
      <w:lvlJc w:val="right"/>
      <w:pPr>
        <w:ind w:left="1870" w:hanging="180"/>
      </w:pPr>
    </w:lvl>
    <w:lvl w:ilvl="3" w:tplc="0409000F" w:tentative="1">
      <w:start w:val="1"/>
      <w:numFmt w:val="decimal"/>
      <w:lvlText w:val="%4."/>
      <w:lvlJc w:val="left"/>
      <w:pPr>
        <w:ind w:left="2590" w:hanging="360"/>
      </w:pPr>
    </w:lvl>
    <w:lvl w:ilvl="4" w:tplc="04090019" w:tentative="1">
      <w:start w:val="1"/>
      <w:numFmt w:val="lowerLetter"/>
      <w:lvlText w:val="%5."/>
      <w:lvlJc w:val="left"/>
      <w:pPr>
        <w:ind w:left="3310" w:hanging="360"/>
      </w:pPr>
    </w:lvl>
    <w:lvl w:ilvl="5" w:tplc="0409001B" w:tentative="1">
      <w:start w:val="1"/>
      <w:numFmt w:val="lowerRoman"/>
      <w:lvlText w:val="%6."/>
      <w:lvlJc w:val="right"/>
      <w:pPr>
        <w:ind w:left="4030" w:hanging="180"/>
      </w:pPr>
    </w:lvl>
    <w:lvl w:ilvl="6" w:tplc="0409000F" w:tentative="1">
      <w:start w:val="1"/>
      <w:numFmt w:val="decimal"/>
      <w:lvlText w:val="%7."/>
      <w:lvlJc w:val="left"/>
      <w:pPr>
        <w:ind w:left="4750" w:hanging="360"/>
      </w:pPr>
    </w:lvl>
    <w:lvl w:ilvl="7" w:tplc="04090019" w:tentative="1">
      <w:start w:val="1"/>
      <w:numFmt w:val="lowerLetter"/>
      <w:lvlText w:val="%8."/>
      <w:lvlJc w:val="left"/>
      <w:pPr>
        <w:ind w:left="5470" w:hanging="360"/>
      </w:pPr>
    </w:lvl>
    <w:lvl w:ilvl="8" w:tplc="0409001B" w:tentative="1">
      <w:start w:val="1"/>
      <w:numFmt w:val="lowerRoman"/>
      <w:lvlText w:val="%9."/>
      <w:lvlJc w:val="right"/>
      <w:pPr>
        <w:ind w:left="6190" w:hanging="180"/>
      </w:pPr>
    </w:lvl>
  </w:abstractNum>
  <w:abstractNum w:abstractNumId="5" w15:restartNumberingAfterBreak="0">
    <w:nsid w:val="39E36AB0"/>
    <w:multiLevelType w:val="hybridMultilevel"/>
    <w:tmpl w:val="40C2B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686BAE"/>
    <w:multiLevelType w:val="hybridMultilevel"/>
    <w:tmpl w:val="40AEB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D426F8"/>
    <w:multiLevelType w:val="hybridMultilevel"/>
    <w:tmpl w:val="161A45FC"/>
    <w:lvl w:ilvl="0" w:tplc="488ED64E">
      <w:start w:val="1"/>
      <w:numFmt w:val="decimal"/>
      <w:lvlText w:val="(%1)"/>
      <w:lvlJc w:val="left"/>
      <w:pPr>
        <w:ind w:left="990" w:hanging="360"/>
      </w:pPr>
      <w:rPr>
        <w:b w:val="0"/>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8" w15:restartNumberingAfterBreak="0">
    <w:nsid w:val="4CFC2BB8"/>
    <w:multiLevelType w:val="hybridMultilevel"/>
    <w:tmpl w:val="3D44A834"/>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9" w15:restartNumberingAfterBreak="0">
    <w:nsid w:val="4E4C0D11"/>
    <w:multiLevelType w:val="multilevel"/>
    <w:tmpl w:val="E2E87B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0C549BF"/>
    <w:multiLevelType w:val="multilevel"/>
    <w:tmpl w:val="3C8EA11A"/>
    <w:lvl w:ilvl="0">
      <w:start w:val="1"/>
      <w:numFmt w:val="decimal"/>
      <w:lvlText w:val="%1."/>
      <w:lvlJc w:val="left"/>
      <w:pPr>
        <w:ind w:left="360" w:hanging="360"/>
      </w:pPr>
      <w:rPr>
        <w:rFonts w:asciiTheme="minorHAnsi" w:eastAsiaTheme="minorHAnsi" w:hAnsiTheme="minorHAnsi" w:cstheme="minorBidi" w:hint="default"/>
      </w:rPr>
    </w:lvl>
    <w:lvl w:ilvl="1">
      <w:start w:val="1"/>
      <w:numFmt w:val="decimal"/>
      <w:lvlText w:val="%1.%2."/>
      <w:lvlJc w:val="left"/>
      <w:pPr>
        <w:ind w:left="612" w:hanging="432"/>
      </w:pPr>
      <w:rPr>
        <w:b w:val="0"/>
        <w:sz w:val="22"/>
        <w:szCs w:val="22"/>
      </w:rPr>
    </w:lvl>
    <w:lvl w:ilvl="2">
      <w:start w:val="1"/>
      <w:numFmt w:val="bullet"/>
      <w:lvlText w:val=""/>
      <w:lvlJc w:val="left"/>
      <w:pPr>
        <w:ind w:left="1224" w:hanging="504"/>
      </w:pPr>
      <w:rPr>
        <w:rFonts w:ascii="Symbol" w:hAnsi="Symbol"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1283110"/>
    <w:multiLevelType w:val="hybridMultilevel"/>
    <w:tmpl w:val="E3D88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2315E9"/>
    <w:multiLevelType w:val="hybridMultilevel"/>
    <w:tmpl w:val="B068FA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8067A6C"/>
    <w:multiLevelType w:val="hybridMultilevel"/>
    <w:tmpl w:val="D4C8AE72"/>
    <w:lvl w:ilvl="0" w:tplc="F2F4FAB6">
      <w:start w:val="1"/>
      <w:numFmt w:val="upperLetter"/>
      <w:lvlText w:val="%1)"/>
      <w:lvlJc w:val="left"/>
      <w:pPr>
        <w:ind w:left="430" w:hanging="360"/>
      </w:pPr>
      <w:rPr>
        <w:rFonts w:hint="default"/>
      </w:rPr>
    </w:lvl>
    <w:lvl w:ilvl="1" w:tplc="04090019" w:tentative="1">
      <w:start w:val="1"/>
      <w:numFmt w:val="lowerLetter"/>
      <w:lvlText w:val="%2."/>
      <w:lvlJc w:val="left"/>
      <w:pPr>
        <w:ind w:left="1150" w:hanging="360"/>
      </w:pPr>
    </w:lvl>
    <w:lvl w:ilvl="2" w:tplc="0409001B" w:tentative="1">
      <w:start w:val="1"/>
      <w:numFmt w:val="lowerRoman"/>
      <w:lvlText w:val="%3."/>
      <w:lvlJc w:val="right"/>
      <w:pPr>
        <w:ind w:left="1870" w:hanging="180"/>
      </w:pPr>
    </w:lvl>
    <w:lvl w:ilvl="3" w:tplc="0409000F" w:tentative="1">
      <w:start w:val="1"/>
      <w:numFmt w:val="decimal"/>
      <w:lvlText w:val="%4."/>
      <w:lvlJc w:val="left"/>
      <w:pPr>
        <w:ind w:left="2590" w:hanging="360"/>
      </w:pPr>
    </w:lvl>
    <w:lvl w:ilvl="4" w:tplc="04090019" w:tentative="1">
      <w:start w:val="1"/>
      <w:numFmt w:val="lowerLetter"/>
      <w:lvlText w:val="%5."/>
      <w:lvlJc w:val="left"/>
      <w:pPr>
        <w:ind w:left="3310" w:hanging="360"/>
      </w:pPr>
    </w:lvl>
    <w:lvl w:ilvl="5" w:tplc="0409001B" w:tentative="1">
      <w:start w:val="1"/>
      <w:numFmt w:val="lowerRoman"/>
      <w:lvlText w:val="%6."/>
      <w:lvlJc w:val="right"/>
      <w:pPr>
        <w:ind w:left="4030" w:hanging="180"/>
      </w:pPr>
    </w:lvl>
    <w:lvl w:ilvl="6" w:tplc="0409000F" w:tentative="1">
      <w:start w:val="1"/>
      <w:numFmt w:val="decimal"/>
      <w:lvlText w:val="%7."/>
      <w:lvlJc w:val="left"/>
      <w:pPr>
        <w:ind w:left="4750" w:hanging="360"/>
      </w:pPr>
    </w:lvl>
    <w:lvl w:ilvl="7" w:tplc="04090019" w:tentative="1">
      <w:start w:val="1"/>
      <w:numFmt w:val="lowerLetter"/>
      <w:lvlText w:val="%8."/>
      <w:lvlJc w:val="left"/>
      <w:pPr>
        <w:ind w:left="5470" w:hanging="360"/>
      </w:pPr>
    </w:lvl>
    <w:lvl w:ilvl="8" w:tplc="0409001B" w:tentative="1">
      <w:start w:val="1"/>
      <w:numFmt w:val="lowerRoman"/>
      <w:lvlText w:val="%9."/>
      <w:lvlJc w:val="right"/>
      <w:pPr>
        <w:ind w:left="6190" w:hanging="180"/>
      </w:pPr>
    </w:lvl>
  </w:abstractNum>
  <w:abstractNum w:abstractNumId="14" w15:restartNumberingAfterBreak="0">
    <w:nsid w:val="68A712CE"/>
    <w:multiLevelType w:val="hybridMultilevel"/>
    <w:tmpl w:val="A8BA6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902BBD"/>
    <w:multiLevelType w:val="hybridMultilevel"/>
    <w:tmpl w:val="AB64C9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80368277">
    <w:abstractNumId w:val="2"/>
  </w:num>
  <w:num w:numId="2" w16cid:durableId="665668112">
    <w:abstractNumId w:val="15"/>
  </w:num>
  <w:num w:numId="3" w16cid:durableId="923103528">
    <w:abstractNumId w:val="8"/>
  </w:num>
  <w:num w:numId="4" w16cid:durableId="746194964">
    <w:abstractNumId w:val="14"/>
  </w:num>
  <w:num w:numId="5" w16cid:durableId="1026372614">
    <w:abstractNumId w:val="1"/>
  </w:num>
  <w:num w:numId="6" w16cid:durableId="354160261">
    <w:abstractNumId w:val="1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51366160">
    <w:abstractNumId w:val="5"/>
  </w:num>
  <w:num w:numId="8" w16cid:durableId="658384437">
    <w:abstractNumId w:val="11"/>
  </w:num>
  <w:num w:numId="9" w16cid:durableId="9904076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43865656">
    <w:abstractNumId w:val="13"/>
  </w:num>
  <w:num w:numId="11" w16cid:durableId="488138862">
    <w:abstractNumId w:val="4"/>
  </w:num>
  <w:num w:numId="12" w16cid:durableId="1574318090">
    <w:abstractNumId w:val="6"/>
  </w:num>
  <w:num w:numId="13" w16cid:durableId="9596517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71542956">
    <w:abstractNumId w:val="12"/>
  </w:num>
  <w:num w:numId="15" w16cid:durableId="798302592">
    <w:abstractNumId w:val="3"/>
  </w:num>
  <w:num w:numId="16" w16cid:durableId="18238107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amuel Sisay Hailu">
    <w15:presenceInfo w15:providerId="Windows Live" w15:userId="28971305a5763fd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QwNzWxNDY3NTIyMTFX0lEKTi0uzszPAykwrQUAFmljZSwAAAA="/>
  </w:docVars>
  <w:rsids>
    <w:rsidRoot w:val="00014619"/>
    <w:rsid w:val="0000153B"/>
    <w:rsid w:val="00010E02"/>
    <w:rsid w:val="00014619"/>
    <w:rsid w:val="00034D4C"/>
    <w:rsid w:val="00042E95"/>
    <w:rsid w:val="00047DF1"/>
    <w:rsid w:val="00050A3F"/>
    <w:rsid w:val="00053A6D"/>
    <w:rsid w:val="00061C20"/>
    <w:rsid w:val="00065367"/>
    <w:rsid w:val="000703D9"/>
    <w:rsid w:val="000734DD"/>
    <w:rsid w:val="00074B68"/>
    <w:rsid w:val="0008505D"/>
    <w:rsid w:val="00092D3F"/>
    <w:rsid w:val="00097836"/>
    <w:rsid w:val="000A14A2"/>
    <w:rsid w:val="000A3C68"/>
    <w:rsid w:val="000B3B35"/>
    <w:rsid w:val="000C6D82"/>
    <w:rsid w:val="000C6E18"/>
    <w:rsid w:val="000D0261"/>
    <w:rsid w:val="000E569E"/>
    <w:rsid w:val="000E79CC"/>
    <w:rsid w:val="000F05F7"/>
    <w:rsid w:val="000F0F12"/>
    <w:rsid w:val="000F3D9A"/>
    <w:rsid w:val="001035A9"/>
    <w:rsid w:val="001047A2"/>
    <w:rsid w:val="00110EC1"/>
    <w:rsid w:val="00115089"/>
    <w:rsid w:val="00117CE5"/>
    <w:rsid w:val="001277BC"/>
    <w:rsid w:val="00133330"/>
    <w:rsid w:val="0013655F"/>
    <w:rsid w:val="00151D6F"/>
    <w:rsid w:val="00153472"/>
    <w:rsid w:val="00160FE6"/>
    <w:rsid w:val="00163CEB"/>
    <w:rsid w:val="001670B0"/>
    <w:rsid w:val="001755EA"/>
    <w:rsid w:val="00186EA5"/>
    <w:rsid w:val="0019410A"/>
    <w:rsid w:val="001A37AA"/>
    <w:rsid w:val="001A3B1C"/>
    <w:rsid w:val="001A51A8"/>
    <w:rsid w:val="001C2505"/>
    <w:rsid w:val="001D4115"/>
    <w:rsid w:val="001E25F8"/>
    <w:rsid w:val="001F2C8A"/>
    <w:rsid w:val="001F76F0"/>
    <w:rsid w:val="002015FC"/>
    <w:rsid w:val="00204517"/>
    <w:rsid w:val="00216BA1"/>
    <w:rsid w:val="00222C90"/>
    <w:rsid w:val="0024336F"/>
    <w:rsid w:val="00250E4A"/>
    <w:rsid w:val="00251192"/>
    <w:rsid w:val="002516E3"/>
    <w:rsid w:val="00253439"/>
    <w:rsid w:val="00254081"/>
    <w:rsid w:val="002572FB"/>
    <w:rsid w:val="002761A7"/>
    <w:rsid w:val="00276406"/>
    <w:rsid w:val="00290965"/>
    <w:rsid w:val="002A78CD"/>
    <w:rsid w:val="002B2C0B"/>
    <w:rsid w:val="002B73B9"/>
    <w:rsid w:val="002C3376"/>
    <w:rsid w:val="002C393E"/>
    <w:rsid w:val="002C6BA1"/>
    <w:rsid w:val="002D1F9E"/>
    <w:rsid w:val="002D521A"/>
    <w:rsid w:val="002D7104"/>
    <w:rsid w:val="002E0C89"/>
    <w:rsid w:val="002E76C8"/>
    <w:rsid w:val="002F413B"/>
    <w:rsid w:val="00324CBF"/>
    <w:rsid w:val="0033332F"/>
    <w:rsid w:val="0034251D"/>
    <w:rsid w:val="0034354B"/>
    <w:rsid w:val="00344747"/>
    <w:rsid w:val="00382485"/>
    <w:rsid w:val="00383167"/>
    <w:rsid w:val="0039058F"/>
    <w:rsid w:val="003B4BBC"/>
    <w:rsid w:val="003B5019"/>
    <w:rsid w:val="003D2F0A"/>
    <w:rsid w:val="003E0CE0"/>
    <w:rsid w:val="003E27FB"/>
    <w:rsid w:val="003E57F2"/>
    <w:rsid w:val="003F0004"/>
    <w:rsid w:val="003F3245"/>
    <w:rsid w:val="003F46DE"/>
    <w:rsid w:val="0042261B"/>
    <w:rsid w:val="004459CB"/>
    <w:rsid w:val="004503E6"/>
    <w:rsid w:val="004537E8"/>
    <w:rsid w:val="004572E6"/>
    <w:rsid w:val="004731ED"/>
    <w:rsid w:val="004871DC"/>
    <w:rsid w:val="00491A73"/>
    <w:rsid w:val="00493D06"/>
    <w:rsid w:val="00495F15"/>
    <w:rsid w:val="004975C8"/>
    <w:rsid w:val="004C6B17"/>
    <w:rsid w:val="004E0BF0"/>
    <w:rsid w:val="004E2056"/>
    <w:rsid w:val="004E3CDE"/>
    <w:rsid w:val="004F2B02"/>
    <w:rsid w:val="004F36B5"/>
    <w:rsid w:val="004F3BA2"/>
    <w:rsid w:val="004F5A65"/>
    <w:rsid w:val="004F6114"/>
    <w:rsid w:val="005073A2"/>
    <w:rsid w:val="00510026"/>
    <w:rsid w:val="00510F15"/>
    <w:rsid w:val="00512AD0"/>
    <w:rsid w:val="00532D7D"/>
    <w:rsid w:val="0054204E"/>
    <w:rsid w:val="0054296B"/>
    <w:rsid w:val="00545A7F"/>
    <w:rsid w:val="0055115A"/>
    <w:rsid w:val="0055444A"/>
    <w:rsid w:val="005620FA"/>
    <w:rsid w:val="0058464F"/>
    <w:rsid w:val="0059135E"/>
    <w:rsid w:val="005943DF"/>
    <w:rsid w:val="00596548"/>
    <w:rsid w:val="00597200"/>
    <w:rsid w:val="005B482A"/>
    <w:rsid w:val="005B5CA0"/>
    <w:rsid w:val="005C10F7"/>
    <w:rsid w:val="005C416C"/>
    <w:rsid w:val="005C7E42"/>
    <w:rsid w:val="005E3107"/>
    <w:rsid w:val="005E6C2D"/>
    <w:rsid w:val="005F55B5"/>
    <w:rsid w:val="005F5758"/>
    <w:rsid w:val="005F5937"/>
    <w:rsid w:val="005F76DD"/>
    <w:rsid w:val="006111B8"/>
    <w:rsid w:val="00611DF6"/>
    <w:rsid w:val="006171AF"/>
    <w:rsid w:val="0062030D"/>
    <w:rsid w:val="00633241"/>
    <w:rsid w:val="00663F84"/>
    <w:rsid w:val="00665CA1"/>
    <w:rsid w:val="006664B8"/>
    <w:rsid w:val="006736FC"/>
    <w:rsid w:val="00676CB8"/>
    <w:rsid w:val="00680474"/>
    <w:rsid w:val="0069159F"/>
    <w:rsid w:val="00696272"/>
    <w:rsid w:val="00697CF6"/>
    <w:rsid w:val="006A1233"/>
    <w:rsid w:val="006A67AE"/>
    <w:rsid w:val="006B20ED"/>
    <w:rsid w:val="006B2C77"/>
    <w:rsid w:val="006B6D8B"/>
    <w:rsid w:val="006C05B3"/>
    <w:rsid w:val="006C2E75"/>
    <w:rsid w:val="006C4EA0"/>
    <w:rsid w:val="006D3781"/>
    <w:rsid w:val="006E10FD"/>
    <w:rsid w:val="006E6F4F"/>
    <w:rsid w:val="006F3CCA"/>
    <w:rsid w:val="006F5117"/>
    <w:rsid w:val="006F77AE"/>
    <w:rsid w:val="00703503"/>
    <w:rsid w:val="0070531A"/>
    <w:rsid w:val="007215FA"/>
    <w:rsid w:val="00733C9F"/>
    <w:rsid w:val="00741659"/>
    <w:rsid w:val="007427E4"/>
    <w:rsid w:val="00743C43"/>
    <w:rsid w:val="00745196"/>
    <w:rsid w:val="007535FC"/>
    <w:rsid w:val="007546C4"/>
    <w:rsid w:val="00755537"/>
    <w:rsid w:val="00755BBE"/>
    <w:rsid w:val="007627E5"/>
    <w:rsid w:val="00765574"/>
    <w:rsid w:val="00765C62"/>
    <w:rsid w:val="00791173"/>
    <w:rsid w:val="007923F5"/>
    <w:rsid w:val="00797837"/>
    <w:rsid w:val="007A267E"/>
    <w:rsid w:val="007B23AB"/>
    <w:rsid w:val="007B7FBE"/>
    <w:rsid w:val="007D24E5"/>
    <w:rsid w:val="007E386F"/>
    <w:rsid w:val="007E47C3"/>
    <w:rsid w:val="00801394"/>
    <w:rsid w:val="00815E8F"/>
    <w:rsid w:val="008166B6"/>
    <w:rsid w:val="00822971"/>
    <w:rsid w:val="00823B43"/>
    <w:rsid w:val="00827A5F"/>
    <w:rsid w:val="0083254F"/>
    <w:rsid w:val="00833214"/>
    <w:rsid w:val="00834184"/>
    <w:rsid w:val="008440B8"/>
    <w:rsid w:val="00844D22"/>
    <w:rsid w:val="00847233"/>
    <w:rsid w:val="00847D12"/>
    <w:rsid w:val="0085280D"/>
    <w:rsid w:val="00863301"/>
    <w:rsid w:val="0086344A"/>
    <w:rsid w:val="00864BB3"/>
    <w:rsid w:val="0086553F"/>
    <w:rsid w:val="00875B3B"/>
    <w:rsid w:val="008C0469"/>
    <w:rsid w:val="008C204B"/>
    <w:rsid w:val="008C3896"/>
    <w:rsid w:val="008E6DE0"/>
    <w:rsid w:val="008F05A3"/>
    <w:rsid w:val="008F2CCA"/>
    <w:rsid w:val="008F6E51"/>
    <w:rsid w:val="00914433"/>
    <w:rsid w:val="00914DEF"/>
    <w:rsid w:val="00924642"/>
    <w:rsid w:val="009246B3"/>
    <w:rsid w:val="0093163F"/>
    <w:rsid w:val="00936137"/>
    <w:rsid w:val="0094755C"/>
    <w:rsid w:val="009478C2"/>
    <w:rsid w:val="0097104D"/>
    <w:rsid w:val="00972D92"/>
    <w:rsid w:val="00981DEE"/>
    <w:rsid w:val="00994E2C"/>
    <w:rsid w:val="009A529E"/>
    <w:rsid w:val="009B07AF"/>
    <w:rsid w:val="009B3567"/>
    <w:rsid w:val="009B4C15"/>
    <w:rsid w:val="009B7556"/>
    <w:rsid w:val="009C0A01"/>
    <w:rsid w:val="009C13B2"/>
    <w:rsid w:val="009D0940"/>
    <w:rsid w:val="009D48B4"/>
    <w:rsid w:val="009E0759"/>
    <w:rsid w:val="009E233C"/>
    <w:rsid w:val="009E4562"/>
    <w:rsid w:val="009E4F17"/>
    <w:rsid w:val="009E737C"/>
    <w:rsid w:val="009E73E8"/>
    <w:rsid w:val="009F393F"/>
    <w:rsid w:val="00A01CA7"/>
    <w:rsid w:val="00A0553E"/>
    <w:rsid w:val="00A10288"/>
    <w:rsid w:val="00A23E76"/>
    <w:rsid w:val="00A34515"/>
    <w:rsid w:val="00A40BFD"/>
    <w:rsid w:val="00A62F27"/>
    <w:rsid w:val="00A675F6"/>
    <w:rsid w:val="00A86F52"/>
    <w:rsid w:val="00A90A4C"/>
    <w:rsid w:val="00A91E2C"/>
    <w:rsid w:val="00AA059F"/>
    <w:rsid w:val="00AB4447"/>
    <w:rsid w:val="00AD5EC9"/>
    <w:rsid w:val="00AE70ED"/>
    <w:rsid w:val="00B0715E"/>
    <w:rsid w:val="00B1043F"/>
    <w:rsid w:val="00B130D6"/>
    <w:rsid w:val="00B1330B"/>
    <w:rsid w:val="00B16C37"/>
    <w:rsid w:val="00B20095"/>
    <w:rsid w:val="00B25198"/>
    <w:rsid w:val="00B258D5"/>
    <w:rsid w:val="00B473AB"/>
    <w:rsid w:val="00B55FBB"/>
    <w:rsid w:val="00B6691F"/>
    <w:rsid w:val="00B707A7"/>
    <w:rsid w:val="00B76011"/>
    <w:rsid w:val="00B81B49"/>
    <w:rsid w:val="00B90359"/>
    <w:rsid w:val="00B967C3"/>
    <w:rsid w:val="00BB2D25"/>
    <w:rsid w:val="00BB45D8"/>
    <w:rsid w:val="00BB67CD"/>
    <w:rsid w:val="00BD3B09"/>
    <w:rsid w:val="00BD6992"/>
    <w:rsid w:val="00BF1B81"/>
    <w:rsid w:val="00BF767F"/>
    <w:rsid w:val="00BF79AD"/>
    <w:rsid w:val="00C02B8A"/>
    <w:rsid w:val="00C065CA"/>
    <w:rsid w:val="00C12A6C"/>
    <w:rsid w:val="00C12BE7"/>
    <w:rsid w:val="00C15F04"/>
    <w:rsid w:val="00C21061"/>
    <w:rsid w:val="00C226BE"/>
    <w:rsid w:val="00C30356"/>
    <w:rsid w:val="00C3343F"/>
    <w:rsid w:val="00C42158"/>
    <w:rsid w:val="00C44CDC"/>
    <w:rsid w:val="00C54B57"/>
    <w:rsid w:val="00C61106"/>
    <w:rsid w:val="00C67720"/>
    <w:rsid w:val="00C70A50"/>
    <w:rsid w:val="00C72C6C"/>
    <w:rsid w:val="00C74B8A"/>
    <w:rsid w:val="00C83212"/>
    <w:rsid w:val="00C86EF7"/>
    <w:rsid w:val="00C95330"/>
    <w:rsid w:val="00C97F39"/>
    <w:rsid w:val="00CC0BFE"/>
    <w:rsid w:val="00CC5B15"/>
    <w:rsid w:val="00CD10A0"/>
    <w:rsid w:val="00CD1858"/>
    <w:rsid w:val="00CD2CF0"/>
    <w:rsid w:val="00CD3624"/>
    <w:rsid w:val="00CD395C"/>
    <w:rsid w:val="00CE380D"/>
    <w:rsid w:val="00CE5D93"/>
    <w:rsid w:val="00CF0674"/>
    <w:rsid w:val="00CF1FBE"/>
    <w:rsid w:val="00CF6A32"/>
    <w:rsid w:val="00D10C87"/>
    <w:rsid w:val="00D15B18"/>
    <w:rsid w:val="00D15E77"/>
    <w:rsid w:val="00D26BFB"/>
    <w:rsid w:val="00D321FE"/>
    <w:rsid w:val="00D3225F"/>
    <w:rsid w:val="00D36B98"/>
    <w:rsid w:val="00D42B34"/>
    <w:rsid w:val="00D43004"/>
    <w:rsid w:val="00D455D0"/>
    <w:rsid w:val="00D456C2"/>
    <w:rsid w:val="00D53BF8"/>
    <w:rsid w:val="00D70DE1"/>
    <w:rsid w:val="00D74228"/>
    <w:rsid w:val="00D804B2"/>
    <w:rsid w:val="00D90B07"/>
    <w:rsid w:val="00DA51BA"/>
    <w:rsid w:val="00DB2DA4"/>
    <w:rsid w:val="00DB3FE4"/>
    <w:rsid w:val="00DC7D16"/>
    <w:rsid w:val="00DD5F38"/>
    <w:rsid w:val="00DF003A"/>
    <w:rsid w:val="00E11A42"/>
    <w:rsid w:val="00E148E4"/>
    <w:rsid w:val="00E22723"/>
    <w:rsid w:val="00E265DC"/>
    <w:rsid w:val="00E277DB"/>
    <w:rsid w:val="00E50B4A"/>
    <w:rsid w:val="00E53C5C"/>
    <w:rsid w:val="00E54DC8"/>
    <w:rsid w:val="00E60E90"/>
    <w:rsid w:val="00E61120"/>
    <w:rsid w:val="00E62EA5"/>
    <w:rsid w:val="00E76A7A"/>
    <w:rsid w:val="00E86D6B"/>
    <w:rsid w:val="00EA0020"/>
    <w:rsid w:val="00EB30FE"/>
    <w:rsid w:val="00ED4414"/>
    <w:rsid w:val="00EE0062"/>
    <w:rsid w:val="00EE2603"/>
    <w:rsid w:val="00EE285A"/>
    <w:rsid w:val="00EF161A"/>
    <w:rsid w:val="00F01C2E"/>
    <w:rsid w:val="00F050AA"/>
    <w:rsid w:val="00F0598C"/>
    <w:rsid w:val="00F05CCF"/>
    <w:rsid w:val="00F145E4"/>
    <w:rsid w:val="00F156C2"/>
    <w:rsid w:val="00F16924"/>
    <w:rsid w:val="00F41101"/>
    <w:rsid w:val="00F50630"/>
    <w:rsid w:val="00F53286"/>
    <w:rsid w:val="00F574ED"/>
    <w:rsid w:val="00F57778"/>
    <w:rsid w:val="00F63F47"/>
    <w:rsid w:val="00F7210D"/>
    <w:rsid w:val="00F77604"/>
    <w:rsid w:val="00F8244F"/>
    <w:rsid w:val="00F8276C"/>
    <w:rsid w:val="00F849A9"/>
    <w:rsid w:val="00F9619A"/>
    <w:rsid w:val="00FA2A4F"/>
    <w:rsid w:val="00FA4965"/>
    <w:rsid w:val="00FA79DF"/>
    <w:rsid w:val="00FB44B9"/>
    <w:rsid w:val="00FC0B59"/>
    <w:rsid w:val="00FC1049"/>
    <w:rsid w:val="00FC1257"/>
    <w:rsid w:val="00FC1448"/>
    <w:rsid w:val="00FE1AEB"/>
    <w:rsid w:val="00FF1B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317F32"/>
  <w15:docId w15:val="{CADA8A2E-1EBB-4A16-BF41-2F4DF0CA9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6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014619"/>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qFormat/>
    <w:rsid w:val="00014619"/>
    <w:pPr>
      <w:ind w:left="720"/>
      <w:contextualSpacing/>
    </w:pPr>
  </w:style>
  <w:style w:type="character" w:styleId="Hyperlink">
    <w:name w:val="Hyperlink"/>
    <w:basedOn w:val="DefaultParagraphFont"/>
    <w:uiPriority w:val="99"/>
    <w:unhideWhenUsed/>
    <w:rsid w:val="00014619"/>
    <w:rPr>
      <w:color w:val="0563C1" w:themeColor="hyperlink"/>
      <w:u w:val="single"/>
    </w:rPr>
  </w:style>
  <w:style w:type="character" w:customStyle="1" w:styleId="UnresolvedMention1">
    <w:name w:val="Unresolved Mention1"/>
    <w:basedOn w:val="DefaultParagraphFont"/>
    <w:uiPriority w:val="99"/>
    <w:semiHidden/>
    <w:unhideWhenUsed/>
    <w:rsid w:val="00014619"/>
    <w:rPr>
      <w:color w:val="605E5C"/>
      <w:shd w:val="clear" w:color="auto" w:fill="E1DFDD"/>
    </w:rPr>
  </w:style>
  <w:style w:type="table" w:styleId="TableGrid">
    <w:name w:val="Table Grid"/>
    <w:basedOn w:val="TableNormal"/>
    <w:uiPriority w:val="59"/>
    <w:rsid w:val="000146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014619"/>
    <w:pPr>
      <w:spacing w:after="0"/>
      <w:jc w:val="center"/>
    </w:pPr>
    <w:rPr>
      <w:rFonts w:ascii="Calibri" w:hAnsi="Calibri" w:cs="Calibri"/>
      <w:noProof/>
      <w:color w:val="000000"/>
      <w:sz w:val="24"/>
      <w:szCs w:val="24"/>
    </w:rPr>
  </w:style>
  <w:style w:type="character" w:customStyle="1" w:styleId="DefaultChar">
    <w:name w:val="Default Char"/>
    <w:basedOn w:val="DefaultParagraphFont"/>
    <w:link w:val="Default"/>
    <w:rsid w:val="00014619"/>
    <w:rPr>
      <w:rFonts w:ascii="Calibri" w:hAnsi="Calibri" w:cs="Calibri"/>
      <w:color w:val="000000"/>
      <w:sz w:val="24"/>
      <w:szCs w:val="24"/>
    </w:rPr>
  </w:style>
  <w:style w:type="character" w:customStyle="1" w:styleId="EndNoteBibliographyTitleChar">
    <w:name w:val="EndNote Bibliography Title Char"/>
    <w:basedOn w:val="DefaultChar"/>
    <w:link w:val="EndNoteBibliographyTitle"/>
    <w:rsid w:val="00014619"/>
    <w:rPr>
      <w:rFonts w:ascii="Calibri" w:hAnsi="Calibri" w:cs="Calibri"/>
      <w:noProof/>
      <w:color w:val="000000"/>
      <w:sz w:val="24"/>
      <w:szCs w:val="24"/>
    </w:rPr>
  </w:style>
  <w:style w:type="paragraph" w:customStyle="1" w:styleId="EndNoteBibliography">
    <w:name w:val="EndNote Bibliography"/>
    <w:basedOn w:val="Normal"/>
    <w:link w:val="EndNoteBibliographyChar"/>
    <w:rsid w:val="00014619"/>
    <w:pPr>
      <w:spacing w:line="240" w:lineRule="auto"/>
    </w:pPr>
    <w:rPr>
      <w:rFonts w:ascii="Calibri" w:hAnsi="Calibri" w:cs="Calibri"/>
      <w:noProof/>
      <w:color w:val="000000"/>
      <w:sz w:val="24"/>
      <w:szCs w:val="24"/>
    </w:rPr>
  </w:style>
  <w:style w:type="character" w:customStyle="1" w:styleId="EndNoteBibliographyChar">
    <w:name w:val="EndNote Bibliography Char"/>
    <w:basedOn w:val="DefaultChar"/>
    <w:link w:val="EndNoteBibliography"/>
    <w:rsid w:val="00014619"/>
    <w:rPr>
      <w:rFonts w:ascii="Calibri" w:hAnsi="Calibri" w:cs="Calibri"/>
      <w:noProof/>
      <w:color w:val="000000"/>
      <w:sz w:val="24"/>
      <w:szCs w:val="24"/>
    </w:rPr>
  </w:style>
  <w:style w:type="paragraph" w:styleId="BalloonText">
    <w:name w:val="Balloon Text"/>
    <w:basedOn w:val="Normal"/>
    <w:link w:val="BalloonTextChar"/>
    <w:uiPriority w:val="99"/>
    <w:semiHidden/>
    <w:unhideWhenUsed/>
    <w:rsid w:val="000146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4619"/>
    <w:rPr>
      <w:rFonts w:ascii="Segoe UI" w:hAnsi="Segoe UI" w:cs="Segoe UI"/>
      <w:sz w:val="18"/>
      <w:szCs w:val="18"/>
    </w:rPr>
  </w:style>
  <w:style w:type="paragraph" w:styleId="Header">
    <w:name w:val="header"/>
    <w:basedOn w:val="Normal"/>
    <w:link w:val="HeaderChar"/>
    <w:uiPriority w:val="99"/>
    <w:unhideWhenUsed/>
    <w:rsid w:val="000146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619"/>
  </w:style>
  <w:style w:type="paragraph" w:styleId="Footer">
    <w:name w:val="footer"/>
    <w:basedOn w:val="Normal"/>
    <w:link w:val="FooterChar"/>
    <w:uiPriority w:val="99"/>
    <w:unhideWhenUsed/>
    <w:rsid w:val="000146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619"/>
  </w:style>
  <w:style w:type="character" w:styleId="LineNumber">
    <w:name w:val="line number"/>
    <w:basedOn w:val="DefaultParagraphFont"/>
    <w:uiPriority w:val="99"/>
    <w:semiHidden/>
    <w:unhideWhenUsed/>
    <w:rsid w:val="00014619"/>
  </w:style>
  <w:style w:type="character" w:customStyle="1" w:styleId="UnresolvedMention2">
    <w:name w:val="Unresolved Mention2"/>
    <w:basedOn w:val="DefaultParagraphFont"/>
    <w:uiPriority w:val="99"/>
    <w:semiHidden/>
    <w:unhideWhenUsed/>
    <w:rsid w:val="00936137"/>
    <w:rPr>
      <w:color w:val="605E5C"/>
      <w:shd w:val="clear" w:color="auto" w:fill="E1DFDD"/>
    </w:rPr>
  </w:style>
  <w:style w:type="character" w:styleId="CommentReference">
    <w:name w:val="annotation reference"/>
    <w:basedOn w:val="DefaultParagraphFont"/>
    <w:uiPriority w:val="99"/>
    <w:semiHidden/>
    <w:unhideWhenUsed/>
    <w:rsid w:val="00863301"/>
    <w:rPr>
      <w:sz w:val="16"/>
      <w:szCs w:val="16"/>
    </w:rPr>
  </w:style>
  <w:style w:type="paragraph" w:styleId="CommentText">
    <w:name w:val="annotation text"/>
    <w:basedOn w:val="Normal"/>
    <w:link w:val="CommentTextChar"/>
    <w:uiPriority w:val="99"/>
    <w:unhideWhenUsed/>
    <w:rsid w:val="00863301"/>
    <w:pPr>
      <w:spacing w:line="240" w:lineRule="auto"/>
    </w:pPr>
    <w:rPr>
      <w:sz w:val="20"/>
      <w:szCs w:val="20"/>
    </w:rPr>
  </w:style>
  <w:style w:type="character" w:customStyle="1" w:styleId="CommentTextChar">
    <w:name w:val="Comment Text Char"/>
    <w:basedOn w:val="DefaultParagraphFont"/>
    <w:link w:val="CommentText"/>
    <w:uiPriority w:val="99"/>
    <w:rsid w:val="00863301"/>
    <w:rPr>
      <w:sz w:val="20"/>
      <w:szCs w:val="20"/>
    </w:rPr>
  </w:style>
  <w:style w:type="paragraph" w:styleId="CommentSubject">
    <w:name w:val="annotation subject"/>
    <w:basedOn w:val="CommentText"/>
    <w:next w:val="CommentText"/>
    <w:link w:val="CommentSubjectChar"/>
    <w:uiPriority w:val="99"/>
    <w:semiHidden/>
    <w:unhideWhenUsed/>
    <w:rsid w:val="00863301"/>
    <w:rPr>
      <w:b/>
      <w:bCs/>
    </w:rPr>
  </w:style>
  <w:style w:type="character" w:customStyle="1" w:styleId="CommentSubjectChar">
    <w:name w:val="Comment Subject Char"/>
    <w:basedOn w:val="CommentTextChar"/>
    <w:link w:val="CommentSubject"/>
    <w:uiPriority w:val="99"/>
    <w:semiHidden/>
    <w:rsid w:val="0086330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903918">
      <w:bodyDiv w:val="1"/>
      <w:marLeft w:val="0"/>
      <w:marRight w:val="0"/>
      <w:marTop w:val="0"/>
      <w:marBottom w:val="0"/>
      <w:divBdr>
        <w:top w:val="none" w:sz="0" w:space="0" w:color="auto"/>
        <w:left w:val="none" w:sz="0" w:space="0" w:color="auto"/>
        <w:bottom w:val="none" w:sz="0" w:space="0" w:color="auto"/>
        <w:right w:val="none" w:sz="0" w:space="0" w:color="auto"/>
      </w:divBdr>
      <w:divsChild>
        <w:div w:id="1058162790">
          <w:marLeft w:val="0"/>
          <w:marRight w:val="0"/>
          <w:marTop w:val="0"/>
          <w:marBottom w:val="0"/>
          <w:divBdr>
            <w:top w:val="none" w:sz="0" w:space="0" w:color="auto"/>
            <w:left w:val="none" w:sz="0" w:space="0" w:color="auto"/>
            <w:bottom w:val="none" w:sz="0" w:space="0" w:color="auto"/>
            <w:right w:val="none" w:sz="0" w:space="0" w:color="auto"/>
          </w:divBdr>
          <w:divsChild>
            <w:div w:id="539247901">
              <w:marLeft w:val="0"/>
              <w:marRight w:val="0"/>
              <w:marTop w:val="0"/>
              <w:marBottom w:val="0"/>
              <w:divBdr>
                <w:top w:val="none" w:sz="0" w:space="0" w:color="auto"/>
                <w:left w:val="none" w:sz="0" w:space="0" w:color="auto"/>
                <w:bottom w:val="none" w:sz="0" w:space="0" w:color="auto"/>
                <w:right w:val="none" w:sz="0" w:space="0" w:color="auto"/>
              </w:divBdr>
            </w:div>
            <w:div w:id="184250381">
              <w:marLeft w:val="0"/>
              <w:marRight w:val="0"/>
              <w:marTop w:val="0"/>
              <w:marBottom w:val="0"/>
              <w:divBdr>
                <w:top w:val="none" w:sz="0" w:space="0" w:color="auto"/>
                <w:left w:val="none" w:sz="0" w:space="0" w:color="auto"/>
                <w:bottom w:val="none" w:sz="0" w:space="0" w:color="auto"/>
                <w:right w:val="none" w:sz="0" w:space="0" w:color="auto"/>
              </w:divBdr>
              <w:divsChild>
                <w:div w:id="1796828084">
                  <w:marLeft w:val="0"/>
                  <w:marRight w:val="0"/>
                  <w:marTop w:val="0"/>
                  <w:marBottom w:val="0"/>
                  <w:divBdr>
                    <w:top w:val="none" w:sz="0" w:space="0" w:color="auto"/>
                    <w:left w:val="none" w:sz="0" w:space="0" w:color="auto"/>
                    <w:bottom w:val="none" w:sz="0" w:space="0" w:color="auto"/>
                    <w:right w:val="none" w:sz="0" w:space="0" w:color="auto"/>
                  </w:divBdr>
                  <w:divsChild>
                    <w:div w:id="158810563">
                      <w:marLeft w:val="0"/>
                      <w:marRight w:val="0"/>
                      <w:marTop w:val="0"/>
                      <w:marBottom w:val="0"/>
                      <w:divBdr>
                        <w:top w:val="none" w:sz="0" w:space="0" w:color="auto"/>
                        <w:left w:val="none" w:sz="0" w:space="0" w:color="auto"/>
                        <w:bottom w:val="none" w:sz="0" w:space="0" w:color="auto"/>
                        <w:right w:val="none" w:sz="0" w:space="0" w:color="auto"/>
                      </w:divBdr>
                      <w:divsChild>
                        <w:div w:id="728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6957873">
      <w:bodyDiv w:val="1"/>
      <w:marLeft w:val="0"/>
      <w:marRight w:val="0"/>
      <w:marTop w:val="0"/>
      <w:marBottom w:val="0"/>
      <w:divBdr>
        <w:top w:val="none" w:sz="0" w:space="0" w:color="auto"/>
        <w:left w:val="none" w:sz="0" w:space="0" w:color="auto"/>
        <w:bottom w:val="none" w:sz="0" w:space="0" w:color="auto"/>
        <w:right w:val="none" w:sz="0" w:space="0" w:color="auto"/>
      </w:divBdr>
      <w:divsChild>
        <w:div w:id="1015572805">
          <w:marLeft w:val="360"/>
          <w:marRight w:val="0"/>
          <w:marTop w:val="200"/>
          <w:marBottom w:val="0"/>
          <w:divBdr>
            <w:top w:val="none" w:sz="0" w:space="0" w:color="auto"/>
            <w:left w:val="none" w:sz="0" w:space="0" w:color="auto"/>
            <w:bottom w:val="none" w:sz="0" w:space="0" w:color="auto"/>
            <w:right w:val="none" w:sz="0" w:space="0" w:color="auto"/>
          </w:divBdr>
        </w:div>
      </w:divsChild>
    </w:div>
    <w:div w:id="1258096259">
      <w:bodyDiv w:val="1"/>
      <w:marLeft w:val="0"/>
      <w:marRight w:val="0"/>
      <w:marTop w:val="0"/>
      <w:marBottom w:val="0"/>
      <w:divBdr>
        <w:top w:val="none" w:sz="0" w:space="0" w:color="auto"/>
        <w:left w:val="none" w:sz="0" w:space="0" w:color="auto"/>
        <w:bottom w:val="none" w:sz="0" w:space="0" w:color="auto"/>
        <w:right w:val="none" w:sz="0" w:space="0" w:color="auto"/>
      </w:divBdr>
    </w:div>
    <w:div w:id="1632205099">
      <w:bodyDiv w:val="1"/>
      <w:marLeft w:val="0"/>
      <w:marRight w:val="0"/>
      <w:marTop w:val="0"/>
      <w:marBottom w:val="0"/>
      <w:divBdr>
        <w:top w:val="none" w:sz="0" w:space="0" w:color="auto"/>
        <w:left w:val="none" w:sz="0" w:space="0" w:color="auto"/>
        <w:bottom w:val="none" w:sz="0" w:space="0" w:color="auto"/>
        <w:right w:val="none" w:sz="0" w:space="0" w:color="auto"/>
      </w:divBdr>
      <w:divsChild>
        <w:div w:id="946935732">
          <w:marLeft w:val="0"/>
          <w:marRight w:val="0"/>
          <w:marTop w:val="0"/>
          <w:marBottom w:val="0"/>
          <w:divBdr>
            <w:top w:val="none" w:sz="0" w:space="0" w:color="auto"/>
            <w:left w:val="none" w:sz="0" w:space="0" w:color="auto"/>
            <w:bottom w:val="none" w:sz="0" w:space="0" w:color="auto"/>
            <w:right w:val="none" w:sz="0" w:space="0" w:color="auto"/>
          </w:divBdr>
          <w:divsChild>
            <w:div w:id="1385324287">
              <w:marLeft w:val="0"/>
              <w:marRight w:val="0"/>
              <w:marTop w:val="0"/>
              <w:marBottom w:val="0"/>
              <w:divBdr>
                <w:top w:val="none" w:sz="0" w:space="0" w:color="auto"/>
                <w:left w:val="none" w:sz="0" w:space="0" w:color="auto"/>
                <w:bottom w:val="none" w:sz="0" w:space="0" w:color="auto"/>
                <w:right w:val="none" w:sz="0" w:space="0" w:color="auto"/>
              </w:divBdr>
            </w:div>
            <w:div w:id="99767917">
              <w:marLeft w:val="0"/>
              <w:marRight w:val="0"/>
              <w:marTop w:val="0"/>
              <w:marBottom w:val="0"/>
              <w:divBdr>
                <w:top w:val="none" w:sz="0" w:space="0" w:color="auto"/>
                <w:left w:val="none" w:sz="0" w:space="0" w:color="auto"/>
                <w:bottom w:val="none" w:sz="0" w:space="0" w:color="auto"/>
                <w:right w:val="none" w:sz="0" w:space="0" w:color="auto"/>
              </w:divBdr>
              <w:divsChild>
                <w:div w:id="929898054">
                  <w:marLeft w:val="0"/>
                  <w:marRight w:val="0"/>
                  <w:marTop w:val="0"/>
                  <w:marBottom w:val="0"/>
                  <w:divBdr>
                    <w:top w:val="none" w:sz="0" w:space="0" w:color="auto"/>
                    <w:left w:val="none" w:sz="0" w:space="0" w:color="auto"/>
                    <w:bottom w:val="none" w:sz="0" w:space="0" w:color="auto"/>
                    <w:right w:val="none" w:sz="0" w:space="0" w:color="auto"/>
                  </w:divBdr>
                  <w:divsChild>
                    <w:div w:id="561407782">
                      <w:marLeft w:val="0"/>
                      <w:marRight w:val="0"/>
                      <w:marTop w:val="0"/>
                      <w:marBottom w:val="0"/>
                      <w:divBdr>
                        <w:top w:val="none" w:sz="0" w:space="0" w:color="auto"/>
                        <w:left w:val="none" w:sz="0" w:space="0" w:color="auto"/>
                        <w:bottom w:val="none" w:sz="0" w:space="0" w:color="auto"/>
                        <w:right w:val="none" w:sz="0" w:space="0" w:color="auto"/>
                      </w:divBdr>
                      <w:divsChild>
                        <w:div w:id="203935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8043165">
      <w:bodyDiv w:val="1"/>
      <w:marLeft w:val="0"/>
      <w:marRight w:val="0"/>
      <w:marTop w:val="0"/>
      <w:marBottom w:val="0"/>
      <w:divBdr>
        <w:top w:val="none" w:sz="0" w:space="0" w:color="auto"/>
        <w:left w:val="none" w:sz="0" w:space="0" w:color="auto"/>
        <w:bottom w:val="none" w:sz="0" w:space="0" w:color="auto"/>
        <w:right w:val="none" w:sz="0" w:space="0" w:color="auto"/>
      </w:divBdr>
    </w:div>
    <w:div w:id="1859999680">
      <w:bodyDiv w:val="1"/>
      <w:marLeft w:val="0"/>
      <w:marRight w:val="0"/>
      <w:marTop w:val="0"/>
      <w:marBottom w:val="0"/>
      <w:divBdr>
        <w:top w:val="none" w:sz="0" w:space="0" w:color="auto"/>
        <w:left w:val="none" w:sz="0" w:space="0" w:color="auto"/>
        <w:bottom w:val="none" w:sz="0" w:space="0" w:color="auto"/>
        <w:right w:val="none" w:sz="0" w:space="0" w:color="auto"/>
      </w:divBdr>
      <w:divsChild>
        <w:div w:id="757750539">
          <w:marLeft w:val="360"/>
          <w:marRight w:val="0"/>
          <w:marTop w:val="200"/>
          <w:marBottom w:val="0"/>
          <w:divBdr>
            <w:top w:val="none" w:sz="0" w:space="0" w:color="auto"/>
            <w:left w:val="none" w:sz="0" w:space="0" w:color="auto"/>
            <w:bottom w:val="none" w:sz="0" w:space="0" w:color="auto"/>
            <w:right w:val="none" w:sz="0" w:space="0" w:color="auto"/>
          </w:divBdr>
        </w:div>
        <w:div w:id="1237088114">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25191\Desktop\Eandex@gmail.com" TargetMode="External"/><Relationship Id="rId13" Type="http://schemas.openxmlformats.org/officeDocument/2006/relationships/comments" Target="comments.xml"/><Relationship Id="rId18" Type="http://schemas.openxmlformats.org/officeDocument/2006/relationships/header" Target="header1.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hyperlink" Target="file:///C:\Users\25191\Desktop\tesfa.feleke21@aau.edu.et" TargetMode="External"/><Relationship Id="rId12" Type="http://schemas.openxmlformats.org/officeDocument/2006/relationships/hyperlink" Target="file:///C:\Users\25191\Desktop\Manuscript-Effects%20of%20sedatives%20on%20Radiologic%20Rx%20of%20Intussusception%20(1-2)\Samuel.sisay@aau.edu.et" TargetMode="External"/><Relationship Id="rId17" Type="http://schemas.openxmlformats.org/officeDocument/2006/relationships/hyperlink" Target="https://www.acr.org/-/media/ACR/Files/Practice-Parameters/FluourConEnema-Ped.pdf" TargetMode="External"/><Relationship Id="rId2" Type="http://schemas.openxmlformats.org/officeDocument/2006/relationships/styles" Target="styles.xml"/><Relationship Id="rId16" Type="http://schemas.microsoft.com/office/2018/08/relationships/commentsExtensible" Target="commentsExtensible.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25191\Desktop\Merga.belina@aau.edu.et" TargetMode="Externa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hyperlink" Target="file:///C:\Users\25191\Desktop\tedomanchu@gmail.co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C:\Users\25191\Desktop\yodit.abraham@aau.edu.et" TargetMode="External"/><Relationship Id="rId14" Type="http://schemas.microsoft.com/office/2011/relationships/commentsExtended" Target="commentsExtended.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14</Pages>
  <Words>4469</Words>
  <Characters>25477</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Samuel Sisay Hailu</cp:lastModifiedBy>
  <cp:revision>5</cp:revision>
  <dcterms:created xsi:type="dcterms:W3CDTF">2024-07-28T21:46:00Z</dcterms:created>
  <dcterms:modified xsi:type="dcterms:W3CDTF">2024-08-10T13:09:00Z</dcterms:modified>
</cp:coreProperties>
</file>