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4C13CC" w14:textId="588F7436" w:rsidR="00C7486C" w:rsidRDefault="00C7486C" w:rsidP="00C7486C">
      <w:pPr>
        <w:pStyle w:val="Heading1"/>
      </w:pPr>
      <w:r w:rsidRPr="00C7486C">
        <w:t>Radiology stewardship in a resource limited setting: Impact of Wells Score implementation on DVT imaging</w:t>
      </w:r>
    </w:p>
    <w:p w14:paraId="5FD6B531" w14:textId="77777777" w:rsidR="00C7486C" w:rsidRDefault="00C7486C"/>
    <w:p w14:paraId="4F3F96BE" w14:textId="02A06F33" w:rsidR="001C3AA2" w:rsidRDefault="00C7486C">
      <w:r>
        <w:t>Rarotonga Radiology Department operates within a resource-limited island-based healthcare system in the Cook Islands. Venous ultrasound for suspected deep vein thrombosis (DVT) represents a significant proportion of acute workload. A high proportion of referrals were identified within low-risk patient groups. The Wells score for DVT is an internationally recognised clinical tool and provides rapid, non-invasive risk stratification for DVT.</w:t>
      </w:r>
    </w:p>
    <w:p w14:paraId="31187B26" w14:textId="1DAFDF51" w:rsidR="00C7486C" w:rsidRDefault="00C7486C">
      <w:r>
        <w:t xml:space="preserve">This audit evaluated adherence to Wells-guided imaging and assessed the impact of targeted teaching. All venous ultrasound examination requested for suspected DVT in a three-month period </w:t>
      </w:r>
      <w:r>
        <w:t>(n=20)</w:t>
      </w:r>
      <w:r>
        <w:t xml:space="preserve"> were reviewed. </w:t>
      </w:r>
      <w:r>
        <w:t>Wells score</w:t>
      </w:r>
      <w:r>
        <w:t>s were retrospectively calculated and the referrals split into High-, Medium-, or Low-risk for DVT groups. Following targeted teaching on Wells score utilisation, the audit was repeated over a further three-month period.</w:t>
      </w:r>
    </w:p>
    <w:p w14:paraId="5E3E2C7E" w14:textId="3FA7FA4F" w:rsidR="00C7486C" w:rsidRDefault="00C7486C">
      <w:r>
        <w:t xml:space="preserve">In the initial cycle, 70% of referrals were low-risk, 25% moderate-risk, and 5% high-risk. One DVT was identified in the high-risk group. Following intervention, the proportion of low-risk referrals decreased to 47%, while the moderate-risk referrals increased to 53% </w:t>
      </w:r>
      <w:r>
        <w:t xml:space="preserve">(Fisher’s exact p=0.12), indicating a trend towards improved adherence </w:t>
      </w:r>
      <w:r>
        <w:t>to</w:t>
      </w:r>
      <w:r>
        <w:t xml:space="preserve"> Wells-based referral guidance</w:t>
      </w:r>
      <w:r>
        <w:t>. No high-risk referrals were recorded in the second cycle, and no DVTs were detected. No DVTs were identified in low-risk groups in either cycle.</w:t>
      </w:r>
    </w:p>
    <w:p w14:paraId="5DE56D48" w14:textId="18046CDE" w:rsidR="00C7486C" w:rsidRPr="00C7486C" w:rsidRDefault="00C7486C">
      <w:r>
        <w:t>Targeted education was associated with improved alignment with Wells-based referral guidelines, and a substantial reduction in low-risk imaging (23% absolute reduction). In resource-limited healthcare systems, consistent application of validated risk stratification tools represents a valuable strategy for radiology stewardship and radiology department workflow optimisation.</w:t>
      </w:r>
    </w:p>
    <w:sectPr w:rsidR="00C7486C" w:rsidRPr="00C7486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D609C"/>
    <w:multiLevelType w:val="multilevel"/>
    <w:tmpl w:val="1DEE9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9D600D"/>
    <w:multiLevelType w:val="multilevel"/>
    <w:tmpl w:val="4E98A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E33F3A"/>
    <w:multiLevelType w:val="multilevel"/>
    <w:tmpl w:val="C336A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4D39FE"/>
    <w:multiLevelType w:val="multilevel"/>
    <w:tmpl w:val="E3D62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4E1049"/>
    <w:multiLevelType w:val="multilevel"/>
    <w:tmpl w:val="C69AB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AD37C8"/>
    <w:multiLevelType w:val="multilevel"/>
    <w:tmpl w:val="8834D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1C345B"/>
    <w:multiLevelType w:val="multilevel"/>
    <w:tmpl w:val="96C6A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6021D6"/>
    <w:multiLevelType w:val="multilevel"/>
    <w:tmpl w:val="B358C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57F39CD"/>
    <w:multiLevelType w:val="multilevel"/>
    <w:tmpl w:val="6D408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C501990"/>
    <w:multiLevelType w:val="multilevel"/>
    <w:tmpl w:val="BDFC1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3973394"/>
    <w:multiLevelType w:val="multilevel"/>
    <w:tmpl w:val="F00CA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44C216D"/>
    <w:multiLevelType w:val="multilevel"/>
    <w:tmpl w:val="1CE01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5671EFC"/>
    <w:multiLevelType w:val="multilevel"/>
    <w:tmpl w:val="BE0EB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0D637B8"/>
    <w:multiLevelType w:val="multilevel"/>
    <w:tmpl w:val="9FBEA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4D632FB"/>
    <w:multiLevelType w:val="multilevel"/>
    <w:tmpl w:val="105CD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B876ED7"/>
    <w:multiLevelType w:val="multilevel"/>
    <w:tmpl w:val="1E3C2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8277734">
    <w:abstractNumId w:val="7"/>
  </w:num>
  <w:num w:numId="2" w16cid:durableId="698700561">
    <w:abstractNumId w:val="4"/>
  </w:num>
  <w:num w:numId="3" w16cid:durableId="1283078871">
    <w:abstractNumId w:val="15"/>
  </w:num>
  <w:num w:numId="4" w16cid:durableId="1574045820">
    <w:abstractNumId w:val="0"/>
  </w:num>
  <w:num w:numId="5" w16cid:durableId="1406610985">
    <w:abstractNumId w:val="5"/>
  </w:num>
  <w:num w:numId="6" w16cid:durableId="1494447703">
    <w:abstractNumId w:val="1"/>
  </w:num>
  <w:num w:numId="7" w16cid:durableId="780078337">
    <w:abstractNumId w:val="10"/>
  </w:num>
  <w:num w:numId="8" w16cid:durableId="37978073">
    <w:abstractNumId w:val="2"/>
  </w:num>
  <w:num w:numId="9" w16cid:durableId="2007434036">
    <w:abstractNumId w:val="6"/>
  </w:num>
  <w:num w:numId="10" w16cid:durableId="1459833666">
    <w:abstractNumId w:val="3"/>
  </w:num>
  <w:num w:numId="11" w16cid:durableId="1535537894">
    <w:abstractNumId w:val="12"/>
  </w:num>
  <w:num w:numId="12" w16cid:durableId="1679572801">
    <w:abstractNumId w:val="8"/>
  </w:num>
  <w:num w:numId="13" w16cid:durableId="570772909">
    <w:abstractNumId w:val="14"/>
  </w:num>
  <w:num w:numId="14" w16cid:durableId="584997462">
    <w:abstractNumId w:val="9"/>
  </w:num>
  <w:num w:numId="15" w16cid:durableId="1976401647">
    <w:abstractNumId w:val="11"/>
  </w:num>
  <w:num w:numId="16" w16cid:durableId="185985340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AA2"/>
    <w:rsid w:val="001C3AA2"/>
    <w:rsid w:val="002A31E0"/>
    <w:rsid w:val="005A4BB1"/>
    <w:rsid w:val="00824E78"/>
    <w:rsid w:val="00C74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51BCEF"/>
  <w15:chartTrackingRefBased/>
  <w15:docId w15:val="{D48E8C31-0C67-4345-9FB2-10E0FAB5F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C3A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3A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3A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C3A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1C3A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3A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3A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3A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3A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3A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3A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3A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1C3AA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1C3AA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3AA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3AA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3AA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3AA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3A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3A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3A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3A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3A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3AA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3AA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C3AA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3A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3AA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3AA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281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Jarvis</dc:creator>
  <cp:keywords/>
  <dc:description/>
  <cp:lastModifiedBy>Daniel Jarvis</cp:lastModifiedBy>
  <cp:revision>1</cp:revision>
  <dcterms:created xsi:type="dcterms:W3CDTF">2026-02-26T10:45:00Z</dcterms:created>
  <dcterms:modified xsi:type="dcterms:W3CDTF">2026-03-04T13:31:00Z</dcterms:modified>
</cp:coreProperties>
</file>