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9A11C2" w:rsidP="00494130">
      <w:pPr>
        <w:pStyle w:val="1"/>
        <w:spacing w:before="170"/>
        <w:ind w:left="0"/>
      </w:pPr>
      <w:r>
        <w:rPr>
          <w:color w:val="337AB7"/>
        </w:rPr>
        <w:t>Impact of Reduced Mammographic Compression on Craniocaudal (CC) Image Quality and Average Glandular Dose (AGD): A Paired Retrospective study</w:t>
      </w:r>
    </w:p>
    <w:p w:rsidR="0078738A" w:rsidRDefault="009A11C2" w:rsidP="005973B9">
      <w:pPr>
        <w:pStyle w:val="a3"/>
        <w:spacing w:before="73" w:line="198" w:lineRule="exact"/>
        <w:ind w:left="100" w:right="5987"/>
        <w:rPr>
          <w:rFonts w:ascii="Arial"/>
        </w:rPr>
      </w:pPr>
      <w:r>
        <w:rPr>
          <w:rFonts w:ascii="Arial"/>
        </w:rPr>
        <w:t>Yerim Lee, RT, BS, Boramae Medical Center, Republic of Korea</w:t>
      </w:r>
      <w:r w:rsidR="005973B9">
        <w:rPr>
          <w:rFonts w:ascii="Arial"/>
        </w:rPr>
        <w:t xml:space="preserve"> </w:t>
      </w:r>
    </w:p>
    <w:p w:rsidR="009A11C2" w:rsidRDefault="009A11C2" w:rsidP="009A11C2">
      <w:pPr>
        <w:pStyle w:val="a3"/>
        <w:spacing w:before="73" w:line="198" w:lineRule="exact"/>
        <w:ind w:left="100" w:right="5987"/>
        <w:rPr>
          <w:rFonts w:ascii="Arial"/>
        </w:rPr>
      </w:pPr>
      <w:r>
        <w:rPr>
          <w:rFonts w:ascii="Arial"/>
        </w:rPr>
        <w:t xml:space="preserve">Dongjin Choi, RT, BS, Boramae Medical Center, Republic of Korea </w:t>
      </w:r>
    </w:p>
    <w:p w:rsidR="00AE3E37" w:rsidRDefault="00AE3E37">
      <w:pPr>
        <w:pStyle w:val="a3"/>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601188" w:rsidRPr="00601188" w:rsidRDefault="00601188" w:rsidP="00377916">
      <w:pPr>
        <w:spacing w:before="90" w:line="281" w:lineRule="auto"/>
        <w:ind w:left="102"/>
        <w:jc w:val="both"/>
        <w:rPr>
          <w:sz w:val="18"/>
        </w:rPr>
      </w:pPr>
      <w:r w:rsidRPr="00377916">
        <w:rPr>
          <w:rFonts w:hint="eastAsia"/>
          <w:sz w:val="18"/>
        </w:rPr>
        <w:t>S</w:t>
      </w:r>
      <w:r w:rsidRPr="00377916">
        <w:rPr>
          <w:sz w:val="18"/>
        </w:rPr>
        <w:t>tatement of the Problem: Breast compression in mammography is a key determinant of image quality and radiation dose; however, higher compression levels may be associated with increased patient discomfort and potentially reduced adherence to screening. Compression force reduction has been proposed as a patient-centered approach, yet concerns remain regarding possible image quality degradation and increased radiation dose, particularly in women with dense breasts. Evidence from paired clinical examinations within clinically feasible compression ranges is limited. This study aimed to evaluate the impact of reduced mammographic compression force on craniocaudal (CC) image quality and average glandular dose (AGD). Methodology &amp; Theoretical Orientation: A retrospective paired study was conducted in a routine clinical setting. Twenty women (mean age, 45.6 ± 2.6 years; BI-RADS density C/D, 95%) who underwent two CC full-field digital mammography examinations at separate visits were included. Standard compression force (15–19 daN) and reduced compression force (10–14 daN) were compared. Quantitative image quality was assessed using fixed 8-mm circular regions of interest to derive signal-to-noise ratio (SNR), contrast-to-noise ratio (CNR), and a glandular visibility index (GVI). Qualitative image quality was independently evaluated by three readers using a standardized 3-point scale. Interobserver agreement was assessed using a two-way random-effects intraclass correlation coefficient (ICC). Findings: Compression force decreased by 28.9% under the reduced compression condition, accompanied by increased compressed breast thickness and a modest increase in AGD. Quantitative image quality metrics showed no statistically significant differences between compression conditions, with small effect sizes across parameters. Qualitative image assessments demonstrated minimal score differences, and interobserver agreement was good. Conclusion &amp; Significance: In this predominantly dense-breast cohort, a clinically feasible reduction in mammographic compression force was not associated with meaningful differences in quantitative or reader-based CC image quality, despite a modest increase in AGD attributable to increased compressed thickness. These findings support the feasibility of compression optimization strategies that balance patient comfort and diagnostic image quality. Further studies with larger cohorts and inclusion of additional mammographic projections are warranted.</w:t>
      </w:r>
    </w:p>
    <w:p w:rsidR="00AE3E37" w:rsidRDefault="00AE3E37">
      <w:pPr>
        <w:pStyle w:val="a3"/>
        <w:spacing w:before="90" w:line="280" w:lineRule="auto"/>
        <w:ind w:left="100"/>
        <w:jc w:val="both"/>
      </w:pPr>
    </w:p>
    <w:p w:rsidR="00AE3E37" w:rsidRDefault="00A9710C">
      <w:pPr>
        <w:pStyle w:val="3"/>
        <w:spacing w:before="74"/>
      </w:pPr>
      <w:r>
        <w:rPr>
          <w:b w:val="0"/>
        </w:rPr>
        <w:br w:type="column"/>
      </w:r>
      <w:r>
        <w:rPr>
          <w:color w:val="BF5A14"/>
        </w:rPr>
        <w:t>Image</w:t>
      </w:r>
    </w:p>
    <w:p w:rsidR="00AE3E37" w:rsidRDefault="00B4235D">
      <w:pPr>
        <w:pStyle w:val="a3"/>
        <w:spacing w:before="2"/>
        <w:rPr>
          <w:rFonts w:ascii="Arial"/>
          <w:b/>
          <w:sz w:val="16"/>
        </w:rPr>
      </w:pPr>
      <w:r>
        <w:rPr>
          <w:rFonts w:ascii="Arial"/>
          <w:b/>
          <w:noProof/>
          <w:sz w:val="16"/>
        </w:rPr>
        <w:drawing>
          <wp:inline distT="0" distB="0" distL="0" distR="0">
            <wp:extent cx="3260785" cy="3078285"/>
            <wp:effectExtent l="0" t="0" r="0" b="825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LSUS image 수정.JPG"/>
                    <pic:cNvPicPr/>
                  </pic:nvPicPr>
                  <pic:blipFill>
                    <a:blip r:embed="rId10">
                      <a:extLst>
                        <a:ext uri="{28A0092B-C50C-407E-A947-70E740481C1C}">
                          <a14:useLocalDpi xmlns:a14="http://schemas.microsoft.com/office/drawing/2010/main" val="0"/>
                        </a:ext>
                      </a:extLst>
                    </a:blip>
                    <a:stretch>
                      <a:fillRect/>
                    </a:stretch>
                  </pic:blipFill>
                  <pic:spPr>
                    <a:xfrm>
                      <a:off x="0" y="0"/>
                      <a:ext cx="3272561" cy="308940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761765" w:rsidP="005973B9">
      <w:pPr>
        <w:pStyle w:val="a4"/>
        <w:numPr>
          <w:ilvl w:val="0"/>
          <w:numId w:val="3"/>
        </w:numPr>
        <w:tabs>
          <w:tab w:val="left" w:pos="384"/>
        </w:tabs>
        <w:spacing w:before="103" w:line="216" w:lineRule="exact"/>
        <w:ind w:right="138" w:hanging="283"/>
        <w:rPr>
          <w:sz w:val="18"/>
        </w:rPr>
      </w:pPr>
      <w:r>
        <w:rPr>
          <w:sz w:val="18"/>
        </w:rPr>
        <w:t>Afandy AN, Tori MB, Bintalib SO et al. (2024) Threshold in bre</w:t>
      </w:r>
      <w:r w:rsidR="00F7243C">
        <w:rPr>
          <w:sz w:val="18"/>
        </w:rPr>
        <w:t>a</w:t>
      </w:r>
      <w:r>
        <w:rPr>
          <w:sz w:val="18"/>
        </w:rPr>
        <w:t>st compression reduction for full-field digital mammography</w:t>
      </w:r>
      <w:r w:rsidR="00CE59FF">
        <w:rPr>
          <w:sz w:val="18"/>
        </w:rPr>
        <w:t xml:space="preserve"> and digital breast tomosynthesis. Radiography 30:217-225.</w:t>
      </w:r>
    </w:p>
    <w:p w:rsidR="005973B9" w:rsidRDefault="00745475" w:rsidP="005973B9">
      <w:pPr>
        <w:pStyle w:val="a4"/>
        <w:numPr>
          <w:ilvl w:val="0"/>
          <w:numId w:val="3"/>
        </w:numPr>
        <w:tabs>
          <w:tab w:val="left" w:pos="384"/>
        </w:tabs>
        <w:spacing w:line="216" w:lineRule="exact"/>
        <w:ind w:right="137" w:hanging="283"/>
        <w:rPr>
          <w:sz w:val="18"/>
        </w:rPr>
      </w:pPr>
      <w:r>
        <w:rPr>
          <w:sz w:val="18"/>
        </w:rPr>
        <w:t>Choi JE, Kim YS, Kim Z, et al. (2023) Breast cancer statistics in Korea in 2019. Journal of Breast cancer 26:207-220</w:t>
      </w:r>
    </w:p>
    <w:p w:rsidR="005973B9" w:rsidRDefault="00745475" w:rsidP="005973B9">
      <w:pPr>
        <w:pStyle w:val="a4"/>
        <w:numPr>
          <w:ilvl w:val="0"/>
          <w:numId w:val="3"/>
        </w:numPr>
        <w:tabs>
          <w:tab w:val="left" w:pos="384"/>
        </w:tabs>
        <w:spacing w:line="216" w:lineRule="exact"/>
        <w:ind w:right="138" w:hanging="283"/>
        <w:rPr>
          <w:sz w:val="18"/>
        </w:rPr>
      </w:pPr>
      <w:r>
        <w:rPr>
          <w:sz w:val="18"/>
        </w:rPr>
        <w:t>Dzidzornu E, Angmorterh SK, Ofori-Manteaw BB, et al. (2021) Compression force variability in mammography in Ghana. Radiography 27:150-155</w:t>
      </w:r>
    </w:p>
    <w:p w:rsidR="008733FF" w:rsidRPr="008733FF" w:rsidRDefault="00745475" w:rsidP="008733FF">
      <w:pPr>
        <w:pStyle w:val="a4"/>
        <w:numPr>
          <w:ilvl w:val="0"/>
          <w:numId w:val="3"/>
        </w:numPr>
        <w:tabs>
          <w:tab w:val="left" w:pos="384"/>
        </w:tabs>
        <w:spacing w:before="92" w:line="218" w:lineRule="exact"/>
        <w:ind w:hanging="283"/>
      </w:pPr>
      <w:r>
        <w:rPr>
          <w:sz w:val="18"/>
        </w:rPr>
        <w:t>Sharip H, Mohd Taid HS (2019) The effect of different compression force on image quality and dose in full field digital mammography, Hea</w:t>
      </w:r>
      <w:r w:rsidR="008733FF">
        <w:rPr>
          <w:sz w:val="18"/>
        </w:rPr>
        <w:t>l</w:t>
      </w:r>
      <w:r>
        <w:rPr>
          <w:sz w:val="18"/>
        </w:rPr>
        <w:t>thsc</w:t>
      </w:r>
      <w:r w:rsidR="008733FF">
        <w:rPr>
          <w:sz w:val="18"/>
        </w:rPr>
        <w:t>ope 1:139-141</w:t>
      </w:r>
    </w:p>
    <w:p w:rsidR="00AE3E37" w:rsidRPr="008756E6" w:rsidRDefault="008733FF" w:rsidP="008733FF">
      <w:pPr>
        <w:pStyle w:val="a4"/>
        <w:numPr>
          <w:ilvl w:val="0"/>
          <w:numId w:val="3"/>
        </w:numPr>
        <w:tabs>
          <w:tab w:val="left" w:pos="384"/>
        </w:tabs>
        <w:spacing w:before="92" w:line="218" w:lineRule="exact"/>
        <w:ind w:left="386"/>
      </w:pPr>
      <w:r w:rsidRPr="008733FF">
        <w:rPr>
          <w:sz w:val="18"/>
          <w:szCs w:val="20"/>
        </w:rPr>
        <w:t xml:space="preserve">Mîra A, Carton AK, Muller S, et al. (2018) A biomechanical breast model evaluated with respect to MRI data collected in three different positions. </w:t>
      </w:r>
      <w:r w:rsidRPr="008733FF">
        <w:rPr>
          <w:rStyle w:val="a9"/>
          <w:b w:val="0"/>
          <w:sz w:val="18"/>
          <w:szCs w:val="20"/>
        </w:rPr>
        <w:t>Clinical Biomechanics</w:t>
      </w:r>
      <w:r w:rsidRPr="008733FF">
        <w:rPr>
          <w:sz w:val="18"/>
          <w:szCs w:val="20"/>
        </w:rPr>
        <w:t xml:space="preserve"> 60: 191-</w:t>
      </w:r>
      <w:r>
        <w:rPr>
          <w:sz w:val="18"/>
          <w:szCs w:val="20"/>
        </w:rPr>
        <w:t>199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7154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E77EA">
        <w:rPr>
          <w:rFonts w:ascii="Arial"/>
          <w:noProof/>
          <w:color w:val="BF5A14"/>
        </w:rPr>
        <w:drawing>
          <wp:inline distT="0" distB="0" distL="0" distR="0">
            <wp:extent cx="540000" cy="720000"/>
            <wp:effectExtent l="0" t="0" r="0" b="444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8749_이예림.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0" cy="7200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Pr="00C34FEC" w:rsidRDefault="00C34FEC">
      <w:pPr>
        <w:spacing w:before="41" w:line="154" w:lineRule="exact"/>
        <w:ind w:left="213" w:right="231"/>
        <w:jc w:val="both"/>
        <w:rPr>
          <w:rFonts w:ascii="Arial" w:hAnsi="Arial" w:cs="Arial"/>
          <w:sz w:val="14"/>
          <w:szCs w:val="14"/>
        </w:rPr>
      </w:pPr>
      <w:r w:rsidRPr="00C34FEC">
        <w:rPr>
          <w:rStyle w:val="a9"/>
          <w:rFonts w:ascii="Arial" w:hAnsi="Arial" w:cs="Arial"/>
          <w:b w:val="0"/>
          <w:sz w:val="14"/>
          <w:szCs w:val="14"/>
        </w:rPr>
        <w:t>Yerim Lee, RT, BS</w:t>
      </w:r>
      <w:r w:rsidRPr="00C34FEC">
        <w:rPr>
          <w:rFonts w:ascii="Arial" w:hAnsi="Arial" w:cs="Arial"/>
          <w:sz w:val="14"/>
          <w:szCs w:val="14"/>
        </w:rPr>
        <w:t xml:space="preserve"> is a radiologic technologist with over seven years of clinical experience in diagnostic imaging. She works at </w:t>
      </w:r>
      <w:r w:rsidRPr="00C34FEC">
        <w:rPr>
          <w:rStyle w:val="a9"/>
          <w:rFonts w:ascii="Arial" w:hAnsi="Arial" w:cs="Arial"/>
          <w:b w:val="0"/>
          <w:sz w:val="14"/>
          <w:szCs w:val="14"/>
        </w:rPr>
        <w:t>Seoul National University Boramae Medical Center, Republic of Korea</w:t>
      </w:r>
      <w:r w:rsidRPr="00C34FEC">
        <w:rPr>
          <w:rFonts w:ascii="Arial" w:hAnsi="Arial" w:cs="Arial"/>
          <w:sz w:val="14"/>
          <w:szCs w:val="14"/>
        </w:rPr>
        <w:t xml:space="preserve">, and is actively involved in routine breast imaging practice. She holds a Bachelor of Science degree and focuses on protocol optimization research in mammography, with particular interest in quantitative image quality assessment and radiation dose optimization. Her work evaluates clinically </w:t>
      </w:r>
      <w:r w:rsidRPr="00C34FEC">
        <w:rPr>
          <w:rFonts w:ascii="Arial" w:hAnsi="Arial" w:cs="Arial"/>
          <w:sz w:val="14"/>
          <w:szCs w:val="14"/>
        </w:rPr>
        <w:lastRenderedPageBreak/>
        <w:t>feasible compression protocols aimed at improving patient experience while maintaining diagnostic image quality. She has participated in retrospective paired clinical studies using standardized qualitative scoring and objective metrics to assess image quality and dose-related outcomes. Through evidence-based protocol refinement, she aims to support more comfortable mammography workflows without compromising diagnostic performance.</w:t>
      </w:r>
    </w:p>
    <w:p w:rsidR="00EC1C9A" w:rsidRDefault="00EC1C9A">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AC70B4" w:rsidRPr="00511EA4">
          <w:rPr>
            <w:rStyle w:val="a8"/>
            <w:rFonts w:ascii="Arial"/>
            <w:sz w:val="14"/>
          </w:rPr>
          <w:t>e4yrim@gmail.com</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23E1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9037C0" w:rsidRDefault="009037C0">
      <w:pPr>
        <w:spacing w:before="39"/>
        <w:ind w:left="100"/>
        <w:rPr>
          <w:rFonts w:ascii="Minion Pro"/>
          <w:b/>
          <w:sz w:val="20"/>
        </w:rPr>
        <w:sectPr w:rsidR="009037C0">
          <w:type w:val="continuous"/>
          <w:pgSz w:w="11910" w:h="16840"/>
          <w:pgMar w:top="1740" w:right="600" w:bottom="840" w:left="620" w:header="720" w:footer="720" w:gutter="0"/>
          <w:cols w:space="720"/>
        </w:sect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9037C0">
          <w:type w:val="continuous"/>
          <w:pgSz w:w="11910" w:h="16840"/>
          <w:pgMar w:top="1740" w:right="600" w:bottom="840" w:left="620" w:header="720" w:footer="720" w:gutter="0"/>
          <w:cols w:space="720"/>
        </w:sectPr>
      </w:pPr>
    </w:p>
    <w:p w:rsidR="00AE3E37" w:rsidRPr="008F24E5" w:rsidRDefault="008F24E5">
      <w:pPr>
        <w:pStyle w:val="a3"/>
        <w:spacing w:before="3"/>
        <w:rPr>
          <w:rFonts w:ascii="Minion Pro" w:eastAsiaTheme="minorEastAsia" w:hint="eastAsia"/>
          <w:lang w:eastAsia="ko-KR"/>
        </w:rPr>
      </w:pPr>
      <w:r w:rsidRPr="008F24E5">
        <w:rPr>
          <w:rFonts w:ascii="Minion Pro" w:eastAsiaTheme="minorEastAsia" w:hint="eastAsia"/>
          <w:lang w:eastAsia="ko-KR"/>
        </w:rPr>
        <w:t>P</w:t>
      </w:r>
      <w:r w:rsidRPr="008F24E5">
        <w:rPr>
          <w:rFonts w:ascii="Minion Pro" w:eastAsiaTheme="minorEastAsia"/>
          <w:lang w:eastAsia="ko-KR"/>
        </w:rPr>
        <w:t>referred presentation format: Oral presentation</w:t>
      </w:r>
      <w:r w:rsidR="009037C0">
        <w:rPr>
          <w:rFonts w:ascii="Minion Pro" w:eastAsiaTheme="minorEastAsia"/>
          <w:lang w:eastAsia="ko-KR"/>
        </w:rPr>
        <w:t>.</w:t>
      </w:r>
      <w:r w:rsidRPr="008F24E5">
        <w:rPr>
          <w:rFonts w:ascii="Minion Pro" w:eastAsiaTheme="minorEastAsia"/>
          <w:lang w:eastAsia="ko-KR"/>
        </w:rPr>
        <w:t xml:space="preserve"> </w:t>
      </w:r>
      <w:r w:rsidR="009037C0" w:rsidRPr="009037C0">
        <w:rPr>
          <w:rFonts w:ascii="Minion Pro" w:eastAsiaTheme="minorEastAsia"/>
          <w:lang w:eastAsia="ko-KR"/>
        </w:rPr>
        <w:t>This retrospective study used previously acquired data; therefore, Institutional Review Board appro</w:t>
      </w:r>
      <w:bookmarkStart w:id="0" w:name="_GoBack"/>
      <w:bookmarkEnd w:id="0"/>
      <w:r w:rsidR="009037C0" w:rsidRPr="009037C0">
        <w:rPr>
          <w:rFonts w:ascii="Minion Pro" w:eastAsiaTheme="minorEastAsia"/>
          <w:lang w:eastAsia="ko-KR"/>
        </w:rPr>
        <w:t xml:space="preserve">val was </w:t>
      </w:r>
      <w:r w:rsidR="009037C0">
        <w:rPr>
          <w:rFonts w:ascii="Minion Pro" w:eastAsiaTheme="minorEastAsia" w:hint="eastAsia"/>
          <w:lang w:eastAsia="ko-KR"/>
        </w:rPr>
        <w:t>w</w:t>
      </w:r>
      <w:r w:rsidR="009037C0">
        <w:rPr>
          <w:rFonts w:ascii="Minion Pro" w:eastAsiaTheme="minorEastAsia"/>
          <w:lang w:eastAsia="ko-KR"/>
        </w:rPr>
        <w:t>aived.</w:t>
      </w:r>
    </w:p>
    <w:sectPr w:rsidR="00AE3E37" w:rsidRPr="008F24E5" w:rsidSect="009037C0">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D94" w:rsidRDefault="00140D94">
      <w:r>
        <w:separator/>
      </w:r>
    </w:p>
  </w:endnote>
  <w:endnote w:type="continuationSeparator" w:id="0">
    <w:p w:rsidR="00140D94" w:rsidRDefault="00140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D94" w:rsidRDefault="00140D94">
      <w:r>
        <w:separator/>
      </w:r>
    </w:p>
  </w:footnote>
  <w:footnote w:type="continuationSeparator" w:id="0">
    <w:p w:rsidR="00140D94" w:rsidRDefault="00140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40D94"/>
    <w:rsid w:val="001E763C"/>
    <w:rsid w:val="00292ED9"/>
    <w:rsid w:val="002E77EA"/>
    <w:rsid w:val="00314AFB"/>
    <w:rsid w:val="00377916"/>
    <w:rsid w:val="003B76D9"/>
    <w:rsid w:val="00404E5B"/>
    <w:rsid w:val="00414F7B"/>
    <w:rsid w:val="004355DC"/>
    <w:rsid w:val="00446AD2"/>
    <w:rsid w:val="004749B4"/>
    <w:rsid w:val="00494130"/>
    <w:rsid w:val="004B3285"/>
    <w:rsid w:val="004F3523"/>
    <w:rsid w:val="005973B9"/>
    <w:rsid w:val="005B3A56"/>
    <w:rsid w:val="00601188"/>
    <w:rsid w:val="006060CE"/>
    <w:rsid w:val="0063497F"/>
    <w:rsid w:val="006C27B4"/>
    <w:rsid w:val="00745475"/>
    <w:rsid w:val="00761765"/>
    <w:rsid w:val="0078738A"/>
    <w:rsid w:val="007B20E1"/>
    <w:rsid w:val="008733FF"/>
    <w:rsid w:val="00873DF0"/>
    <w:rsid w:val="008756E6"/>
    <w:rsid w:val="008F24E5"/>
    <w:rsid w:val="009037C0"/>
    <w:rsid w:val="009A11C2"/>
    <w:rsid w:val="009B2D44"/>
    <w:rsid w:val="00A07E82"/>
    <w:rsid w:val="00A9710C"/>
    <w:rsid w:val="00AC70B4"/>
    <w:rsid w:val="00AE3E37"/>
    <w:rsid w:val="00AE6EF7"/>
    <w:rsid w:val="00AF399E"/>
    <w:rsid w:val="00B1235B"/>
    <w:rsid w:val="00B21A57"/>
    <w:rsid w:val="00B4235D"/>
    <w:rsid w:val="00BE10A3"/>
    <w:rsid w:val="00C307F2"/>
    <w:rsid w:val="00C33602"/>
    <w:rsid w:val="00C34FEC"/>
    <w:rsid w:val="00CD6F55"/>
    <w:rsid w:val="00CE59FF"/>
    <w:rsid w:val="00D2192C"/>
    <w:rsid w:val="00D35A44"/>
    <w:rsid w:val="00D62425"/>
    <w:rsid w:val="00DE3104"/>
    <w:rsid w:val="00EC1C9A"/>
    <w:rsid w:val="00F7243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A8414"/>
  <w15:docId w15:val="{E4705121-D553-4602-86BE-52B48AE09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Strong"/>
    <w:basedOn w:val="a0"/>
    <w:uiPriority w:val="22"/>
    <w:qFormat/>
    <w:rsid w:val="008733FF"/>
    <w:rPr>
      <w:b/>
      <w:bCs/>
    </w:rPr>
  </w:style>
  <w:style w:type="character" w:styleId="aa">
    <w:name w:val="Unresolved Mention"/>
    <w:basedOn w:val="a0"/>
    <w:uiPriority w:val="99"/>
    <w:semiHidden/>
    <w:unhideWhenUsed/>
    <w:rsid w:val="00AC7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4yri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9F9A2-48C1-4ACB-9C49-0A8635C2E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725</Words>
  <Characters>4139</Characters>
  <Application>Microsoft Office Word</Application>
  <DocSecurity>0</DocSecurity>
  <Lines>34</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BRMH</cp:lastModifiedBy>
  <cp:revision>46</cp:revision>
  <dcterms:created xsi:type="dcterms:W3CDTF">2026-01-28T10:27:00Z</dcterms:created>
  <dcterms:modified xsi:type="dcterms:W3CDTF">2026-01-28T11:44:00Z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