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1CE93" w14:textId="77777777" w:rsidR="00DB5D81" w:rsidRPr="00DB5D81" w:rsidRDefault="00DB5D81" w:rsidP="00DB5D81">
      <w:pPr>
        <w:widowControl/>
        <w:rPr>
          <w:rFonts w:ascii="Times New Roman" w:eastAsia="Times New Roman" w:hAnsi="Times New Roman" w:cs="Times New Roman"/>
          <w:sz w:val="24"/>
          <w:szCs w:val="24"/>
          <w:lang w:val="en-GB" w:eastAsia="en-GB"/>
        </w:rPr>
      </w:pPr>
      <w:r w:rsidRPr="00DB5D81">
        <w:rPr>
          <w:rFonts w:ascii="Arial" w:eastAsia="Times New Roman" w:hAnsi="Arial" w:cs="Arial"/>
          <w:b/>
          <w:bCs/>
          <w:color w:val="000000"/>
          <w:u w:val="single"/>
          <w:lang w:val="en-GB" w:eastAsia="en-GB"/>
        </w:rPr>
        <w:t xml:space="preserve">An evaluation of upper GI contrast study as an investigation for malrotation with volvulus. Analysis of a year of UGI contrast studies at a tertiary centre (Leeds General </w:t>
      </w:r>
      <w:proofErr w:type="spellStart"/>
      <w:r w:rsidRPr="00DB5D81">
        <w:rPr>
          <w:rFonts w:ascii="Arial" w:eastAsia="Times New Roman" w:hAnsi="Arial" w:cs="Arial"/>
          <w:b/>
          <w:bCs/>
          <w:color w:val="000000"/>
          <w:u w:val="single"/>
          <w:lang w:val="en-GB" w:eastAsia="en-GB"/>
        </w:rPr>
        <w:t>Infirmiry</w:t>
      </w:r>
      <w:proofErr w:type="spellEnd"/>
      <w:r w:rsidRPr="00DB5D81">
        <w:rPr>
          <w:rFonts w:ascii="Arial" w:eastAsia="Times New Roman" w:hAnsi="Arial" w:cs="Arial"/>
          <w:b/>
          <w:bCs/>
          <w:color w:val="000000"/>
          <w:u w:val="single"/>
          <w:lang w:val="en-GB" w:eastAsia="en-GB"/>
        </w:rPr>
        <w:t>)</w:t>
      </w:r>
    </w:p>
    <w:p w14:paraId="1BAEBBD1" w14:textId="77777777" w:rsidR="00DB5D81" w:rsidRPr="00DB5D81" w:rsidRDefault="00DB5D81" w:rsidP="00DB5D81">
      <w:pPr>
        <w:widowControl/>
        <w:rPr>
          <w:rFonts w:ascii="Times New Roman" w:eastAsia="Times New Roman" w:hAnsi="Times New Roman" w:cs="Times New Roman"/>
          <w:sz w:val="24"/>
          <w:szCs w:val="24"/>
          <w:lang w:val="en-GB" w:eastAsia="en-GB"/>
        </w:rPr>
      </w:pPr>
    </w:p>
    <w:p w14:paraId="3EBAB997" w14:textId="381EF361" w:rsidR="005973B9" w:rsidRDefault="00DB5D81" w:rsidP="005973B9">
      <w:pPr>
        <w:pStyle w:val="BodyText"/>
        <w:spacing w:before="73" w:line="198" w:lineRule="exact"/>
        <w:ind w:left="100" w:right="5987"/>
        <w:rPr>
          <w:rFonts w:ascii="Arial"/>
        </w:rPr>
      </w:pPr>
      <w:r>
        <w:rPr>
          <w:rFonts w:ascii="Arial"/>
        </w:rPr>
        <w:t>Hugo Coward</w:t>
      </w:r>
    </w:p>
    <w:p w14:paraId="1C6EABCD" w14:textId="77777777" w:rsidR="00AE3E37" w:rsidRDefault="00AE3E37">
      <w:pPr>
        <w:pStyle w:val="BodyText"/>
        <w:rPr>
          <w:rFonts w:ascii="Arial"/>
          <w:sz w:val="20"/>
        </w:rPr>
      </w:pPr>
    </w:p>
    <w:p w14:paraId="5CC1980F" w14:textId="77777777" w:rsidR="00AE3E37" w:rsidRDefault="00AE3E37">
      <w:pPr>
        <w:pStyle w:val="BodyText"/>
        <w:spacing w:before="3"/>
        <w:rPr>
          <w:rFonts w:ascii="Arial"/>
          <w:sz w:val="21"/>
        </w:rPr>
      </w:pPr>
    </w:p>
    <w:p w14:paraId="09F3675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9CF6F88" w14:textId="77777777" w:rsidR="00AE3E37" w:rsidRDefault="00A9710C">
      <w:pPr>
        <w:pStyle w:val="Heading3"/>
        <w:spacing w:before="147"/>
        <w:jc w:val="both"/>
      </w:pPr>
      <w:r>
        <w:rPr>
          <w:color w:val="BF5A14"/>
        </w:rPr>
        <w:t>Abstract</w:t>
      </w:r>
      <w:r w:rsidR="00404E5B">
        <w:rPr>
          <w:color w:val="BF5A14"/>
        </w:rPr>
        <w:t xml:space="preserve"> (300 word limit)</w:t>
      </w:r>
    </w:p>
    <w:p w14:paraId="15549618" w14:textId="77777777" w:rsidR="00DB5D81" w:rsidRPr="00DB5D81" w:rsidRDefault="00DB5D81" w:rsidP="00DB5D81">
      <w:pPr>
        <w:widowControl/>
        <w:ind w:firstLine="720"/>
        <w:rPr>
          <w:rFonts w:ascii="Times New Roman" w:eastAsia="Times New Roman" w:hAnsi="Times New Roman" w:cs="Times New Roman"/>
          <w:sz w:val="18"/>
          <w:szCs w:val="18"/>
          <w:lang w:val="en-GB" w:eastAsia="en-GB"/>
        </w:rPr>
      </w:pPr>
      <w:r w:rsidRPr="00DB5D81">
        <w:rPr>
          <w:rFonts w:ascii="Arial" w:eastAsia="Times New Roman" w:hAnsi="Arial" w:cs="Arial"/>
          <w:color w:val="000000"/>
          <w:sz w:val="18"/>
          <w:szCs w:val="18"/>
          <w:lang w:val="en-GB" w:eastAsia="en-GB"/>
        </w:rPr>
        <w:t>Background: Malrotation with volvulus (MWV) typically presents with bilious vomiting (BV) and is diagnosed with an upper gastrointestinal (UGI) contrast study.</w:t>
      </w:r>
    </w:p>
    <w:p w14:paraId="690ECDB7" w14:textId="77777777" w:rsidR="00DB5D81" w:rsidRPr="00DB5D81" w:rsidRDefault="00DB5D81" w:rsidP="00DB5D81">
      <w:pPr>
        <w:widowControl/>
        <w:ind w:firstLine="720"/>
        <w:rPr>
          <w:rFonts w:ascii="Times New Roman" w:eastAsia="Times New Roman" w:hAnsi="Times New Roman" w:cs="Times New Roman"/>
          <w:sz w:val="18"/>
          <w:szCs w:val="18"/>
          <w:lang w:val="en-GB" w:eastAsia="en-GB"/>
        </w:rPr>
      </w:pPr>
      <w:r w:rsidRPr="00DB5D81">
        <w:rPr>
          <w:rFonts w:ascii="Arial" w:eastAsia="Times New Roman" w:hAnsi="Arial" w:cs="Arial"/>
          <w:color w:val="000000"/>
          <w:sz w:val="18"/>
          <w:szCs w:val="18"/>
          <w:lang w:val="en-GB" w:eastAsia="en-GB"/>
        </w:rPr>
        <w:t>Aims: to assess the use of UGI contrast studies in a tertiary paediatric centre</w:t>
      </w:r>
    </w:p>
    <w:p w14:paraId="77F6CBC1" w14:textId="77777777" w:rsidR="00DB5D81" w:rsidRPr="00DB5D81" w:rsidRDefault="00DB5D81" w:rsidP="00DB5D81">
      <w:pPr>
        <w:widowControl/>
        <w:ind w:firstLine="720"/>
        <w:rPr>
          <w:rFonts w:ascii="Times New Roman" w:eastAsia="Times New Roman" w:hAnsi="Times New Roman" w:cs="Times New Roman"/>
          <w:sz w:val="18"/>
          <w:szCs w:val="18"/>
          <w:lang w:val="en-GB" w:eastAsia="en-GB"/>
        </w:rPr>
      </w:pPr>
      <w:r w:rsidRPr="00DB5D81">
        <w:rPr>
          <w:rFonts w:ascii="Arial" w:eastAsia="Times New Roman" w:hAnsi="Arial" w:cs="Arial"/>
          <w:color w:val="000000"/>
          <w:sz w:val="18"/>
          <w:szCs w:val="18"/>
          <w:lang w:val="en-GB" w:eastAsia="en-GB"/>
        </w:rPr>
        <w:t>Methods: Data was collected from all UGI contrast studies done to investigate BV in Leeds General Infirmary in the year 01/11/2024 - 31/10/2025.</w:t>
      </w:r>
    </w:p>
    <w:p w14:paraId="51F3A8FE" w14:textId="77777777" w:rsidR="00DB5D81" w:rsidRPr="00DB5D81" w:rsidRDefault="00DB5D81" w:rsidP="00DB5D81">
      <w:pPr>
        <w:widowControl/>
        <w:ind w:firstLine="720"/>
        <w:rPr>
          <w:rFonts w:ascii="Times New Roman" w:eastAsia="Times New Roman" w:hAnsi="Times New Roman" w:cs="Times New Roman"/>
          <w:sz w:val="18"/>
          <w:szCs w:val="18"/>
          <w:lang w:val="en-GB" w:eastAsia="en-GB"/>
        </w:rPr>
      </w:pPr>
      <w:r w:rsidRPr="00DB5D81">
        <w:rPr>
          <w:rFonts w:ascii="Arial" w:eastAsia="Times New Roman" w:hAnsi="Arial" w:cs="Arial"/>
          <w:color w:val="000000"/>
          <w:sz w:val="18"/>
          <w:szCs w:val="18"/>
          <w:lang w:val="en-GB" w:eastAsia="en-GB"/>
        </w:rPr>
        <w:t>Results: 87 UGI contrast studies were performed - 5 of which were excluded leaving 82 (33% girls and 67% boys - median age of 1 day). 47.6% of cases were referred after one episode of BV, in 8.5% of cases the number of bilious vomits was unclear or it was unclear if the vomits were bilious. </w:t>
      </w:r>
    </w:p>
    <w:p w14:paraId="0BA6F81C" w14:textId="77777777" w:rsidR="00DB5D81" w:rsidRPr="00DB5D81" w:rsidRDefault="00DB5D81" w:rsidP="00DB5D81">
      <w:pPr>
        <w:widowControl/>
        <w:rPr>
          <w:rFonts w:ascii="Times New Roman" w:eastAsia="Times New Roman" w:hAnsi="Times New Roman" w:cs="Times New Roman"/>
          <w:sz w:val="18"/>
          <w:szCs w:val="18"/>
          <w:lang w:val="en-GB" w:eastAsia="en-GB"/>
        </w:rPr>
      </w:pPr>
      <w:r w:rsidRPr="00DB5D81">
        <w:rPr>
          <w:rFonts w:ascii="Arial" w:eastAsia="Times New Roman" w:hAnsi="Arial" w:cs="Arial"/>
          <w:color w:val="000000"/>
          <w:sz w:val="18"/>
          <w:szCs w:val="18"/>
          <w:lang w:val="en-GB" w:eastAsia="en-GB"/>
        </w:rPr>
        <w:t>9.8% of investigations revealed a surgical pathology; 3.7% of investigations were positive for MWV necessitating emergency surgery. The mean age of babies positive for malrotation with volvulus was 3.67 days.</w:t>
      </w:r>
    </w:p>
    <w:p w14:paraId="1F8909DD" w14:textId="77777777" w:rsidR="00DB5D81" w:rsidRPr="00DB5D81" w:rsidRDefault="00DB5D81" w:rsidP="00DB5D81">
      <w:pPr>
        <w:widowControl/>
        <w:rPr>
          <w:rFonts w:ascii="Times New Roman" w:eastAsia="Times New Roman" w:hAnsi="Times New Roman" w:cs="Times New Roman"/>
          <w:sz w:val="18"/>
          <w:szCs w:val="18"/>
          <w:lang w:val="en-GB" w:eastAsia="en-GB"/>
        </w:rPr>
      </w:pPr>
      <w:r w:rsidRPr="00DB5D81">
        <w:rPr>
          <w:rFonts w:ascii="Arial" w:eastAsia="Times New Roman" w:hAnsi="Arial" w:cs="Arial"/>
          <w:color w:val="000000"/>
          <w:sz w:val="18"/>
          <w:szCs w:val="18"/>
          <w:lang w:val="en-GB" w:eastAsia="en-GB"/>
        </w:rPr>
        <w:t>UGI contrast studies were performed promptly after request with a mean time of 20 minutes in children where the study would reveal a surgical pathology, and 1 hour 34 minutes including all investigations performed</w:t>
      </w:r>
    </w:p>
    <w:p w14:paraId="674C25E5" w14:textId="77777777" w:rsidR="00DB5D81" w:rsidRPr="00DB5D81" w:rsidRDefault="00DB5D81" w:rsidP="00DB5D81">
      <w:pPr>
        <w:widowControl/>
        <w:ind w:firstLine="720"/>
        <w:rPr>
          <w:rFonts w:ascii="Times New Roman" w:eastAsia="Times New Roman" w:hAnsi="Times New Roman" w:cs="Times New Roman"/>
          <w:sz w:val="18"/>
          <w:szCs w:val="18"/>
          <w:lang w:val="en-GB" w:eastAsia="en-GB"/>
        </w:rPr>
      </w:pPr>
      <w:r w:rsidRPr="00DB5D81">
        <w:rPr>
          <w:rFonts w:ascii="Arial" w:eastAsia="Times New Roman" w:hAnsi="Arial" w:cs="Arial"/>
          <w:color w:val="000000"/>
          <w:sz w:val="18"/>
          <w:szCs w:val="18"/>
          <w:lang w:val="en-GB" w:eastAsia="en-GB"/>
        </w:rPr>
        <w:t>Conclusion: This study follows the trend also shown by other audits of decreasing percentage of positive MWV in UGI contrast studies as more are being requested. It is important to be specific in how the vomit is described (colour) as to ensure the correct categorisation and management of the unwell child, especially considering the burden of transfer to a tertiary centre and of the investigation itself.</w:t>
      </w:r>
    </w:p>
    <w:p w14:paraId="6F56AE63" w14:textId="77777777" w:rsidR="00DB5D81" w:rsidRPr="00DB5D81" w:rsidRDefault="00DB5D81" w:rsidP="00DB5D81">
      <w:pPr>
        <w:widowControl/>
        <w:rPr>
          <w:rFonts w:ascii="Times New Roman" w:eastAsia="Times New Roman" w:hAnsi="Times New Roman" w:cs="Times New Roman"/>
          <w:sz w:val="24"/>
          <w:szCs w:val="24"/>
          <w:lang w:val="en-GB" w:eastAsia="en-GB"/>
        </w:rPr>
      </w:pPr>
    </w:p>
    <w:p w14:paraId="05D44375" w14:textId="374D1EA4" w:rsidR="00AE3E37" w:rsidRPr="008756E6" w:rsidRDefault="00A9710C" w:rsidP="00DB5D81">
      <w:pPr>
        <w:pStyle w:val="Heading3"/>
        <w:spacing w:before="74"/>
      </w:pPr>
      <w:r>
        <w:rPr>
          <w:b w:val="0"/>
        </w:rPr>
        <w:br w:type="column"/>
      </w:r>
    </w:p>
    <w:p w14:paraId="3B2C896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69F8969"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216750F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1957686" wp14:editId="2DF0A69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399188D"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4345D6E" wp14:editId="67F1059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4C50D9C7" w14:textId="3F12B61A" w:rsidR="00DB5D81" w:rsidRDefault="00DB5D81" w:rsidP="00DB5D81">
      <w:pPr>
        <w:spacing w:before="62"/>
        <w:ind w:right="4235"/>
        <w:rPr>
          <w:rFonts w:ascii="Arial"/>
          <w:sz w:val="14"/>
        </w:rPr>
      </w:pPr>
      <w:r>
        <w:rPr>
          <w:rFonts w:ascii="Arial"/>
          <w:sz w:val="14"/>
        </w:rPr>
        <w:t xml:space="preserve">Hugo Coward is a fourth year medical student at the University of Leeds with a passion for radiology, and a particular interest in </w:t>
      </w:r>
      <w:proofErr w:type="spellStart"/>
      <w:r>
        <w:rPr>
          <w:rFonts w:ascii="Arial"/>
          <w:sz w:val="14"/>
        </w:rPr>
        <w:t>paediatric</w:t>
      </w:r>
      <w:proofErr w:type="spellEnd"/>
      <w:r>
        <w:rPr>
          <w:rFonts w:ascii="Arial"/>
          <w:sz w:val="14"/>
        </w:rPr>
        <w:t xml:space="preserve"> radiology. </w:t>
      </w:r>
    </w:p>
    <w:p w14:paraId="5008E75A" w14:textId="17705A9C" w:rsidR="00AE3E37" w:rsidRDefault="00A9710C">
      <w:pPr>
        <w:spacing w:before="62"/>
        <w:ind w:left="4217" w:right="4235"/>
        <w:jc w:val="center"/>
        <w:rPr>
          <w:rFonts w:ascii="Arial"/>
          <w:sz w:val="14"/>
        </w:rPr>
      </w:pPr>
      <w:r>
        <w:rPr>
          <w:rFonts w:ascii="Arial"/>
          <w:sz w:val="14"/>
        </w:rPr>
        <w:t xml:space="preserve">Email: </w:t>
      </w:r>
      <w:hyperlink r:id="rId10" w:history="1">
        <w:r w:rsidR="00DB5D81" w:rsidRPr="00A0381D">
          <w:rPr>
            <w:rStyle w:val="Hyperlink"/>
            <w:rFonts w:ascii="Arial"/>
            <w:sz w:val="14"/>
          </w:rPr>
          <w:t>um22hc@leeds.ac.uk</w:t>
        </w:r>
      </w:hyperlink>
    </w:p>
    <w:p w14:paraId="00A03F24"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4719B9A" wp14:editId="356B199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EA2FA95" w14:textId="77777777" w:rsidR="00AE3E37" w:rsidRDefault="00AE3E37">
      <w:pPr>
        <w:pStyle w:val="BodyText"/>
        <w:rPr>
          <w:rFonts w:ascii="Arial"/>
          <w:sz w:val="20"/>
        </w:rPr>
      </w:pPr>
    </w:p>
    <w:p w14:paraId="6D73E9F0" w14:textId="77777777" w:rsidR="00AE3E37" w:rsidRDefault="00AE3E37">
      <w:pPr>
        <w:pStyle w:val="BodyText"/>
        <w:rPr>
          <w:rFonts w:ascii="Arial"/>
          <w:sz w:val="20"/>
        </w:rPr>
      </w:pPr>
    </w:p>
    <w:p w14:paraId="12E2904B" w14:textId="77777777" w:rsidR="00AE3E37" w:rsidRDefault="00AE3E37">
      <w:pPr>
        <w:pStyle w:val="BodyText"/>
        <w:spacing w:before="7"/>
        <w:rPr>
          <w:rFonts w:ascii="Arial"/>
          <w:sz w:val="29"/>
        </w:rPr>
      </w:pPr>
    </w:p>
    <w:p w14:paraId="18C63EED" w14:textId="77777777" w:rsidR="00AE3E37" w:rsidRPr="00B21A57" w:rsidRDefault="00A9710C">
      <w:pPr>
        <w:spacing w:before="39"/>
        <w:ind w:left="100"/>
        <w:rPr>
          <w:rFonts w:ascii="Minion Pro"/>
          <w:b/>
          <w:sz w:val="20"/>
        </w:rPr>
      </w:pPr>
      <w:r w:rsidRPr="00B21A57">
        <w:rPr>
          <w:rFonts w:ascii="Minion Pro"/>
          <w:b/>
          <w:sz w:val="20"/>
        </w:rPr>
        <w:t>Notes/Comments:</w:t>
      </w:r>
    </w:p>
    <w:p w14:paraId="0868CDF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7B305C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37126" w14:textId="77777777" w:rsidR="007867BE" w:rsidRDefault="007867BE">
      <w:r>
        <w:separator/>
      </w:r>
    </w:p>
  </w:endnote>
  <w:endnote w:type="continuationSeparator" w:id="0">
    <w:p w14:paraId="50A30E29" w14:textId="77777777" w:rsidR="007867BE" w:rsidRDefault="00786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34ED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E01B02E" wp14:editId="71D08F3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B651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F26E1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01B02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0DCB651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F26E1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9139EF3" wp14:editId="30C5CC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19C5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285F2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39EF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04919C5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285F2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F3AD799" wp14:editId="7F6DE29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BF04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D4E8AE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3AD79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254BF04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D4E8AE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C0C2E" w14:textId="77777777" w:rsidR="007867BE" w:rsidRDefault="007867BE">
      <w:r>
        <w:separator/>
      </w:r>
    </w:p>
  </w:footnote>
  <w:footnote w:type="continuationSeparator" w:id="0">
    <w:p w14:paraId="67BC46B8" w14:textId="77777777" w:rsidR="007867BE" w:rsidRDefault="00786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4066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8829118" wp14:editId="04051F1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9DAA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82911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3599DAA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3874365" wp14:editId="07316BD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3A81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E54B9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7436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61D3A81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E54B9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0182041">
    <w:abstractNumId w:val="0"/>
  </w:num>
  <w:num w:numId="2" w16cid:durableId="884492096">
    <w:abstractNumId w:val="1"/>
  </w:num>
  <w:num w:numId="3" w16cid:durableId="108969418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67BE"/>
    <w:rsid w:val="0078738A"/>
    <w:rsid w:val="00873DF0"/>
    <w:rsid w:val="008756E6"/>
    <w:rsid w:val="009B2D44"/>
    <w:rsid w:val="00A07E82"/>
    <w:rsid w:val="00A9710C"/>
    <w:rsid w:val="00AE3E37"/>
    <w:rsid w:val="00B21A57"/>
    <w:rsid w:val="00C33602"/>
    <w:rsid w:val="00CA2B49"/>
    <w:rsid w:val="00CD6F55"/>
    <w:rsid w:val="00D62425"/>
    <w:rsid w:val="00DB5D81"/>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8D85D"/>
  <w15:docId w15:val="{B2FBFD12-BB68-D541-8788-6EA9C5197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DB5D81"/>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DB5D81"/>
    <w:rPr>
      <w:color w:val="800080" w:themeColor="followedHyperlink"/>
      <w:u w:val="single"/>
    </w:rPr>
  </w:style>
  <w:style w:type="character" w:styleId="UnresolvedMention">
    <w:name w:val="Unresolved Mention"/>
    <w:basedOn w:val="DefaultParagraphFont"/>
    <w:uiPriority w:val="99"/>
    <w:semiHidden/>
    <w:unhideWhenUsed/>
    <w:rsid w:val="00DB5D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um22hc@leeds.ac.uk"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COWARD, Hugo (LEEDS TEACHING HOSPITALS NHS TRUST)</cp:lastModifiedBy>
  <cp:revision>5</cp:revision>
  <dcterms:created xsi:type="dcterms:W3CDTF">2016-08-31T13:10:00Z</dcterms:created>
  <dcterms:modified xsi:type="dcterms:W3CDTF">2026-01-07T10:23:00Z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