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AD8" w:rsidRPr="00CC5AD8" w:rsidRDefault="00CC5AD8" w:rsidP="00CC5AD8">
      <w:pPr>
        <w:autoSpaceDE w:val="0"/>
        <w:autoSpaceDN w:val="0"/>
        <w:bidi w:val="0"/>
        <w:adjustRightInd w:val="0"/>
        <w:spacing w:after="0"/>
        <w:jc w:val="both"/>
        <w:rPr>
          <w:rFonts w:ascii="Times New Roman" w:hAnsi="Times New Roman" w:cs="Times New Roman"/>
          <w:b/>
          <w:bCs/>
          <w:color w:val="131413"/>
          <w:sz w:val="24"/>
          <w:szCs w:val="24"/>
        </w:rPr>
      </w:pPr>
      <w:r w:rsidRPr="00CC5AD8">
        <w:rPr>
          <w:rFonts w:ascii="Times New Roman" w:hAnsi="Times New Roman" w:cs="Times New Roman"/>
          <w:b/>
          <w:bCs/>
          <w:color w:val="131413"/>
          <w:sz w:val="24"/>
          <w:szCs w:val="24"/>
        </w:rPr>
        <w:t xml:space="preserve">The correlation between </w:t>
      </w:r>
      <w:r w:rsidRPr="00CC5AD8">
        <w:rPr>
          <w:rFonts w:ascii="Times New Roman" w:eastAsia="Times New Roman" w:hAnsi="Times New Roman" w:cs="Times New Roman"/>
          <w:b/>
          <w:bCs/>
          <w:color w:val="26282A"/>
          <w:sz w:val="24"/>
          <w:szCs w:val="24"/>
          <w:lang w:eastAsia="en-GB"/>
        </w:rPr>
        <w:t xml:space="preserve">double inversion recovery </w:t>
      </w:r>
      <w:r w:rsidRPr="00CC5AD8">
        <w:rPr>
          <w:rFonts w:ascii="Times New Roman" w:hAnsi="Times New Roman" w:cs="Times New Roman"/>
          <w:b/>
          <w:bCs/>
          <w:color w:val="131413"/>
          <w:sz w:val="24"/>
          <w:szCs w:val="24"/>
        </w:rPr>
        <w:t xml:space="preserve">(DIR), FLAIR and T2W imaging sequences with EDSS and detemine </w:t>
      </w:r>
      <w:r w:rsidRPr="00CC5AD8">
        <w:rPr>
          <w:rFonts w:ascii="Times New Roman" w:eastAsia="Times New Roman" w:hAnsi="Times New Roman" w:cs="Times New Roman"/>
          <w:b/>
          <w:bCs/>
          <w:color w:val="26282A"/>
          <w:sz w:val="24"/>
          <w:szCs w:val="24"/>
          <w:lang w:eastAsia="en-GB"/>
        </w:rPr>
        <w:t xml:space="preserve">the </w:t>
      </w:r>
      <w:r w:rsidRPr="00CC5AD8">
        <w:rPr>
          <w:rFonts w:ascii="Times New Roman" w:eastAsia="Times New Roman" w:hAnsi="Times New Roman" w:cs="Times New Roman"/>
          <w:b/>
          <w:bCs/>
          <w:sz w:val="24"/>
          <w:szCs w:val="24"/>
          <w:lang w:val="en-MY" w:eastAsia="zh-CN"/>
        </w:rPr>
        <w:t xml:space="preserve">diagnostic accuracy </w:t>
      </w:r>
      <w:r w:rsidRPr="00CC5AD8">
        <w:rPr>
          <w:rFonts w:ascii="Times New Roman" w:eastAsia="Times New Roman" w:hAnsi="Times New Roman" w:cs="Times New Roman"/>
          <w:b/>
          <w:bCs/>
          <w:color w:val="26282A"/>
          <w:sz w:val="24"/>
          <w:szCs w:val="24"/>
          <w:lang w:eastAsia="en-GB"/>
        </w:rPr>
        <w:t>of three sequences</w:t>
      </w:r>
      <w:r w:rsidRPr="00CC5AD8">
        <w:rPr>
          <w:rFonts w:ascii="Times New Roman" w:hAnsi="Times New Roman" w:cs="Times New Roman"/>
          <w:b/>
          <w:bCs/>
          <w:color w:val="131413"/>
          <w:sz w:val="24"/>
          <w:szCs w:val="24"/>
        </w:rPr>
        <w:t xml:space="preserve"> in detection of lesions at different anatomical regions in MS patients</w:t>
      </w:r>
    </w:p>
    <w:p w:rsidR="00CC5AD8" w:rsidRDefault="00CC5AD8" w:rsidP="008D6601">
      <w:pPr>
        <w:bidi w:val="0"/>
        <w:spacing w:after="0"/>
        <w:jc w:val="both"/>
        <w:outlineLvl w:val="3"/>
        <w:rPr>
          <w:rFonts w:ascii="Times New Roman" w:eastAsia="Times New Roman" w:hAnsi="Times New Roman" w:cs="Times New Roman"/>
          <w:b/>
          <w:bCs/>
          <w:sz w:val="24"/>
          <w:szCs w:val="24"/>
        </w:rPr>
      </w:pPr>
    </w:p>
    <w:p w:rsidR="00815767" w:rsidRPr="002B3F3F" w:rsidRDefault="00815767" w:rsidP="00CC5AD8">
      <w:pPr>
        <w:bidi w:val="0"/>
        <w:spacing w:after="0"/>
        <w:jc w:val="both"/>
        <w:outlineLvl w:val="3"/>
        <w:rPr>
          <w:rFonts w:ascii="Times New Roman" w:hAnsi="Times New Roman" w:cs="Times New Roman"/>
          <w:sz w:val="24"/>
          <w:szCs w:val="24"/>
        </w:rPr>
      </w:pPr>
      <w:r w:rsidRPr="002B3F3F">
        <w:rPr>
          <w:rFonts w:ascii="Times New Roman" w:eastAsia="Times New Roman" w:hAnsi="Times New Roman" w:cs="Times New Roman"/>
          <w:b/>
          <w:bCs/>
          <w:sz w:val="24"/>
          <w:szCs w:val="24"/>
        </w:rPr>
        <w:t>Purpose :</w:t>
      </w:r>
    </w:p>
    <w:p w:rsidR="006F6A82" w:rsidRPr="002B3F3F" w:rsidRDefault="00CD378E" w:rsidP="008D6601">
      <w:pPr>
        <w:bidi w:val="0"/>
        <w:jc w:val="both"/>
        <w:rPr>
          <w:rFonts w:ascii="Times New Roman" w:hAnsi="Times New Roman" w:cs="Times New Roman"/>
          <w:color w:val="000000"/>
          <w:sz w:val="24"/>
          <w:szCs w:val="24"/>
        </w:rPr>
      </w:pPr>
      <w:r w:rsidRPr="002B3F3F">
        <w:rPr>
          <w:rFonts w:ascii="Times New Roman" w:hAnsi="Times New Roman" w:cs="Times New Roman"/>
          <w:color w:val="000000"/>
          <w:sz w:val="24"/>
          <w:szCs w:val="24"/>
        </w:rPr>
        <w:t xml:space="preserve">The </w:t>
      </w:r>
      <w:r w:rsidR="00815767" w:rsidRPr="002B3F3F">
        <w:rPr>
          <w:rFonts w:ascii="Times New Roman" w:hAnsi="Times New Roman" w:cs="Times New Roman"/>
          <w:color w:val="000000"/>
          <w:sz w:val="24"/>
          <w:szCs w:val="24"/>
        </w:rPr>
        <w:t>purpose</w:t>
      </w:r>
      <w:r w:rsidRPr="002B3F3F">
        <w:rPr>
          <w:rFonts w:ascii="Times New Roman" w:hAnsi="Times New Roman" w:cs="Times New Roman"/>
          <w:color w:val="000000"/>
          <w:sz w:val="24"/>
          <w:szCs w:val="24"/>
        </w:rPr>
        <w:t xml:space="preserve"> of our study </w:t>
      </w:r>
      <w:r w:rsidR="00815767" w:rsidRPr="002B3F3F">
        <w:rPr>
          <w:rFonts w:ascii="Times New Roman" w:hAnsi="Times New Roman" w:cs="Times New Roman"/>
          <w:color w:val="000000"/>
          <w:sz w:val="24"/>
          <w:szCs w:val="24"/>
        </w:rPr>
        <w:t>was</w:t>
      </w:r>
      <w:r w:rsidRPr="002B3F3F">
        <w:rPr>
          <w:rFonts w:ascii="Times New Roman" w:hAnsi="Times New Roman" w:cs="Times New Roman"/>
          <w:color w:val="000000"/>
          <w:sz w:val="24"/>
          <w:szCs w:val="24"/>
        </w:rPr>
        <w:t xml:space="preserve"> to evaluate the dependability of the correlation between the lesion load measurement of</w:t>
      </w:r>
      <w:r w:rsidR="00815767" w:rsidRPr="002B3F3F">
        <w:rPr>
          <w:rFonts w:ascii="Times New Roman" w:hAnsi="Times New Roman" w:cs="Times New Roman"/>
          <w:color w:val="000000"/>
          <w:sz w:val="24"/>
          <w:szCs w:val="24"/>
        </w:rPr>
        <w:t xml:space="preserve"> double inversion recovery (</w:t>
      </w:r>
      <w:r w:rsidRPr="002B3F3F">
        <w:rPr>
          <w:rFonts w:ascii="Times New Roman" w:hAnsi="Times New Roman" w:cs="Times New Roman"/>
          <w:color w:val="000000"/>
          <w:sz w:val="24"/>
          <w:szCs w:val="24"/>
        </w:rPr>
        <w:t>DIR</w:t>
      </w:r>
      <w:r w:rsidR="00815767" w:rsidRPr="002B3F3F">
        <w:rPr>
          <w:rFonts w:ascii="Times New Roman" w:hAnsi="Times New Roman" w:cs="Times New Roman"/>
          <w:color w:val="000000"/>
          <w:sz w:val="24"/>
          <w:szCs w:val="24"/>
        </w:rPr>
        <w:t>)</w:t>
      </w:r>
      <w:r w:rsidRPr="002B3F3F">
        <w:rPr>
          <w:rFonts w:ascii="Times New Roman" w:hAnsi="Times New Roman" w:cs="Times New Roman"/>
          <w:color w:val="000000"/>
          <w:sz w:val="24"/>
          <w:szCs w:val="24"/>
        </w:rPr>
        <w:t xml:space="preserve">, </w:t>
      </w:r>
      <w:r w:rsidR="00815767" w:rsidRPr="002B3F3F">
        <w:rPr>
          <w:rFonts w:ascii="Times New Roman" w:hAnsi="Times New Roman" w:cs="Times New Roman"/>
          <w:color w:val="000000"/>
          <w:sz w:val="24"/>
          <w:szCs w:val="24"/>
        </w:rPr>
        <w:t>fluid attenuated inversin recovery (</w:t>
      </w:r>
      <w:r w:rsidRPr="002B3F3F">
        <w:rPr>
          <w:rFonts w:ascii="Times New Roman" w:hAnsi="Times New Roman" w:cs="Times New Roman"/>
          <w:color w:val="000000"/>
          <w:sz w:val="24"/>
          <w:szCs w:val="24"/>
        </w:rPr>
        <w:t>FLAIR</w:t>
      </w:r>
      <w:r w:rsidR="00815767" w:rsidRPr="002B3F3F">
        <w:rPr>
          <w:rFonts w:ascii="Times New Roman" w:hAnsi="Times New Roman" w:cs="Times New Roman"/>
          <w:color w:val="000000"/>
          <w:sz w:val="24"/>
          <w:szCs w:val="24"/>
        </w:rPr>
        <w:t>)</w:t>
      </w:r>
      <w:r w:rsidRPr="002B3F3F">
        <w:rPr>
          <w:rFonts w:ascii="Times New Roman" w:hAnsi="Times New Roman" w:cs="Times New Roman"/>
          <w:color w:val="000000"/>
          <w:sz w:val="24"/>
          <w:szCs w:val="24"/>
        </w:rPr>
        <w:t xml:space="preserve"> and </w:t>
      </w:r>
      <w:r w:rsidR="00142B9C" w:rsidRPr="002B3F3F">
        <w:rPr>
          <w:rFonts w:ascii="Times New Roman" w:hAnsi="Times New Roman" w:cs="Times New Roman"/>
          <w:color w:val="000000"/>
          <w:sz w:val="24"/>
          <w:szCs w:val="24"/>
        </w:rPr>
        <w:t>T2 weghted imaging (T2WI) sequences</w:t>
      </w:r>
      <w:r w:rsidRPr="002B3F3F">
        <w:rPr>
          <w:rFonts w:ascii="Times New Roman" w:hAnsi="Times New Roman" w:cs="Times New Roman"/>
          <w:color w:val="000000"/>
          <w:sz w:val="24"/>
          <w:szCs w:val="24"/>
        </w:rPr>
        <w:t xml:space="preserve"> with </w:t>
      </w:r>
      <w:r w:rsidR="00815767" w:rsidRPr="002B3F3F">
        <w:rPr>
          <w:rFonts w:ascii="Times New Roman" w:hAnsi="Times New Roman" w:cs="Times New Roman"/>
          <w:color w:val="000000"/>
          <w:sz w:val="24"/>
          <w:szCs w:val="24"/>
        </w:rPr>
        <w:t>the expanded disability status scale (</w:t>
      </w:r>
      <w:r w:rsidRPr="002B3F3F">
        <w:rPr>
          <w:rFonts w:ascii="Times New Roman" w:hAnsi="Times New Roman" w:cs="Times New Roman"/>
          <w:color w:val="000000"/>
          <w:sz w:val="24"/>
          <w:szCs w:val="24"/>
        </w:rPr>
        <w:t>EDSS</w:t>
      </w:r>
      <w:r w:rsidR="00815767" w:rsidRPr="002B3F3F">
        <w:rPr>
          <w:rFonts w:ascii="Times New Roman" w:hAnsi="Times New Roman" w:cs="Times New Roman"/>
          <w:color w:val="000000"/>
          <w:sz w:val="24"/>
          <w:szCs w:val="24"/>
        </w:rPr>
        <w:t>)</w:t>
      </w:r>
      <w:r w:rsidRPr="002B3F3F">
        <w:rPr>
          <w:rFonts w:ascii="Times New Roman" w:hAnsi="Times New Roman" w:cs="Times New Roman"/>
          <w:color w:val="000000"/>
          <w:sz w:val="24"/>
          <w:szCs w:val="24"/>
        </w:rPr>
        <w:t xml:space="preserve"> to determine the role of </w:t>
      </w:r>
      <w:r w:rsidR="00142B9C" w:rsidRPr="002B3F3F">
        <w:rPr>
          <w:rFonts w:ascii="Times New Roman" w:hAnsi="Times New Roman" w:cs="Times New Roman"/>
          <w:color w:val="000000"/>
          <w:sz w:val="24"/>
          <w:szCs w:val="24"/>
        </w:rPr>
        <w:t>DIR technique</w:t>
      </w:r>
      <w:r w:rsidRPr="002B3F3F">
        <w:rPr>
          <w:rFonts w:ascii="Times New Roman" w:hAnsi="Times New Roman" w:cs="Times New Roman"/>
          <w:color w:val="000000"/>
          <w:sz w:val="24"/>
          <w:szCs w:val="24"/>
        </w:rPr>
        <w:t xml:space="preserve"> as a practical test for clinical</w:t>
      </w:r>
      <w:r w:rsidR="00815767" w:rsidRPr="002B3F3F">
        <w:rPr>
          <w:rFonts w:ascii="Times New Roman" w:hAnsi="Times New Roman" w:cs="Times New Roman"/>
          <w:color w:val="000000"/>
          <w:sz w:val="24"/>
          <w:szCs w:val="24"/>
        </w:rPr>
        <w:t xml:space="preserve"> </w:t>
      </w:r>
      <w:r w:rsidRPr="002B3F3F">
        <w:rPr>
          <w:rFonts w:ascii="Times New Roman" w:hAnsi="Times New Roman" w:cs="Times New Roman"/>
          <w:color w:val="000000"/>
          <w:sz w:val="24"/>
          <w:szCs w:val="24"/>
        </w:rPr>
        <w:t>disability</w:t>
      </w:r>
      <w:r w:rsidRPr="002B3F3F">
        <w:rPr>
          <w:rFonts w:ascii="Times New Roman" w:hAnsi="Times New Roman" w:cs="Times New Roman"/>
          <w:color w:val="000000"/>
          <w:sz w:val="24"/>
          <w:szCs w:val="24"/>
          <w:rtl/>
        </w:rPr>
        <w:t>.</w:t>
      </w:r>
    </w:p>
    <w:p w:rsidR="008D6601" w:rsidRPr="002B3F3F" w:rsidRDefault="008D6601" w:rsidP="008D6601">
      <w:pPr>
        <w:autoSpaceDE w:val="0"/>
        <w:autoSpaceDN w:val="0"/>
        <w:bidi w:val="0"/>
        <w:adjustRightInd w:val="0"/>
        <w:spacing w:after="0"/>
        <w:jc w:val="both"/>
        <w:rPr>
          <w:rFonts w:ascii="Times New Roman" w:eastAsia="Times New Roman" w:hAnsi="Times New Roman" w:cs="Times New Roman"/>
          <w:b/>
          <w:bCs/>
          <w:sz w:val="24"/>
          <w:szCs w:val="24"/>
        </w:rPr>
      </w:pPr>
      <w:r w:rsidRPr="002B3F3F">
        <w:rPr>
          <w:rFonts w:ascii="Times New Roman" w:eastAsia="Times New Roman" w:hAnsi="Times New Roman" w:cs="Times New Roman"/>
          <w:b/>
          <w:bCs/>
          <w:sz w:val="24"/>
          <w:szCs w:val="24"/>
        </w:rPr>
        <w:t>Methods and materials:</w:t>
      </w:r>
    </w:p>
    <w:p w:rsidR="00CD378E" w:rsidRPr="002B3F3F" w:rsidRDefault="005F3B7C" w:rsidP="00B65C7D">
      <w:pPr>
        <w:autoSpaceDE w:val="0"/>
        <w:autoSpaceDN w:val="0"/>
        <w:bidi w:val="0"/>
        <w:adjustRightInd w:val="0"/>
        <w:spacing w:after="0"/>
        <w:jc w:val="both"/>
        <w:rPr>
          <w:rFonts w:ascii="Times New Roman" w:hAnsi="Times New Roman" w:cs="Times New Roman"/>
          <w:color w:val="000000"/>
          <w:sz w:val="24"/>
          <w:szCs w:val="24"/>
        </w:rPr>
      </w:pPr>
      <w:r w:rsidRPr="002B3F3F">
        <w:rPr>
          <w:rFonts w:ascii="Times New Roman" w:hAnsi="Times New Roman" w:cs="Times New Roman"/>
          <w:color w:val="000000"/>
          <w:sz w:val="24"/>
          <w:szCs w:val="24"/>
        </w:rPr>
        <w:t xml:space="preserve">98 patients were included in our study, imaging performed on a 3T Siemens Skyra MRI scanner using DIR, FLAIR, and T2W_TSE sequences. </w:t>
      </w:r>
      <w:r w:rsidR="00CD378E" w:rsidRPr="002B3F3F">
        <w:rPr>
          <w:rFonts w:ascii="Times New Roman" w:hAnsi="Times New Roman" w:cs="Times New Roman"/>
          <w:color w:val="000000"/>
          <w:sz w:val="24"/>
          <w:szCs w:val="24"/>
        </w:rPr>
        <w:t>EDSS were used</w:t>
      </w:r>
      <w:r w:rsidR="00E6787C" w:rsidRPr="002B3F3F">
        <w:rPr>
          <w:rFonts w:ascii="Times New Roman" w:hAnsi="Times New Roman" w:cs="Times New Roman"/>
          <w:color w:val="000000"/>
          <w:sz w:val="24"/>
          <w:szCs w:val="24"/>
        </w:rPr>
        <w:t xml:space="preserve"> to investigate the physical disability</w:t>
      </w:r>
      <w:r w:rsidR="00CD378E" w:rsidRPr="002B3F3F">
        <w:rPr>
          <w:rFonts w:ascii="Times New Roman" w:hAnsi="Times New Roman" w:cs="Times New Roman"/>
          <w:color w:val="000000"/>
          <w:sz w:val="24"/>
          <w:szCs w:val="24"/>
        </w:rPr>
        <w:t xml:space="preserve">. </w:t>
      </w:r>
      <w:r w:rsidRPr="002B3F3F">
        <w:rPr>
          <w:rFonts w:ascii="Times New Roman" w:hAnsi="Times New Roman" w:cs="Times New Roman"/>
          <w:color w:val="000000"/>
          <w:sz w:val="24"/>
          <w:szCs w:val="24"/>
        </w:rPr>
        <w:t>T</w:t>
      </w:r>
      <w:r w:rsidR="00CD378E" w:rsidRPr="002B3F3F">
        <w:rPr>
          <w:rFonts w:ascii="Times New Roman" w:hAnsi="Times New Roman" w:cs="Times New Roman"/>
          <w:color w:val="000000"/>
          <w:sz w:val="24"/>
          <w:szCs w:val="24"/>
        </w:rPr>
        <w:t>he diagnostic accuracy of DIR, FLAIR and T2</w:t>
      </w:r>
      <w:r w:rsidR="00E6787C" w:rsidRPr="002B3F3F">
        <w:rPr>
          <w:rFonts w:ascii="Times New Roman" w:hAnsi="Times New Roman" w:cs="Times New Roman"/>
          <w:color w:val="000000"/>
          <w:sz w:val="24"/>
          <w:szCs w:val="24"/>
        </w:rPr>
        <w:t>WI</w:t>
      </w:r>
      <w:r w:rsidR="00CD378E" w:rsidRPr="002B3F3F">
        <w:rPr>
          <w:rFonts w:ascii="Times New Roman" w:hAnsi="Times New Roman" w:cs="Times New Roman"/>
          <w:color w:val="000000"/>
          <w:sz w:val="24"/>
          <w:szCs w:val="24"/>
        </w:rPr>
        <w:t xml:space="preserve"> sequences </w:t>
      </w:r>
      <w:r w:rsidRPr="002B3F3F">
        <w:rPr>
          <w:rFonts w:ascii="Times New Roman" w:hAnsi="Times New Roman" w:cs="Times New Roman"/>
          <w:color w:val="000000"/>
          <w:sz w:val="24"/>
          <w:szCs w:val="24"/>
        </w:rPr>
        <w:t xml:space="preserve">evaluated </w:t>
      </w:r>
      <w:r w:rsidR="00CD378E" w:rsidRPr="002B3F3F">
        <w:rPr>
          <w:rFonts w:ascii="Times New Roman" w:hAnsi="Times New Roman" w:cs="Times New Roman"/>
          <w:color w:val="000000"/>
          <w:sz w:val="24"/>
          <w:szCs w:val="24"/>
        </w:rPr>
        <w:t xml:space="preserve">in different anatomical regions. Sensitivity and specificity were tested by receiver operating characteristics (ROC) curve. Spearman correlations were performed to identify the significant relationships between the load measurement and EDSS score at different regions with </w:t>
      </w:r>
      <w:r w:rsidR="00B65C7D">
        <w:rPr>
          <w:rFonts w:ascii="Times New Roman" w:hAnsi="Times New Roman" w:cs="Times New Roman"/>
          <w:color w:val="000000"/>
          <w:sz w:val="24"/>
          <w:szCs w:val="24"/>
        </w:rPr>
        <w:t>the sequences.</w:t>
      </w:r>
    </w:p>
    <w:p w:rsidR="00CD378E" w:rsidRPr="002B3F3F" w:rsidRDefault="00CD378E" w:rsidP="00E6787C">
      <w:pPr>
        <w:bidi w:val="0"/>
        <w:spacing w:after="0"/>
        <w:rPr>
          <w:rFonts w:ascii="Times New Roman" w:hAnsi="Times New Roman" w:cs="Times New Roman"/>
          <w:b/>
          <w:bCs/>
          <w:color w:val="000000"/>
          <w:sz w:val="24"/>
          <w:szCs w:val="24"/>
        </w:rPr>
      </w:pPr>
      <w:r w:rsidRPr="002B3F3F">
        <w:rPr>
          <w:rFonts w:ascii="Times New Roman" w:hAnsi="Times New Roman" w:cs="Times New Roman"/>
          <w:b/>
          <w:bCs/>
          <w:color w:val="000000"/>
          <w:sz w:val="24"/>
          <w:szCs w:val="24"/>
        </w:rPr>
        <w:t>Results:</w:t>
      </w:r>
    </w:p>
    <w:p w:rsidR="00CD378E" w:rsidRPr="002B3F3F" w:rsidRDefault="0060775E" w:rsidP="0060775E">
      <w:pPr>
        <w:bidi w:val="0"/>
        <w:spacing w:after="0"/>
        <w:jc w:val="both"/>
      </w:pPr>
      <w:r>
        <w:rPr>
          <w:rFonts w:ascii="Times New Roman" w:hAnsi="Times New Roman" w:cs="Times New Roman"/>
          <w:color w:val="000000"/>
          <w:sz w:val="24"/>
          <w:szCs w:val="24"/>
        </w:rPr>
        <w:t>T</w:t>
      </w:r>
      <w:r w:rsidR="00CD378E" w:rsidRPr="002B3F3F">
        <w:rPr>
          <w:rFonts w:ascii="Times New Roman" w:hAnsi="Times New Roman" w:cs="Times New Roman"/>
          <w:color w:val="000000"/>
          <w:sz w:val="24"/>
          <w:szCs w:val="24"/>
        </w:rPr>
        <w:t>he highest correlation coefficients between number of lesions and EDSS were in infratentorial region (r= 0.584, p&lt;0.001) for DIR sequence.</w:t>
      </w:r>
      <w:r w:rsidR="00CD378E" w:rsidRPr="002B3F3F">
        <w:rPr>
          <w:rFonts w:ascii="Cambria" w:hAnsi="Cambria" w:cs="Cambria"/>
          <w:color w:val="000000"/>
          <w:sz w:val="20"/>
          <w:szCs w:val="20"/>
        </w:rPr>
        <w:t xml:space="preserve"> </w:t>
      </w:r>
      <w:r w:rsidR="00E6787C" w:rsidRPr="002B3F3F">
        <w:rPr>
          <w:rFonts w:ascii="Times New Roman" w:hAnsi="Times New Roman" w:cs="Times New Roman"/>
          <w:color w:val="000000"/>
          <w:sz w:val="24"/>
          <w:szCs w:val="24"/>
        </w:rPr>
        <w:t>I</w:t>
      </w:r>
      <w:r w:rsidR="00CD378E" w:rsidRPr="002B3F3F">
        <w:rPr>
          <w:rFonts w:ascii="Times New Roman" w:hAnsi="Times New Roman" w:cs="Times New Roman"/>
          <w:color w:val="000000"/>
          <w:sz w:val="24"/>
          <w:szCs w:val="24"/>
        </w:rPr>
        <w:t xml:space="preserve">t was found that the number of lesions in infratentorial are the best predictor for EDSS. </w:t>
      </w:r>
      <w:r w:rsidR="00B526D1" w:rsidRPr="002B3F3F">
        <w:rPr>
          <w:rFonts w:ascii="Times New Roman" w:hAnsi="Times New Roman" w:cs="Times New Roman"/>
          <w:color w:val="000000"/>
          <w:sz w:val="24"/>
          <w:szCs w:val="24"/>
        </w:rPr>
        <w:t>T</w:t>
      </w:r>
      <w:r w:rsidR="00CD378E" w:rsidRPr="002B3F3F">
        <w:rPr>
          <w:rFonts w:ascii="Times New Roman" w:hAnsi="Times New Roman" w:cs="Times New Roman"/>
          <w:color w:val="000000"/>
          <w:sz w:val="24"/>
          <w:szCs w:val="24"/>
        </w:rPr>
        <w:t xml:space="preserve">he highest sensitivity (84.6%) and specificity </w:t>
      </w:r>
      <w:r>
        <w:rPr>
          <w:rFonts w:ascii="Times New Roman" w:hAnsi="Times New Roman" w:cs="Times New Roman"/>
          <w:color w:val="000000"/>
          <w:sz w:val="24"/>
          <w:szCs w:val="24"/>
        </w:rPr>
        <w:t>(</w:t>
      </w:r>
      <w:r w:rsidR="00CD378E" w:rsidRPr="002B3F3F">
        <w:rPr>
          <w:rFonts w:ascii="Times New Roman" w:hAnsi="Times New Roman" w:cs="Times New Roman"/>
          <w:color w:val="000000"/>
          <w:sz w:val="24"/>
          <w:szCs w:val="24"/>
        </w:rPr>
        <w:t>81%</w:t>
      </w:r>
      <w:r>
        <w:rPr>
          <w:rFonts w:ascii="Times New Roman" w:hAnsi="Times New Roman" w:cs="Times New Roman"/>
          <w:color w:val="000000"/>
          <w:sz w:val="24"/>
          <w:szCs w:val="24"/>
        </w:rPr>
        <w:t>)</w:t>
      </w:r>
      <w:r w:rsidR="00CD378E" w:rsidRPr="002B3F3F">
        <w:rPr>
          <w:rFonts w:ascii="Times New Roman" w:hAnsi="Times New Roman" w:cs="Times New Roman"/>
          <w:color w:val="000000"/>
          <w:sz w:val="24"/>
          <w:szCs w:val="24"/>
        </w:rPr>
        <w:t xml:space="preserve"> </w:t>
      </w:r>
      <w:r w:rsidR="00B526D1" w:rsidRPr="002B3F3F">
        <w:rPr>
          <w:rFonts w:ascii="Times New Roman" w:hAnsi="Times New Roman" w:cs="Times New Roman"/>
          <w:color w:val="000000"/>
          <w:sz w:val="24"/>
          <w:szCs w:val="24"/>
        </w:rPr>
        <w:t xml:space="preserve">were </w:t>
      </w:r>
      <w:r w:rsidR="00CD378E" w:rsidRPr="002B3F3F">
        <w:rPr>
          <w:rFonts w:ascii="Times New Roman" w:hAnsi="Times New Roman" w:cs="Times New Roman"/>
          <w:color w:val="000000"/>
          <w:sz w:val="24"/>
          <w:szCs w:val="24"/>
        </w:rPr>
        <w:t>for lesions in infratentorial.</w:t>
      </w:r>
    </w:p>
    <w:p w:rsidR="00CD378E" w:rsidRPr="002B3F3F" w:rsidRDefault="00CD378E" w:rsidP="00CD378E">
      <w:pPr>
        <w:bidi w:val="0"/>
        <w:rPr>
          <w:rFonts w:ascii="Times New Roman" w:hAnsi="Times New Roman" w:cs="Times New Roman"/>
          <w:b/>
          <w:bCs/>
          <w:color w:val="000000"/>
          <w:sz w:val="24"/>
          <w:szCs w:val="24"/>
        </w:rPr>
      </w:pPr>
      <w:r w:rsidRPr="002B3F3F">
        <w:rPr>
          <w:rFonts w:ascii="Times New Roman" w:hAnsi="Times New Roman" w:cs="Times New Roman"/>
          <w:b/>
          <w:bCs/>
          <w:color w:val="000000"/>
          <w:sz w:val="24"/>
          <w:szCs w:val="24"/>
        </w:rPr>
        <w:t>Conclusion:</w:t>
      </w:r>
    </w:p>
    <w:p w:rsidR="00CD378E" w:rsidRPr="002B3F3F" w:rsidRDefault="00CD378E" w:rsidP="00EC30B0">
      <w:pPr>
        <w:bidi w:val="0"/>
      </w:pPr>
      <w:r w:rsidRPr="002B3F3F">
        <w:rPr>
          <w:rFonts w:ascii="Times New Roman" w:eastAsia="Times New Roman" w:hAnsi="Times New Roman" w:cs="Times New Roman"/>
          <w:sz w:val="24"/>
          <w:szCs w:val="24"/>
          <w:lang w:val="en-MY" w:eastAsia="zh-CN"/>
        </w:rPr>
        <w:t>DIR can describe physical and cognitive dysfunction.</w:t>
      </w:r>
      <w:r w:rsidRPr="002B3F3F">
        <w:rPr>
          <w:rFonts w:ascii="Times New Roman" w:hAnsi="Times New Roman" w:cs="Times New Roman"/>
          <w:color w:val="000000"/>
          <w:sz w:val="24"/>
          <w:szCs w:val="24"/>
        </w:rPr>
        <w:t xml:space="preserve"> Because of the higher potential of the DIR sequence to identify MS lesions and overcome the technical defect of conventional MRI sequences for the diagnosis of cortical lesions, we recommend to add DIR sequence routinely in patients with MS.</w:t>
      </w:r>
    </w:p>
    <w:p w:rsidR="00CD378E" w:rsidRPr="00815767" w:rsidRDefault="00CD378E" w:rsidP="00CD378E">
      <w:pPr>
        <w:autoSpaceDE w:val="0"/>
        <w:autoSpaceDN w:val="0"/>
        <w:bidi w:val="0"/>
        <w:adjustRightInd w:val="0"/>
        <w:spacing w:after="0"/>
        <w:jc w:val="both"/>
        <w:rPr>
          <w:rFonts w:ascii="Times New Roman" w:hAnsi="Times New Roman" w:cs="Times New Roman"/>
          <w:color w:val="000000"/>
          <w:sz w:val="24"/>
          <w:szCs w:val="24"/>
        </w:rPr>
      </w:pPr>
      <w:r w:rsidRPr="002B3F3F">
        <w:rPr>
          <w:rFonts w:ascii="Times New Roman" w:hAnsi="Times New Roman" w:cs="Times New Roman"/>
          <w:b/>
          <w:bCs/>
          <w:color w:val="000000"/>
          <w:sz w:val="24"/>
          <w:szCs w:val="24"/>
        </w:rPr>
        <w:t>Key Words:</w:t>
      </w:r>
      <w:r w:rsidRPr="002B3F3F">
        <w:rPr>
          <w:rFonts w:ascii="Times New Roman" w:hAnsi="Times New Roman" w:cs="Times New Roman"/>
          <w:color w:val="000000"/>
          <w:sz w:val="24"/>
          <w:szCs w:val="24"/>
        </w:rPr>
        <w:t xml:space="preserve"> Multiple Sclerosis, Magnetic Resonance Imaging (MRI), Double Inversion Recovery (DIR) Sequence, Expanded Disability Status Scale (EDSS), Relative Operating Characteristics/ Receiver Operating Characteristics (ROC)</w:t>
      </w:r>
    </w:p>
    <w:p w:rsidR="00CD378E" w:rsidRDefault="00CD378E" w:rsidP="00CD378E">
      <w:pPr>
        <w:bidi w:val="0"/>
      </w:pPr>
    </w:p>
    <w:sectPr w:rsidR="00CD378E" w:rsidSect="009E45B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6F6A82"/>
    <w:rsid w:val="00142B9C"/>
    <w:rsid w:val="00175E24"/>
    <w:rsid w:val="00222C81"/>
    <w:rsid w:val="002B3F3F"/>
    <w:rsid w:val="00415E02"/>
    <w:rsid w:val="005F3B7C"/>
    <w:rsid w:val="00603460"/>
    <w:rsid w:val="0060775E"/>
    <w:rsid w:val="006F6A82"/>
    <w:rsid w:val="00815767"/>
    <w:rsid w:val="008D6601"/>
    <w:rsid w:val="009E45B7"/>
    <w:rsid w:val="00B526D1"/>
    <w:rsid w:val="00B65C7D"/>
    <w:rsid w:val="00BF60FE"/>
    <w:rsid w:val="00CC5AD8"/>
    <w:rsid w:val="00CD378E"/>
    <w:rsid w:val="00D83D16"/>
    <w:rsid w:val="00E6787C"/>
    <w:rsid w:val="00EC30B0"/>
    <w:rsid w:val="00F9220D"/>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C8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268</TotalTime>
  <Pages>1</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Abidi.z4805</dc:creator>
  <cp:lastModifiedBy>Abidi.z4805</cp:lastModifiedBy>
  <cp:revision>17</cp:revision>
  <dcterms:created xsi:type="dcterms:W3CDTF">2020-11-08T10:33:00Z</dcterms:created>
  <dcterms:modified xsi:type="dcterms:W3CDTF">2020-11-08T19:49:00Z</dcterms:modified>
</cp:coreProperties>
</file>