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pparent diffusion coefficient</w:t>
      </w:r>
      <w:r>
        <w:rPr>
          <w:rFonts w:hint="eastAsia" w:ascii="Times New Roman" w:hAnsi="Times New Roman"/>
          <w:b/>
          <w:sz w:val="24"/>
          <w:szCs w:val="24"/>
        </w:rPr>
        <w:t xml:space="preserve"> on d</w:t>
      </w:r>
      <w:r>
        <w:rPr>
          <w:rFonts w:ascii="Times New Roman" w:hAnsi="Times New Roman"/>
          <w:b/>
          <w:sz w:val="24"/>
          <w:szCs w:val="24"/>
        </w:rPr>
        <w:t>iffusion-weighted magnetic resonance imaging</w:t>
      </w:r>
      <w:r>
        <w:rPr>
          <w:rFonts w:hint="eastAsia" w:ascii="Times New Roman" w:hAnsi="Times New Roman"/>
          <w:b/>
          <w:sz w:val="24"/>
          <w:szCs w:val="24"/>
        </w:rPr>
        <w:t xml:space="preserve"> for the prediction of the prognosis of patients </w:t>
      </w:r>
      <w:r>
        <w:rPr>
          <w:rFonts w:ascii="Times New Roman" w:hAnsi="Times New Roman"/>
          <w:b/>
          <w:sz w:val="24"/>
          <w:szCs w:val="24"/>
        </w:rPr>
        <w:t>with</w:t>
      </w:r>
      <w:r>
        <w:rPr>
          <w:rFonts w:hint="eastAsia" w:ascii="Times New Roman" w:hAnsi="Times New Roman"/>
          <w:b/>
          <w:sz w:val="24"/>
          <w:szCs w:val="24"/>
        </w:rPr>
        <w:t xml:space="preserve"> endometrial cancer: a meta-analysis</w:t>
      </w:r>
    </w:p>
    <w:p>
      <w:pPr>
        <w:spacing w:line="48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Deyin Zhai</w:t>
      </w:r>
    </w:p>
    <w:p>
      <w:pPr>
        <w:spacing w:line="48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Department of Internal Medicine, Laizhou People's Hospital, 1718 Wuli Street, </w:t>
      </w:r>
      <w:r>
        <w:rPr>
          <w:sz w:val="24"/>
          <w:szCs w:val="24"/>
        </w:rPr>
        <w:t>Laizhou, China.</w:t>
      </w:r>
      <w:r>
        <w:rPr>
          <w:bCs/>
          <w:sz w:val="24"/>
          <w:szCs w:val="24"/>
        </w:rPr>
        <w:t xml:space="preserve"> </w:t>
      </w:r>
    </w:p>
    <w:p>
      <w:pPr>
        <w:spacing w:line="480" w:lineRule="auto"/>
        <w:rPr>
          <w:bCs/>
          <w:sz w:val="24"/>
          <w:szCs w:val="24"/>
        </w:rPr>
      </w:pPr>
      <w:bookmarkStart w:id="0" w:name="_GoBack"/>
      <w:bookmarkEnd w:id="0"/>
      <w:r>
        <w:rPr>
          <w:bCs/>
          <w:sz w:val="24"/>
          <w:szCs w:val="24"/>
        </w:rPr>
        <w:t>E-mail: zhaideyinlz@163.com</w:t>
      </w:r>
    </w:p>
    <w:p>
      <w:pPr>
        <w:spacing w:line="480" w:lineRule="auto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ectPr>
          <w:footerReference r:id="rId3" w:type="default"/>
          <w:pgSz w:w="11906" w:h="16838"/>
          <w:pgMar w:top="1440" w:right="1797" w:bottom="1440" w:left="1797" w:header="851" w:footer="992" w:gutter="0"/>
          <w:lnNumType w:countBy="1" w:restart="continuous"/>
          <w:cols w:space="425" w:num="1"/>
          <w:docGrid w:type="lines" w:linePitch="312" w:charSpace="0"/>
        </w:sectPr>
      </w:pPr>
    </w:p>
    <w:p>
      <w:pPr>
        <w:spacing w:line="480" w:lineRule="auto"/>
        <w:rPr>
          <w:rFonts w:hint="eastAsia" w:ascii="Times New Roman" w:hAnsi="Times New Roman"/>
          <w:b/>
          <w:sz w:val="24"/>
          <w:szCs w:val="24"/>
        </w:rPr>
      </w:pPr>
    </w:p>
    <w:p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Background: </w:t>
      </w:r>
      <w:r>
        <w:rPr>
          <w:rFonts w:ascii="Times New Roman" w:hAnsi="Times New Roman"/>
          <w:sz w:val="24"/>
          <w:szCs w:val="24"/>
        </w:rPr>
        <w:t>Apparent diffusion coefficient</w:t>
      </w:r>
      <w:r>
        <w:rPr>
          <w:rFonts w:hint="eastAsia" w:ascii="Times New Roman" w:hAnsi="Times New Roman"/>
          <w:sz w:val="24"/>
          <w:szCs w:val="24"/>
        </w:rPr>
        <w:t xml:space="preserve"> (ADC) derived from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diffusion-weighted magnetic resonance imaging</w:t>
      </w:r>
      <w:r>
        <w:rPr>
          <w:rFonts w:hint="eastAsia" w:ascii="Times New Roman" w:hAnsi="Times New Roman"/>
          <w:sz w:val="24"/>
          <w:szCs w:val="24"/>
        </w:rPr>
        <w:t xml:space="preserve"> (DWI) has been suggested to be useful for the diagnosis of endometrial cancer (EC). However, the </w:t>
      </w:r>
      <w:r>
        <w:rPr>
          <w:rFonts w:ascii="Times New Roman" w:hAnsi="Times New Roman"/>
          <w:sz w:val="24"/>
          <w:szCs w:val="24"/>
        </w:rPr>
        <w:t>association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between</w:t>
      </w:r>
      <w:r>
        <w:rPr>
          <w:rFonts w:hint="eastAsia" w:ascii="Times New Roman" w:hAnsi="Times New Roman"/>
          <w:sz w:val="24"/>
          <w:szCs w:val="24"/>
        </w:rPr>
        <w:t xml:space="preserve"> ADC and recurrence and survival of EC remains unknown. We </w:t>
      </w:r>
      <w:r>
        <w:rPr>
          <w:rFonts w:ascii="Times New Roman" w:hAnsi="Times New Roman"/>
          <w:sz w:val="24"/>
          <w:szCs w:val="24"/>
        </w:rPr>
        <w:t>performed</w:t>
      </w:r>
      <w:r>
        <w:rPr>
          <w:rFonts w:hint="eastAsia" w:ascii="Times New Roman" w:hAnsi="Times New Roman"/>
          <w:sz w:val="24"/>
          <w:szCs w:val="24"/>
        </w:rPr>
        <w:t xml:space="preserve"> a systematic review and meta-analysis to </w:t>
      </w:r>
      <w:r>
        <w:rPr>
          <w:rFonts w:ascii="Times New Roman" w:hAnsi="Times New Roman"/>
          <w:sz w:val="24"/>
          <w:szCs w:val="24"/>
        </w:rPr>
        <w:t>investigate</w:t>
      </w:r>
      <w:r>
        <w:rPr>
          <w:rFonts w:hint="eastAsia" w:ascii="Times New Roman" w:hAnsi="Times New Roman"/>
          <w:sz w:val="24"/>
          <w:szCs w:val="24"/>
        </w:rPr>
        <w:t xml:space="preserve"> whether </w:t>
      </w:r>
      <w:r>
        <w:rPr>
          <w:rFonts w:ascii="Times New Roman" w:hAnsi="Times New Roman"/>
          <w:sz w:val="24"/>
          <w:szCs w:val="24"/>
        </w:rPr>
        <w:t>pretreatment</w:t>
      </w:r>
      <w:r>
        <w:rPr>
          <w:rFonts w:hint="eastAsia" w:ascii="Times New Roman" w:hAnsi="Times New Roman"/>
          <w:sz w:val="24"/>
          <w:szCs w:val="24"/>
        </w:rPr>
        <w:t xml:space="preserve"> ADC on DWI could predict the prognosis of women </w:t>
      </w:r>
      <w:r>
        <w:rPr>
          <w:rFonts w:ascii="Times New Roman" w:hAnsi="Times New Roman"/>
          <w:sz w:val="24"/>
          <w:szCs w:val="24"/>
        </w:rPr>
        <w:t>with</w:t>
      </w:r>
      <w:r>
        <w:rPr>
          <w:rFonts w:hint="eastAsia" w:ascii="Times New Roman" w:hAnsi="Times New Roman"/>
          <w:sz w:val="24"/>
          <w:szCs w:val="24"/>
        </w:rPr>
        <w:t xml:space="preserve"> EC.</w:t>
      </w:r>
    </w:p>
    <w:p>
      <w:pPr>
        <w:spacing w:line="480" w:lineRule="auto"/>
        <w:rPr>
          <w:rFonts w:ascii="Times New Roman" w:hAnsi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Methods: </w:t>
      </w:r>
      <w:r>
        <w:rPr>
          <w:rFonts w:ascii="Times New Roman" w:hAnsi="Times New Roman"/>
          <w:sz w:val="24"/>
          <w:szCs w:val="24"/>
        </w:rPr>
        <w:t xml:space="preserve">PubMed, </w:t>
      </w:r>
      <w:r>
        <w:rPr>
          <w:rFonts w:hint="eastAsia" w:ascii="Times New Roman" w:hAnsi="Times New Roman"/>
          <w:sz w:val="24"/>
          <w:szCs w:val="24"/>
        </w:rPr>
        <w:t>Embase,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and Cochrane</w:t>
      </w:r>
      <w:r>
        <w:rPr>
          <w:rFonts w:ascii="Times New Roman" w:hAnsi="Times New Roman"/>
          <w:sz w:val="24"/>
          <w:szCs w:val="24"/>
        </w:rPr>
        <w:t>’</w:t>
      </w:r>
      <w:r>
        <w:rPr>
          <w:rFonts w:hint="eastAsia" w:ascii="Times New Roman" w:hAnsi="Times New Roman"/>
          <w:sz w:val="24"/>
          <w:szCs w:val="24"/>
        </w:rPr>
        <w:t xml:space="preserve">s Library </w:t>
      </w:r>
      <w:r>
        <w:rPr>
          <w:rFonts w:ascii="Times New Roman" w:hAnsi="Times New Roman"/>
          <w:sz w:val="24"/>
          <w:szCs w:val="24"/>
        </w:rPr>
        <w:t xml:space="preserve">were searched for relevant cohort studies </w:t>
      </w:r>
      <w:r>
        <w:rPr>
          <w:rFonts w:hint="eastAsia" w:ascii="Times New Roman" w:hAnsi="Times New Roman"/>
          <w:sz w:val="24"/>
          <w:szCs w:val="24"/>
        </w:rPr>
        <w:t xml:space="preserve">comparing the clinical outcome between women </w:t>
      </w:r>
      <w:r>
        <w:rPr>
          <w:rFonts w:ascii="Times New Roman" w:hAnsi="Times New Roman"/>
          <w:sz w:val="24"/>
          <w:szCs w:val="24"/>
        </w:rPr>
        <w:t>with</w:t>
      </w:r>
      <w:r>
        <w:rPr>
          <w:rFonts w:hint="eastAsia" w:ascii="Times New Roman" w:hAnsi="Times New Roman"/>
          <w:sz w:val="24"/>
          <w:szCs w:val="24"/>
        </w:rPr>
        <w:t xml:space="preserve"> EC </w:t>
      </w:r>
      <w:r>
        <w:rPr>
          <w:rFonts w:ascii="Times New Roman" w:hAnsi="Times New Roman"/>
          <w:sz w:val="24"/>
          <w:szCs w:val="24"/>
        </w:rPr>
        <w:t>with</w:t>
      </w:r>
      <w:r>
        <w:rPr>
          <w:rFonts w:hint="eastAsia" w:ascii="Times New Roman" w:hAnsi="Times New Roman"/>
          <w:sz w:val="24"/>
          <w:szCs w:val="24"/>
        </w:rPr>
        <w:t xml:space="preserve"> low versus high ADC on pretreatment DWI. </w:t>
      </w:r>
      <w:r>
        <w:rPr>
          <w:rFonts w:ascii="Times New Roman" w:hAnsi="Times New Roman"/>
          <w:sz w:val="24"/>
          <w:szCs w:val="24"/>
        </w:rPr>
        <w:t>Data collection, literature search, and statistical analysis were carried out independently by two authors. We pooled the results using a random-effects model that incorporates heterogeneity.</w:t>
      </w:r>
    </w:p>
    <w:p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Results: </w:t>
      </w:r>
      <w:r>
        <w:rPr>
          <w:rFonts w:ascii="Times New Roman" w:hAnsi="Times New Roman"/>
          <w:sz w:val="24"/>
          <w:szCs w:val="24"/>
        </w:rPr>
        <w:t xml:space="preserve">In the meta-analysis, </w:t>
      </w:r>
      <w:r>
        <w:rPr>
          <w:rFonts w:hint="eastAsia" w:ascii="Times New Roman" w:hAnsi="Times New Roman"/>
          <w:sz w:val="24"/>
          <w:szCs w:val="24"/>
        </w:rPr>
        <w:t>1358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women</w:t>
      </w:r>
      <w:r>
        <w:rPr>
          <w:rFonts w:ascii="Times New Roman" w:hAnsi="Times New Roman"/>
          <w:sz w:val="24"/>
          <w:szCs w:val="24"/>
        </w:rPr>
        <w:t xml:space="preserve"> with </w:t>
      </w:r>
      <w:r>
        <w:rPr>
          <w:rFonts w:hint="eastAsia"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z w:val="24"/>
          <w:szCs w:val="24"/>
        </w:rPr>
        <w:t xml:space="preserve"> were included from </w:t>
      </w:r>
      <w:r>
        <w:rPr>
          <w:rFonts w:hint="eastAsia" w:ascii="Times New Roman" w:hAnsi="Times New Roman"/>
          <w:sz w:val="24"/>
          <w:szCs w:val="24"/>
        </w:rPr>
        <w:t>eight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>cohort</w:t>
      </w:r>
      <w:r>
        <w:rPr>
          <w:rFonts w:ascii="Times New Roman" w:hAnsi="Times New Roman"/>
          <w:sz w:val="24"/>
          <w:szCs w:val="24"/>
        </w:rPr>
        <w:t xml:space="preserve"> studies</w:t>
      </w:r>
      <w:r>
        <w:rPr>
          <w:rFonts w:hint="eastAsia" w:ascii="Times New Roman" w:hAnsi="Times New Roman"/>
          <w:sz w:val="24"/>
          <w:szCs w:val="24"/>
        </w:rPr>
        <w:t xml:space="preserve"> and followed for a median duration of 40 months. Pooled </w:t>
      </w:r>
      <w:r>
        <w:rPr>
          <w:rFonts w:ascii="Times New Roman" w:hAnsi="Times New Roman"/>
          <w:sz w:val="24"/>
          <w:szCs w:val="24"/>
        </w:rPr>
        <w:t>results</w:t>
      </w:r>
      <w:r>
        <w:rPr>
          <w:rFonts w:hint="eastAsia" w:ascii="Times New Roman" w:hAnsi="Times New Roman"/>
          <w:sz w:val="24"/>
          <w:szCs w:val="24"/>
        </w:rPr>
        <w:t xml:space="preserve"> showed that a low pretreatment ADC on DWI was </w:t>
      </w:r>
      <w:r>
        <w:rPr>
          <w:rFonts w:ascii="Times New Roman" w:hAnsi="Times New Roman"/>
          <w:sz w:val="24"/>
          <w:szCs w:val="24"/>
        </w:rPr>
        <w:t>associated</w:t>
      </w:r>
      <w:r>
        <w:rPr>
          <w:rFonts w:hint="eastAsia"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with</w:t>
      </w:r>
      <w:r>
        <w:rPr>
          <w:rFonts w:hint="eastAsia" w:ascii="Times New Roman" w:hAnsi="Times New Roman"/>
          <w:sz w:val="24"/>
          <w:szCs w:val="24"/>
        </w:rPr>
        <w:t xml:space="preserve"> a poor disease-free survival (DFS, hazard ratio [HR]: 3.29, 95% CI: 2.04 to 5.31, </w:t>
      </w:r>
      <w:r>
        <w:rPr>
          <w:rFonts w:hint="eastAsia" w:ascii="Times New Roman" w:hAnsi="Times New Roman"/>
          <w:i/>
          <w:sz w:val="24"/>
          <w:szCs w:val="24"/>
        </w:rPr>
        <w:t>p</w:t>
      </w:r>
      <w:r>
        <w:rPr>
          <w:rFonts w:hint="eastAsia" w:ascii="Times New Roman" w:hAnsi="Times New Roman"/>
          <w:sz w:val="24"/>
          <w:szCs w:val="24"/>
        </w:rPr>
        <w:t xml:space="preserve"> &lt; 0.001; I</w:t>
      </w:r>
      <w:r>
        <w:rPr>
          <w:rFonts w:hint="eastAsia" w:ascii="Times New Roman" w:hAnsi="Times New Roman"/>
          <w:sz w:val="24"/>
          <w:szCs w:val="24"/>
          <w:vertAlign w:val="superscript"/>
        </w:rPr>
        <w:t>2</w:t>
      </w:r>
      <w:r>
        <w:rPr>
          <w:rFonts w:hint="eastAsia" w:ascii="Times New Roman" w:hAnsi="Times New Roman"/>
          <w:sz w:val="24"/>
          <w:szCs w:val="24"/>
        </w:rPr>
        <w:t xml:space="preserve"> = 41%). Subgroup analysis according to study design, tumor stage, </w:t>
      </w:r>
      <w:r>
        <w:rPr>
          <w:rFonts w:ascii="Times New Roman" w:hAnsi="Times New Roman"/>
          <w:sz w:val="24"/>
          <w:szCs w:val="24"/>
        </w:rPr>
        <w:t>MRI Telstra strength</w:t>
      </w:r>
      <w:r>
        <w:rPr>
          <w:rFonts w:hint="eastAsia" w:ascii="Times New Roman" w:hAnsi="Times New Roman"/>
          <w:sz w:val="24"/>
          <w:szCs w:val="24"/>
        </w:rPr>
        <w:t xml:space="preserve">, ADC cutoff, follow-up duration, and study quality score showed consistent results (p for subgroup analysis all &gt; 0.05). The predictive value of low ADC for poor DFS in women </w:t>
      </w:r>
      <w:r>
        <w:rPr>
          <w:rFonts w:ascii="Times New Roman" w:hAnsi="Times New Roman"/>
          <w:sz w:val="24"/>
          <w:szCs w:val="24"/>
        </w:rPr>
        <w:t>with</w:t>
      </w:r>
      <w:r>
        <w:rPr>
          <w:rFonts w:hint="eastAsia" w:ascii="Times New Roman" w:hAnsi="Times New Roman"/>
          <w:sz w:val="24"/>
          <w:szCs w:val="24"/>
        </w:rPr>
        <w:t xml:space="preserve"> EC was decreased in </w:t>
      </w:r>
      <w:r>
        <w:rPr>
          <w:rFonts w:ascii="Times New Roman" w:hAnsi="Times New Roman"/>
          <w:sz w:val="24"/>
          <w:szCs w:val="24"/>
        </w:rPr>
        <w:t>multivariate</w:t>
      </w:r>
      <w:r>
        <w:rPr>
          <w:rFonts w:hint="eastAsia" w:ascii="Times New Roman" w:hAnsi="Times New Roman"/>
          <w:sz w:val="24"/>
          <w:szCs w:val="24"/>
        </w:rPr>
        <w:t xml:space="preserve"> studies as </w:t>
      </w:r>
      <w:r>
        <w:rPr>
          <w:rFonts w:ascii="Times New Roman" w:hAnsi="Times New Roman"/>
          <w:sz w:val="24"/>
          <w:szCs w:val="24"/>
        </w:rPr>
        <w:t>compared</w:t>
      </w:r>
      <w:r>
        <w:rPr>
          <w:rFonts w:hint="eastAsia" w:ascii="Times New Roman" w:hAnsi="Times New Roman"/>
          <w:sz w:val="24"/>
          <w:szCs w:val="24"/>
        </w:rPr>
        <w:t xml:space="preserve"> to univariate studies (HR: 2.59 versus 32.57, </w:t>
      </w:r>
      <w:r>
        <w:rPr>
          <w:rFonts w:hint="eastAsia" w:ascii="Times New Roman" w:hAnsi="Times New Roman"/>
          <w:i/>
          <w:sz w:val="24"/>
          <w:szCs w:val="24"/>
        </w:rPr>
        <w:t>p</w:t>
      </w:r>
      <w:r>
        <w:rPr>
          <w:rFonts w:hint="eastAsia" w:ascii="Times New Roman" w:hAnsi="Times New Roman"/>
          <w:sz w:val="24"/>
          <w:szCs w:val="24"/>
        </w:rPr>
        <w:t xml:space="preserve"> = 0.002). </w:t>
      </w:r>
      <w:r>
        <w:rPr>
          <w:rFonts w:ascii="Times New Roman" w:hAnsi="Times New Roman"/>
          <w:sz w:val="24"/>
          <w:szCs w:val="24"/>
        </w:rPr>
        <w:t>Further</w:t>
      </w:r>
      <w:r>
        <w:rPr>
          <w:rFonts w:hint="eastAsia" w:ascii="Times New Roman" w:hAnsi="Times New Roman"/>
          <w:sz w:val="24"/>
          <w:szCs w:val="24"/>
        </w:rPr>
        <w:t xml:space="preserve"> studies showed that a low ADC was also associated with poor overall survival (HR: 3.36, 95% CI: 1.33 to 8.50, </w:t>
      </w:r>
      <w:r>
        <w:rPr>
          <w:rFonts w:hint="eastAsia" w:ascii="Times New Roman" w:hAnsi="Times New Roman"/>
          <w:i/>
          <w:sz w:val="24"/>
          <w:szCs w:val="24"/>
        </w:rPr>
        <w:t>p</w:t>
      </w:r>
      <w:r>
        <w:rPr>
          <w:rFonts w:hint="eastAsia" w:ascii="Times New Roman" w:hAnsi="Times New Roman"/>
          <w:sz w:val="24"/>
          <w:szCs w:val="24"/>
        </w:rPr>
        <w:t xml:space="preserve"> = 0.01, I</w:t>
      </w:r>
      <w:r>
        <w:rPr>
          <w:rFonts w:hint="eastAsia" w:ascii="Times New Roman" w:hAnsi="Times New Roman"/>
          <w:sz w:val="24"/>
          <w:szCs w:val="24"/>
          <w:vertAlign w:val="superscript"/>
        </w:rPr>
        <w:t>2</w:t>
      </w:r>
      <w:r>
        <w:rPr>
          <w:rFonts w:hint="eastAsia" w:ascii="Times New Roman" w:hAnsi="Times New Roman"/>
          <w:sz w:val="24"/>
          <w:szCs w:val="24"/>
        </w:rPr>
        <w:t xml:space="preserve"> = 0).</w:t>
      </w:r>
    </w:p>
    <w:p>
      <w:pPr>
        <w:spacing w:line="480" w:lineRule="auto"/>
        <w:rPr>
          <w:rFonts w:hint="eastAsia"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Conclusion: </w:t>
      </w:r>
      <w:r>
        <w:rPr>
          <w:rFonts w:hint="eastAsia" w:ascii="Times New Roman" w:hAnsi="Times New Roman"/>
          <w:sz w:val="24"/>
          <w:szCs w:val="24"/>
        </w:rPr>
        <w:t xml:space="preserve">A low ADC on pretreatment DWI examination may predict disease recurrence and survival of women </w:t>
      </w:r>
      <w:r>
        <w:rPr>
          <w:rFonts w:ascii="Times New Roman" w:hAnsi="Times New Roman"/>
          <w:sz w:val="24"/>
          <w:szCs w:val="24"/>
        </w:rPr>
        <w:t>with</w:t>
      </w:r>
      <w:r>
        <w:rPr>
          <w:rFonts w:hint="eastAsia" w:ascii="Times New Roman" w:hAnsi="Times New Roman"/>
          <w:sz w:val="24"/>
          <w:szCs w:val="24"/>
        </w:rPr>
        <w:t xml:space="preserve"> EC.</w:t>
      </w:r>
    </w:p>
    <w:p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Keywords: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hint="eastAsia" w:ascii="Times New Roman" w:hAnsi="Times New Roman"/>
          <w:sz w:val="24"/>
          <w:szCs w:val="24"/>
        </w:rPr>
        <w:t xml:space="preserve">Endometrial cancer; </w:t>
      </w:r>
      <w:r>
        <w:rPr>
          <w:rFonts w:ascii="Times New Roman" w:hAnsi="Times New Roman"/>
          <w:sz w:val="24"/>
          <w:szCs w:val="24"/>
        </w:rPr>
        <w:t>Apparent diffusion coefficient</w:t>
      </w:r>
      <w:r>
        <w:rPr>
          <w:rFonts w:hint="eastAsia" w:ascii="Times New Roman" w:hAnsi="Times New Roman"/>
          <w:sz w:val="24"/>
          <w:szCs w:val="24"/>
        </w:rPr>
        <w:t>; Dif</w:t>
      </w:r>
      <w:r>
        <w:rPr>
          <w:rFonts w:ascii="Times New Roman" w:hAnsi="Times New Roman"/>
          <w:sz w:val="24"/>
          <w:szCs w:val="24"/>
        </w:rPr>
        <w:t>fusion-weighted magnetic resonance imaging</w:t>
      </w:r>
      <w:r>
        <w:rPr>
          <w:rFonts w:hint="eastAsia"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>Recurrence</w:t>
      </w:r>
      <w:r>
        <w:rPr>
          <w:rFonts w:hint="eastAsia" w:ascii="Times New Roman" w:hAnsi="Times New Roman"/>
          <w:sz w:val="24"/>
          <w:szCs w:val="24"/>
        </w:rPr>
        <w:t>; Survival</w:t>
      </w:r>
      <w:r>
        <w:rPr>
          <w:rFonts w:ascii="Times New Roman" w:hAnsi="Times New Roman"/>
          <w:sz w:val="24"/>
          <w:szCs w:val="24"/>
        </w:rPr>
        <w:t>; Meta-analysis</w:t>
      </w:r>
      <w:r>
        <w:rPr>
          <w:rFonts w:hint="eastAsia" w:ascii="Times New Roman" w:hAnsi="Times New Roman"/>
          <w:sz w:val="24"/>
          <w:szCs w:val="24"/>
        </w:rPr>
        <w:t>;</w:t>
      </w:r>
    </w:p>
    <w:p>
      <w:pPr>
        <w:spacing w:line="480" w:lineRule="auto"/>
        <w:rPr>
          <w:rFonts w:hint="eastAsia" w:ascii="Times New Roman" w:hAnsi="Times New Roman"/>
          <w:sz w:val="24"/>
          <w:szCs w:val="24"/>
        </w:rPr>
      </w:pPr>
    </w:p>
    <w:p>
      <w:pPr>
        <w:spacing w:line="480" w:lineRule="auto"/>
        <w:rPr>
          <w:rFonts w:ascii="Times New Roman" w:hAnsi="Times New Roman"/>
          <w:sz w:val="24"/>
          <w:szCs w:val="24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cida Grande">
    <w:altName w:val="Times New Roman"/>
    <w:panose1 w:val="00000000000000000000"/>
    <w:charset w:val="00"/>
    <w:family w:val="auto"/>
    <w:pitch w:val="default"/>
    <w:sig w:usb0="00000000" w:usb1="00000000" w:usb2="00000000" w:usb3="00000000" w:csb0="000001BF" w:csb1="00000000"/>
  </w:font>
  <w:font w:name="BookAntiqua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16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10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ViY2E0YzgwNDllYTRkM2ExMDc2NzA4N2M4ZGFmM2MifQ=="/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90t9dxsovvw01estepxw2z35r500sf9re20&quot;&gt;ADC for EC prognosis&lt;record-ids&gt;&lt;item&gt;1&lt;/item&gt;&lt;item&gt;2&lt;/item&gt;&lt;item&gt;3&lt;/item&gt;&lt;item&gt;4&lt;/item&gt;&lt;item&gt;5&lt;/item&gt;&lt;item&gt;6&lt;/item&gt;&lt;item&gt;9&lt;/item&gt;&lt;item&gt;10&lt;/item&gt;&lt;item&gt;11&lt;/item&gt;&lt;item&gt;12&lt;/item&gt;&lt;item&gt;13&lt;/item&gt;&lt;item&gt;14&lt;/item&gt;&lt;item&gt;15&lt;/item&gt;&lt;item&gt;16&lt;/item&gt;&lt;item&gt;29&lt;/item&gt;&lt;item&gt;33&lt;/item&gt;&lt;item&gt;34&lt;/item&gt;&lt;item&gt;35&lt;/item&gt;&lt;item&gt;36&lt;/item&gt;&lt;item&gt;37&lt;/item&gt;&lt;item&gt;39&lt;/item&gt;&lt;item&gt;41&lt;/item&gt;&lt;item&gt;42&lt;/item&gt;&lt;item&gt;43&lt;/item&gt;&lt;item&gt;44&lt;/item&gt;&lt;item&gt;46&lt;/item&gt;&lt;item&gt;49&lt;/item&gt;&lt;item&gt;55&lt;/item&gt;&lt;item&gt;56&lt;/item&gt;&lt;item&gt;57&lt;/item&gt;&lt;item&gt;58&lt;/item&gt;&lt;item&gt;60&lt;/item&gt;&lt;item&gt;61&lt;/item&gt;&lt;item&gt;63&lt;/item&gt;&lt;item&gt;65&lt;/item&gt;&lt;/record-ids&gt;&lt;/item&gt;&lt;/Libraries&gt;"/>
    <w:docVar w:name="KY_MEDREF_DOCUID" w:val="{7E208B3F-86C6-4D7F-9D30-C78209F93A4F}"/>
    <w:docVar w:name="KY_MEDREF_VERSION" w:val="3"/>
  </w:docVars>
  <w:rsids>
    <w:rsidRoot w:val="00964EEE"/>
    <w:rsid w:val="00001802"/>
    <w:rsid w:val="0000195D"/>
    <w:rsid w:val="00003C91"/>
    <w:rsid w:val="00004968"/>
    <w:rsid w:val="000111FD"/>
    <w:rsid w:val="00011312"/>
    <w:rsid w:val="00012C2F"/>
    <w:rsid w:val="00012D16"/>
    <w:rsid w:val="000136AF"/>
    <w:rsid w:val="00014A82"/>
    <w:rsid w:val="00015040"/>
    <w:rsid w:val="000150DE"/>
    <w:rsid w:val="00015239"/>
    <w:rsid w:val="000154AB"/>
    <w:rsid w:val="000158BF"/>
    <w:rsid w:val="00015F2D"/>
    <w:rsid w:val="000207C1"/>
    <w:rsid w:val="000210D5"/>
    <w:rsid w:val="00021179"/>
    <w:rsid w:val="00022103"/>
    <w:rsid w:val="00023147"/>
    <w:rsid w:val="00023C9F"/>
    <w:rsid w:val="0002622C"/>
    <w:rsid w:val="000271C9"/>
    <w:rsid w:val="00027539"/>
    <w:rsid w:val="00032E5A"/>
    <w:rsid w:val="00035259"/>
    <w:rsid w:val="0004269E"/>
    <w:rsid w:val="00046928"/>
    <w:rsid w:val="00047C6F"/>
    <w:rsid w:val="000516BE"/>
    <w:rsid w:val="00051C98"/>
    <w:rsid w:val="0005206C"/>
    <w:rsid w:val="000529B3"/>
    <w:rsid w:val="00053A61"/>
    <w:rsid w:val="00054F3C"/>
    <w:rsid w:val="00056D94"/>
    <w:rsid w:val="0005793E"/>
    <w:rsid w:val="000608FC"/>
    <w:rsid w:val="00061B1B"/>
    <w:rsid w:val="00066D22"/>
    <w:rsid w:val="00070603"/>
    <w:rsid w:val="00073C9D"/>
    <w:rsid w:val="00074B7C"/>
    <w:rsid w:val="00075389"/>
    <w:rsid w:val="00075B61"/>
    <w:rsid w:val="00084B22"/>
    <w:rsid w:val="00086BE5"/>
    <w:rsid w:val="00091B4E"/>
    <w:rsid w:val="0009285B"/>
    <w:rsid w:val="00092F78"/>
    <w:rsid w:val="000938C9"/>
    <w:rsid w:val="00093A32"/>
    <w:rsid w:val="00095DD0"/>
    <w:rsid w:val="00096E4A"/>
    <w:rsid w:val="000A38B1"/>
    <w:rsid w:val="000A46F9"/>
    <w:rsid w:val="000A5466"/>
    <w:rsid w:val="000A68B2"/>
    <w:rsid w:val="000A6FA1"/>
    <w:rsid w:val="000B0860"/>
    <w:rsid w:val="000B087D"/>
    <w:rsid w:val="000B5195"/>
    <w:rsid w:val="000C1277"/>
    <w:rsid w:val="000C1DCC"/>
    <w:rsid w:val="000C2F06"/>
    <w:rsid w:val="000C417F"/>
    <w:rsid w:val="000C6096"/>
    <w:rsid w:val="000C6FD5"/>
    <w:rsid w:val="000C76D3"/>
    <w:rsid w:val="000D0327"/>
    <w:rsid w:val="000D37EF"/>
    <w:rsid w:val="000D4447"/>
    <w:rsid w:val="000D5725"/>
    <w:rsid w:val="000E0E3D"/>
    <w:rsid w:val="000E0FEA"/>
    <w:rsid w:val="000E1653"/>
    <w:rsid w:val="000E35F8"/>
    <w:rsid w:val="000E6E3D"/>
    <w:rsid w:val="000F083A"/>
    <w:rsid w:val="000F3990"/>
    <w:rsid w:val="000F4542"/>
    <w:rsid w:val="000F4D84"/>
    <w:rsid w:val="000F6FFD"/>
    <w:rsid w:val="00103566"/>
    <w:rsid w:val="00105245"/>
    <w:rsid w:val="00105812"/>
    <w:rsid w:val="00105BE1"/>
    <w:rsid w:val="00107FA3"/>
    <w:rsid w:val="001101B1"/>
    <w:rsid w:val="001107BF"/>
    <w:rsid w:val="001110EA"/>
    <w:rsid w:val="001137B0"/>
    <w:rsid w:val="00114D7A"/>
    <w:rsid w:val="00115B82"/>
    <w:rsid w:val="0012004C"/>
    <w:rsid w:val="001204FC"/>
    <w:rsid w:val="00120728"/>
    <w:rsid w:val="00122F8B"/>
    <w:rsid w:val="00130641"/>
    <w:rsid w:val="00130DBF"/>
    <w:rsid w:val="001336A6"/>
    <w:rsid w:val="00133866"/>
    <w:rsid w:val="00136EFF"/>
    <w:rsid w:val="00137CC3"/>
    <w:rsid w:val="00142E0D"/>
    <w:rsid w:val="00147097"/>
    <w:rsid w:val="00153075"/>
    <w:rsid w:val="00153146"/>
    <w:rsid w:val="00154C68"/>
    <w:rsid w:val="00155211"/>
    <w:rsid w:val="00157D02"/>
    <w:rsid w:val="00157D64"/>
    <w:rsid w:val="00161D90"/>
    <w:rsid w:val="00162C9F"/>
    <w:rsid w:val="00162DD2"/>
    <w:rsid w:val="00165F20"/>
    <w:rsid w:val="001759E7"/>
    <w:rsid w:val="001773CA"/>
    <w:rsid w:val="00177AB0"/>
    <w:rsid w:val="00177F9C"/>
    <w:rsid w:val="001809BA"/>
    <w:rsid w:val="00183003"/>
    <w:rsid w:val="00184582"/>
    <w:rsid w:val="00191BCF"/>
    <w:rsid w:val="00192EF5"/>
    <w:rsid w:val="00194EA5"/>
    <w:rsid w:val="00195193"/>
    <w:rsid w:val="001A036D"/>
    <w:rsid w:val="001A1C29"/>
    <w:rsid w:val="001A3166"/>
    <w:rsid w:val="001B1DBD"/>
    <w:rsid w:val="001B4001"/>
    <w:rsid w:val="001B6FD8"/>
    <w:rsid w:val="001B7D19"/>
    <w:rsid w:val="001C2478"/>
    <w:rsid w:val="001C3B60"/>
    <w:rsid w:val="001C43B3"/>
    <w:rsid w:val="001C5AA0"/>
    <w:rsid w:val="001D1FED"/>
    <w:rsid w:val="001D5CAA"/>
    <w:rsid w:val="001D6786"/>
    <w:rsid w:val="001D79C0"/>
    <w:rsid w:val="001E04A9"/>
    <w:rsid w:val="001E148B"/>
    <w:rsid w:val="001E194D"/>
    <w:rsid w:val="001E6B26"/>
    <w:rsid w:val="001E7936"/>
    <w:rsid w:val="001F11BD"/>
    <w:rsid w:val="001F4844"/>
    <w:rsid w:val="001F79AE"/>
    <w:rsid w:val="00205CAF"/>
    <w:rsid w:val="00206053"/>
    <w:rsid w:val="00206AD7"/>
    <w:rsid w:val="00207713"/>
    <w:rsid w:val="002117B8"/>
    <w:rsid w:val="00211ADC"/>
    <w:rsid w:val="00212057"/>
    <w:rsid w:val="00212FF4"/>
    <w:rsid w:val="00213E21"/>
    <w:rsid w:val="00214022"/>
    <w:rsid w:val="00214812"/>
    <w:rsid w:val="002170BA"/>
    <w:rsid w:val="00230133"/>
    <w:rsid w:val="00233246"/>
    <w:rsid w:val="002379AE"/>
    <w:rsid w:val="00241CB1"/>
    <w:rsid w:val="00243EF2"/>
    <w:rsid w:val="0024476D"/>
    <w:rsid w:val="002451FD"/>
    <w:rsid w:val="00246DD8"/>
    <w:rsid w:val="0025092D"/>
    <w:rsid w:val="00252A88"/>
    <w:rsid w:val="0025384D"/>
    <w:rsid w:val="0025481F"/>
    <w:rsid w:val="002550EC"/>
    <w:rsid w:val="00257A39"/>
    <w:rsid w:val="00260621"/>
    <w:rsid w:val="0026091D"/>
    <w:rsid w:val="00261798"/>
    <w:rsid w:val="002654CB"/>
    <w:rsid w:val="0027135B"/>
    <w:rsid w:val="00273185"/>
    <w:rsid w:val="00274172"/>
    <w:rsid w:val="00274325"/>
    <w:rsid w:val="002757E9"/>
    <w:rsid w:val="00275931"/>
    <w:rsid w:val="002764BD"/>
    <w:rsid w:val="0028564C"/>
    <w:rsid w:val="0028575F"/>
    <w:rsid w:val="002867E2"/>
    <w:rsid w:val="00297A1E"/>
    <w:rsid w:val="002A034B"/>
    <w:rsid w:val="002A38A0"/>
    <w:rsid w:val="002A69A3"/>
    <w:rsid w:val="002A6EA1"/>
    <w:rsid w:val="002B0316"/>
    <w:rsid w:val="002B0725"/>
    <w:rsid w:val="002B0C01"/>
    <w:rsid w:val="002B3C6C"/>
    <w:rsid w:val="002B4EFE"/>
    <w:rsid w:val="002B66F6"/>
    <w:rsid w:val="002B694E"/>
    <w:rsid w:val="002C13EF"/>
    <w:rsid w:val="002C2230"/>
    <w:rsid w:val="002C56D4"/>
    <w:rsid w:val="002D03BD"/>
    <w:rsid w:val="002D38AE"/>
    <w:rsid w:val="002D437B"/>
    <w:rsid w:val="002D5615"/>
    <w:rsid w:val="002D5854"/>
    <w:rsid w:val="002D612B"/>
    <w:rsid w:val="002D7717"/>
    <w:rsid w:val="002E01C2"/>
    <w:rsid w:val="002E1CD7"/>
    <w:rsid w:val="002E6709"/>
    <w:rsid w:val="002E6B96"/>
    <w:rsid w:val="002F146C"/>
    <w:rsid w:val="002F2201"/>
    <w:rsid w:val="002F5A02"/>
    <w:rsid w:val="002F6BFB"/>
    <w:rsid w:val="003102C2"/>
    <w:rsid w:val="0031211A"/>
    <w:rsid w:val="00313B42"/>
    <w:rsid w:val="00314BEC"/>
    <w:rsid w:val="00316D88"/>
    <w:rsid w:val="003212BA"/>
    <w:rsid w:val="003219E7"/>
    <w:rsid w:val="003226D6"/>
    <w:rsid w:val="00323160"/>
    <w:rsid w:val="00324488"/>
    <w:rsid w:val="0032463B"/>
    <w:rsid w:val="003259B3"/>
    <w:rsid w:val="003276B9"/>
    <w:rsid w:val="0033097C"/>
    <w:rsid w:val="00333FA8"/>
    <w:rsid w:val="003348DC"/>
    <w:rsid w:val="003356D3"/>
    <w:rsid w:val="003374B3"/>
    <w:rsid w:val="00337D18"/>
    <w:rsid w:val="00340DF0"/>
    <w:rsid w:val="0034101A"/>
    <w:rsid w:val="00342CF9"/>
    <w:rsid w:val="003436E8"/>
    <w:rsid w:val="00344601"/>
    <w:rsid w:val="003462EA"/>
    <w:rsid w:val="00347190"/>
    <w:rsid w:val="00347A4E"/>
    <w:rsid w:val="003519EF"/>
    <w:rsid w:val="00354CC3"/>
    <w:rsid w:val="00354CFC"/>
    <w:rsid w:val="0037032F"/>
    <w:rsid w:val="003722B7"/>
    <w:rsid w:val="00372402"/>
    <w:rsid w:val="0037481A"/>
    <w:rsid w:val="00374C78"/>
    <w:rsid w:val="00375727"/>
    <w:rsid w:val="003802A3"/>
    <w:rsid w:val="00382DA8"/>
    <w:rsid w:val="00383B9A"/>
    <w:rsid w:val="00383F79"/>
    <w:rsid w:val="00384B56"/>
    <w:rsid w:val="00390F09"/>
    <w:rsid w:val="00391699"/>
    <w:rsid w:val="00393EC6"/>
    <w:rsid w:val="00394250"/>
    <w:rsid w:val="00395BF1"/>
    <w:rsid w:val="003965DF"/>
    <w:rsid w:val="003A0371"/>
    <w:rsid w:val="003A514D"/>
    <w:rsid w:val="003A689B"/>
    <w:rsid w:val="003A7B08"/>
    <w:rsid w:val="003B7C7C"/>
    <w:rsid w:val="003B7F1D"/>
    <w:rsid w:val="003C04F3"/>
    <w:rsid w:val="003C0D77"/>
    <w:rsid w:val="003C0DB7"/>
    <w:rsid w:val="003C0F14"/>
    <w:rsid w:val="003C41E4"/>
    <w:rsid w:val="003C5E85"/>
    <w:rsid w:val="003D18AA"/>
    <w:rsid w:val="003D1E3B"/>
    <w:rsid w:val="003D4837"/>
    <w:rsid w:val="003D48B7"/>
    <w:rsid w:val="003D7AB9"/>
    <w:rsid w:val="003D7C84"/>
    <w:rsid w:val="003E6CCE"/>
    <w:rsid w:val="003F0120"/>
    <w:rsid w:val="003F01FC"/>
    <w:rsid w:val="003F22E5"/>
    <w:rsid w:val="003F397F"/>
    <w:rsid w:val="003F4EAE"/>
    <w:rsid w:val="003F7116"/>
    <w:rsid w:val="003F7D7A"/>
    <w:rsid w:val="004007C9"/>
    <w:rsid w:val="00400EEC"/>
    <w:rsid w:val="00402731"/>
    <w:rsid w:val="00406526"/>
    <w:rsid w:val="0041500D"/>
    <w:rsid w:val="004151EC"/>
    <w:rsid w:val="00420B28"/>
    <w:rsid w:val="00420E46"/>
    <w:rsid w:val="0042116A"/>
    <w:rsid w:val="00421802"/>
    <w:rsid w:val="00422254"/>
    <w:rsid w:val="0042241A"/>
    <w:rsid w:val="0042373E"/>
    <w:rsid w:val="0042407F"/>
    <w:rsid w:val="00426CB6"/>
    <w:rsid w:val="00430859"/>
    <w:rsid w:val="00431500"/>
    <w:rsid w:val="00431F30"/>
    <w:rsid w:val="00433BC7"/>
    <w:rsid w:val="00433F82"/>
    <w:rsid w:val="00434129"/>
    <w:rsid w:val="00435158"/>
    <w:rsid w:val="00436799"/>
    <w:rsid w:val="00440687"/>
    <w:rsid w:val="00443279"/>
    <w:rsid w:val="0044331E"/>
    <w:rsid w:val="00445440"/>
    <w:rsid w:val="004470AD"/>
    <w:rsid w:val="004502B8"/>
    <w:rsid w:val="0045033F"/>
    <w:rsid w:val="00452684"/>
    <w:rsid w:val="004543D2"/>
    <w:rsid w:val="00456338"/>
    <w:rsid w:val="00457A5E"/>
    <w:rsid w:val="004622B6"/>
    <w:rsid w:val="004626A6"/>
    <w:rsid w:val="0046373E"/>
    <w:rsid w:val="00463887"/>
    <w:rsid w:val="004638CD"/>
    <w:rsid w:val="00464A69"/>
    <w:rsid w:val="00464C78"/>
    <w:rsid w:val="00467999"/>
    <w:rsid w:val="004718E1"/>
    <w:rsid w:val="00472478"/>
    <w:rsid w:val="0047258A"/>
    <w:rsid w:val="00473555"/>
    <w:rsid w:val="004743F5"/>
    <w:rsid w:val="00474A2A"/>
    <w:rsid w:val="0047743D"/>
    <w:rsid w:val="004775B9"/>
    <w:rsid w:val="00481D9C"/>
    <w:rsid w:val="00482339"/>
    <w:rsid w:val="00483ACD"/>
    <w:rsid w:val="00486694"/>
    <w:rsid w:val="004870C1"/>
    <w:rsid w:val="00487845"/>
    <w:rsid w:val="00487AC6"/>
    <w:rsid w:val="00494887"/>
    <w:rsid w:val="00496F95"/>
    <w:rsid w:val="00497787"/>
    <w:rsid w:val="004A0426"/>
    <w:rsid w:val="004A082E"/>
    <w:rsid w:val="004A21F9"/>
    <w:rsid w:val="004A41ED"/>
    <w:rsid w:val="004A5636"/>
    <w:rsid w:val="004A5A88"/>
    <w:rsid w:val="004B0077"/>
    <w:rsid w:val="004B1B6F"/>
    <w:rsid w:val="004B207B"/>
    <w:rsid w:val="004B2CF2"/>
    <w:rsid w:val="004B2EEF"/>
    <w:rsid w:val="004B4D8A"/>
    <w:rsid w:val="004C109D"/>
    <w:rsid w:val="004C19AA"/>
    <w:rsid w:val="004C1A67"/>
    <w:rsid w:val="004C75A6"/>
    <w:rsid w:val="004D332C"/>
    <w:rsid w:val="004D492A"/>
    <w:rsid w:val="004D525B"/>
    <w:rsid w:val="004D6306"/>
    <w:rsid w:val="004D7D15"/>
    <w:rsid w:val="004E1348"/>
    <w:rsid w:val="004E4E69"/>
    <w:rsid w:val="004F0446"/>
    <w:rsid w:val="004F1D08"/>
    <w:rsid w:val="004F23FF"/>
    <w:rsid w:val="004F36E2"/>
    <w:rsid w:val="004F437F"/>
    <w:rsid w:val="004F44CA"/>
    <w:rsid w:val="004F7EE6"/>
    <w:rsid w:val="005005FE"/>
    <w:rsid w:val="00502EB5"/>
    <w:rsid w:val="005039FB"/>
    <w:rsid w:val="00505396"/>
    <w:rsid w:val="00505903"/>
    <w:rsid w:val="00506633"/>
    <w:rsid w:val="00507E41"/>
    <w:rsid w:val="00507E7C"/>
    <w:rsid w:val="00510320"/>
    <w:rsid w:val="00510587"/>
    <w:rsid w:val="00510709"/>
    <w:rsid w:val="00516582"/>
    <w:rsid w:val="005173B7"/>
    <w:rsid w:val="0052043B"/>
    <w:rsid w:val="005204D4"/>
    <w:rsid w:val="005206F8"/>
    <w:rsid w:val="005258D5"/>
    <w:rsid w:val="0052614F"/>
    <w:rsid w:val="00526637"/>
    <w:rsid w:val="00526847"/>
    <w:rsid w:val="00527497"/>
    <w:rsid w:val="00527A01"/>
    <w:rsid w:val="00531429"/>
    <w:rsid w:val="00531578"/>
    <w:rsid w:val="00532EE6"/>
    <w:rsid w:val="0053363A"/>
    <w:rsid w:val="00535A74"/>
    <w:rsid w:val="00536D02"/>
    <w:rsid w:val="0054037D"/>
    <w:rsid w:val="00542707"/>
    <w:rsid w:val="00543590"/>
    <w:rsid w:val="00543AB7"/>
    <w:rsid w:val="00554C03"/>
    <w:rsid w:val="00555234"/>
    <w:rsid w:val="00555779"/>
    <w:rsid w:val="00556CE8"/>
    <w:rsid w:val="00564AFB"/>
    <w:rsid w:val="00564E3B"/>
    <w:rsid w:val="005650FA"/>
    <w:rsid w:val="0056694F"/>
    <w:rsid w:val="00566D6C"/>
    <w:rsid w:val="0057219E"/>
    <w:rsid w:val="005749BA"/>
    <w:rsid w:val="00575103"/>
    <w:rsid w:val="00575337"/>
    <w:rsid w:val="0058771A"/>
    <w:rsid w:val="00587D38"/>
    <w:rsid w:val="00592996"/>
    <w:rsid w:val="00593AD2"/>
    <w:rsid w:val="00593B54"/>
    <w:rsid w:val="005946BA"/>
    <w:rsid w:val="00594C7B"/>
    <w:rsid w:val="00594DF0"/>
    <w:rsid w:val="00595113"/>
    <w:rsid w:val="005957D1"/>
    <w:rsid w:val="005A5294"/>
    <w:rsid w:val="005A6D12"/>
    <w:rsid w:val="005A7848"/>
    <w:rsid w:val="005A7DCD"/>
    <w:rsid w:val="005B2A21"/>
    <w:rsid w:val="005B2BB3"/>
    <w:rsid w:val="005B312C"/>
    <w:rsid w:val="005B5386"/>
    <w:rsid w:val="005B7E71"/>
    <w:rsid w:val="005C0A92"/>
    <w:rsid w:val="005C0CA1"/>
    <w:rsid w:val="005C28D4"/>
    <w:rsid w:val="005C2D7E"/>
    <w:rsid w:val="005C5D53"/>
    <w:rsid w:val="005D06FA"/>
    <w:rsid w:val="005D0851"/>
    <w:rsid w:val="005D2479"/>
    <w:rsid w:val="005D2CB6"/>
    <w:rsid w:val="005D579F"/>
    <w:rsid w:val="005D608F"/>
    <w:rsid w:val="005D63BD"/>
    <w:rsid w:val="005D65F5"/>
    <w:rsid w:val="005E118C"/>
    <w:rsid w:val="005E25BB"/>
    <w:rsid w:val="005E52DC"/>
    <w:rsid w:val="005E7EA5"/>
    <w:rsid w:val="005F14D8"/>
    <w:rsid w:val="005F176C"/>
    <w:rsid w:val="005F3628"/>
    <w:rsid w:val="005F3C06"/>
    <w:rsid w:val="005F7B42"/>
    <w:rsid w:val="006004CD"/>
    <w:rsid w:val="006012E9"/>
    <w:rsid w:val="00603884"/>
    <w:rsid w:val="00604ADB"/>
    <w:rsid w:val="00604B52"/>
    <w:rsid w:val="00605017"/>
    <w:rsid w:val="0061043D"/>
    <w:rsid w:val="0061048C"/>
    <w:rsid w:val="006104EC"/>
    <w:rsid w:val="00612B1F"/>
    <w:rsid w:val="00613567"/>
    <w:rsid w:val="00613DE2"/>
    <w:rsid w:val="00613EDF"/>
    <w:rsid w:val="0061429C"/>
    <w:rsid w:val="00620A40"/>
    <w:rsid w:val="00620AFE"/>
    <w:rsid w:val="00621EC9"/>
    <w:rsid w:val="00622418"/>
    <w:rsid w:val="00622782"/>
    <w:rsid w:val="006227F9"/>
    <w:rsid w:val="0062420B"/>
    <w:rsid w:val="006251FD"/>
    <w:rsid w:val="00627496"/>
    <w:rsid w:val="006275CF"/>
    <w:rsid w:val="0063574A"/>
    <w:rsid w:val="00640AC2"/>
    <w:rsid w:val="00642D2D"/>
    <w:rsid w:val="00642FB2"/>
    <w:rsid w:val="00643171"/>
    <w:rsid w:val="00643341"/>
    <w:rsid w:val="00645572"/>
    <w:rsid w:val="006461A9"/>
    <w:rsid w:val="00646567"/>
    <w:rsid w:val="006501D7"/>
    <w:rsid w:val="00651921"/>
    <w:rsid w:val="00651ECF"/>
    <w:rsid w:val="006521A3"/>
    <w:rsid w:val="0065269C"/>
    <w:rsid w:val="006530EC"/>
    <w:rsid w:val="00653E07"/>
    <w:rsid w:val="0065461D"/>
    <w:rsid w:val="00654C0F"/>
    <w:rsid w:val="0065603F"/>
    <w:rsid w:val="00657269"/>
    <w:rsid w:val="00660E54"/>
    <w:rsid w:val="00660EF5"/>
    <w:rsid w:val="0066129A"/>
    <w:rsid w:val="00662BEE"/>
    <w:rsid w:val="0066377C"/>
    <w:rsid w:val="00663952"/>
    <w:rsid w:val="00663FAC"/>
    <w:rsid w:val="00665BC7"/>
    <w:rsid w:val="00671421"/>
    <w:rsid w:val="00671996"/>
    <w:rsid w:val="00671FDA"/>
    <w:rsid w:val="00672D05"/>
    <w:rsid w:val="00675B03"/>
    <w:rsid w:val="00676071"/>
    <w:rsid w:val="00676CFB"/>
    <w:rsid w:val="00681BC3"/>
    <w:rsid w:val="00685770"/>
    <w:rsid w:val="00686079"/>
    <w:rsid w:val="006860BC"/>
    <w:rsid w:val="00687EA1"/>
    <w:rsid w:val="006963F6"/>
    <w:rsid w:val="006A041E"/>
    <w:rsid w:val="006A0B67"/>
    <w:rsid w:val="006A1CB1"/>
    <w:rsid w:val="006A51C0"/>
    <w:rsid w:val="006A6497"/>
    <w:rsid w:val="006B1E1B"/>
    <w:rsid w:val="006B1F4A"/>
    <w:rsid w:val="006B2932"/>
    <w:rsid w:val="006B37A0"/>
    <w:rsid w:val="006B39F3"/>
    <w:rsid w:val="006B7DC2"/>
    <w:rsid w:val="006C10E6"/>
    <w:rsid w:val="006C1921"/>
    <w:rsid w:val="006C3840"/>
    <w:rsid w:val="006C3DE9"/>
    <w:rsid w:val="006D0C87"/>
    <w:rsid w:val="006D2F3F"/>
    <w:rsid w:val="006E16C8"/>
    <w:rsid w:val="006E1BEB"/>
    <w:rsid w:val="006E3314"/>
    <w:rsid w:val="006E3CEF"/>
    <w:rsid w:val="006E4CF3"/>
    <w:rsid w:val="006E579A"/>
    <w:rsid w:val="006E79A2"/>
    <w:rsid w:val="006F05CF"/>
    <w:rsid w:val="006F4DF6"/>
    <w:rsid w:val="00701A18"/>
    <w:rsid w:val="00702A68"/>
    <w:rsid w:val="00702F71"/>
    <w:rsid w:val="00705200"/>
    <w:rsid w:val="0070537C"/>
    <w:rsid w:val="00705D0B"/>
    <w:rsid w:val="00705ED7"/>
    <w:rsid w:val="00706A86"/>
    <w:rsid w:val="00707D46"/>
    <w:rsid w:val="0071009E"/>
    <w:rsid w:val="0071021C"/>
    <w:rsid w:val="00713CC2"/>
    <w:rsid w:val="00723387"/>
    <w:rsid w:val="00723BC9"/>
    <w:rsid w:val="00723E3C"/>
    <w:rsid w:val="00724639"/>
    <w:rsid w:val="00725B0B"/>
    <w:rsid w:val="0072617E"/>
    <w:rsid w:val="00727C88"/>
    <w:rsid w:val="007317C6"/>
    <w:rsid w:val="00733764"/>
    <w:rsid w:val="007373E7"/>
    <w:rsid w:val="00737875"/>
    <w:rsid w:val="00737C0F"/>
    <w:rsid w:val="00737DCE"/>
    <w:rsid w:val="00741332"/>
    <w:rsid w:val="00741A11"/>
    <w:rsid w:val="00741D4E"/>
    <w:rsid w:val="007425F2"/>
    <w:rsid w:val="007428EE"/>
    <w:rsid w:val="00743546"/>
    <w:rsid w:val="00745522"/>
    <w:rsid w:val="00745D9B"/>
    <w:rsid w:val="00746372"/>
    <w:rsid w:val="00753E3E"/>
    <w:rsid w:val="007566A3"/>
    <w:rsid w:val="0075723A"/>
    <w:rsid w:val="0075730C"/>
    <w:rsid w:val="007604E3"/>
    <w:rsid w:val="00762703"/>
    <w:rsid w:val="00763450"/>
    <w:rsid w:val="007669F8"/>
    <w:rsid w:val="00767A41"/>
    <w:rsid w:val="007707E2"/>
    <w:rsid w:val="00770915"/>
    <w:rsid w:val="007747FA"/>
    <w:rsid w:val="007813B3"/>
    <w:rsid w:val="00787009"/>
    <w:rsid w:val="0079151E"/>
    <w:rsid w:val="00792453"/>
    <w:rsid w:val="007940C0"/>
    <w:rsid w:val="00795864"/>
    <w:rsid w:val="00795D39"/>
    <w:rsid w:val="00797D19"/>
    <w:rsid w:val="007A6724"/>
    <w:rsid w:val="007A683B"/>
    <w:rsid w:val="007B09F9"/>
    <w:rsid w:val="007B47DC"/>
    <w:rsid w:val="007B5624"/>
    <w:rsid w:val="007B56DA"/>
    <w:rsid w:val="007B672C"/>
    <w:rsid w:val="007B6C80"/>
    <w:rsid w:val="007B7705"/>
    <w:rsid w:val="007C1051"/>
    <w:rsid w:val="007C3DC0"/>
    <w:rsid w:val="007C3F6C"/>
    <w:rsid w:val="007C731A"/>
    <w:rsid w:val="007D03D4"/>
    <w:rsid w:val="007D46E5"/>
    <w:rsid w:val="007E0B02"/>
    <w:rsid w:val="007E0EDB"/>
    <w:rsid w:val="007E64E3"/>
    <w:rsid w:val="007E66B7"/>
    <w:rsid w:val="007F1D25"/>
    <w:rsid w:val="007F373D"/>
    <w:rsid w:val="007F7E79"/>
    <w:rsid w:val="0080263B"/>
    <w:rsid w:val="00802A50"/>
    <w:rsid w:val="0080485E"/>
    <w:rsid w:val="00812818"/>
    <w:rsid w:val="008134DD"/>
    <w:rsid w:val="00813949"/>
    <w:rsid w:val="00814B71"/>
    <w:rsid w:val="008158E5"/>
    <w:rsid w:val="008164A4"/>
    <w:rsid w:val="0082271F"/>
    <w:rsid w:val="00824169"/>
    <w:rsid w:val="008250C6"/>
    <w:rsid w:val="0082742D"/>
    <w:rsid w:val="008301E8"/>
    <w:rsid w:val="00832E93"/>
    <w:rsid w:val="0083303C"/>
    <w:rsid w:val="008349E7"/>
    <w:rsid w:val="00834FCC"/>
    <w:rsid w:val="00837903"/>
    <w:rsid w:val="00842602"/>
    <w:rsid w:val="00842B7C"/>
    <w:rsid w:val="00843B01"/>
    <w:rsid w:val="008447D6"/>
    <w:rsid w:val="00845E09"/>
    <w:rsid w:val="008515FB"/>
    <w:rsid w:val="00853796"/>
    <w:rsid w:val="00856673"/>
    <w:rsid w:val="0085764F"/>
    <w:rsid w:val="00861608"/>
    <w:rsid w:val="00861724"/>
    <w:rsid w:val="00866540"/>
    <w:rsid w:val="00866B80"/>
    <w:rsid w:val="00867958"/>
    <w:rsid w:val="0087715C"/>
    <w:rsid w:val="00880DD0"/>
    <w:rsid w:val="00881795"/>
    <w:rsid w:val="0088201E"/>
    <w:rsid w:val="0088202A"/>
    <w:rsid w:val="00882358"/>
    <w:rsid w:val="00883FFC"/>
    <w:rsid w:val="00886D0B"/>
    <w:rsid w:val="0089441B"/>
    <w:rsid w:val="00894F19"/>
    <w:rsid w:val="00897C0F"/>
    <w:rsid w:val="008A0CCD"/>
    <w:rsid w:val="008A14BC"/>
    <w:rsid w:val="008A279C"/>
    <w:rsid w:val="008A3D68"/>
    <w:rsid w:val="008A415C"/>
    <w:rsid w:val="008A4B2D"/>
    <w:rsid w:val="008A5A69"/>
    <w:rsid w:val="008A5E97"/>
    <w:rsid w:val="008A6567"/>
    <w:rsid w:val="008A69D2"/>
    <w:rsid w:val="008A7C25"/>
    <w:rsid w:val="008A7E7A"/>
    <w:rsid w:val="008B03BE"/>
    <w:rsid w:val="008B06BA"/>
    <w:rsid w:val="008B0816"/>
    <w:rsid w:val="008B3C0A"/>
    <w:rsid w:val="008B5FF7"/>
    <w:rsid w:val="008C16C7"/>
    <w:rsid w:val="008C31C1"/>
    <w:rsid w:val="008C32AD"/>
    <w:rsid w:val="008C6B06"/>
    <w:rsid w:val="008C7650"/>
    <w:rsid w:val="008D2681"/>
    <w:rsid w:val="008D6144"/>
    <w:rsid w:val="008D6BB2"/>
    <w:rsid w:val="008D779F"/>
    <w:rsid w:val="008D795D"/>
    <w:rsid w:val="008E5F44"/>
    <w:rsid w:val="008E66EC"/>
    <w:rsid w:val="008E7C02"/>
    <w:rsid w:val="008F12FD"/>
    <w:rsid w:val="008F3320"/>
    <w:rsid w:val="008F6B03"/>
    <w:rsid w:val="00900477"/>
    <w:rsid w:val="00902EE0"/>
    <w:rsid w:val="0090316A"/>
    <w:rsid w:val="00904DAE"/>
    <w:rsid w:val="00907251"/>
    <w:rsid w:val="009125E6"/>
    <w:rsid w:val="00915438"/>
    <w:rsid w:val="009159EB"/>
    <w:rsid w:val="009169D3"/>
    <w:rsid w:val="00916E05"/>
    <w:rsid w:val="009206B3"/>
    <w:rsid w:val="00921D58"/>
    <w:rsid w:val="00922A51"/>
    <w:rsid w:val="009248EE"/>
    <w:rsid w:val="00924F3E"/>
    <w:rsid w:val="00925202"/>
    <w:rsid w:val="009253D4"/>
    <w:rsid w:val="00925BEF"/>
    <w:rsid w:val="00925F35"/>
    <w:rsid w:val="00930F49"/>
    <w:rsid w:val="00934BBD"/>
    <w:rsid w:val="0093580B"/>
    <w:rsid w:val="00935BCD"/>
    <w:rsid w:val="00937D30"/>
    <w:rsid w:val="00942748"/>
    <w:rsid w:val="00944C29"/>
    <w:rsid w:val="00950ED0"/>
    <w:rsid w:val="009540D0"/>
    <w:rsid w:val="0095481B"/>
    <w:rsid w:val="00960130"/>
    <w:rsid w:val="00960968"/>
    <w:rsid w:val="00961270"/>
    <w:rsid w:val="009629D7"/>
    <w:rsid w:val="00962B83"/>
    <w:rsid w:val="00963C4E"/>
    <w:rsid w:val="00964EEE"/>
    <w:rsid w:val="00970629"/>
    <w:rsid w:val="00971A42"/>
    <w:rsid w:val="00972420"/>
    <w:rsid w:val="009749E5"/>
    <w:rsid w:val="0097607D"/>
    <w:rsid w:val="00977E59"/>
    <w:rsid w:val="009808DA"/>
    <w:rsid w:val="00981DFC"/>
    <w:rsid w:val="009851E4"/>
    <w:rsid w:val="00985E04"/>
    <w:rsid w:val="00987D22"/>
    <w:rsid w:val="00991676"/>
    <w:rsid w:val="009939AE"/>
    <w:rsid w:val="009942C6"/>
    <w:rsid w:val="00994E16"/>
    <w:rsid w:val="00995F68"/>
    <w:rsid w:val="00995FB0"/>
    <w:rsid w:val="009973B0"/>
    <w:rsid w:val="009973E8"/>
    <w:rsid w:val="009A7D83"/>
    <w:rsid w:val="009B0930"/>
    <w:rsid w:val="009B1DA7"/>
    <w:rsid w:val="009B3ABC"/>
    <w:rsid w:val="009B3D12"/>
    <w:rsid w:val="009B3EA1"/>
    <w:rsid w:val="009B61F9"/>
    <w:rsid w:val="009C00EC"/>
    <w:rsid w:val="009C04E0"/>
    <w:rsid w:val="009C0D78"/>
    <w:rsid w:val="009C136F"/>
    <w:rsid w:val="009C3DFB"/>
    <w:rsid w:val="009C6703"/>
    <w:rsid w:val="009D6F28"/>
    <w:rsid w:val="009E0159"/>
    <w:rsid w:val="009E0627"/>
    <w:rsid w:val="009E1187"/>
    <w:rsid w:val="009E2154"/>
    <w:rsid w:val="009E2966"/>
    <w:rsid w:val="009E2EA7"/>
    <w:rsid w:val="009E67D6"/>
    <w:rsid w:val="009F1B6C"/>
    <w:rsid w:val="009F6883"/>
    <w:rsid w:val="00A021A1"/>
    <w:rsid w:val="00A038A6"/>
    <w:rsid w:val="00A038D4"/>
    <w:rsid w:val="00A041FF"/>
    <w:rsid w:val="00A0548B"/>
    <w:rsid w:val="00A102E0"/>
    <w:rsid w:val="00A10321"/>
    <w:rsid w:val="00A13ECE"/>
    <w:rsid w:val="00A14343"/>
    <w:rsid w:val="00A1488B"/>
    <w:rsid w:val="00A14DFB"/>
    <w:rsid w:val="00A17D88"/>
    <w:rsid w:val="00A21165"/>
    <w:rsid w:val="00A2125B"/>
    <w:rsid w:val="00A25D05"/>
    <w:rsid w:val="00A27C9B"/>
    <w:rsid w:val="00A3058B"/>
    <w:rsid w:val="00A4183E"/>
    <w:rsid w:val="00A42EC9"/>
    <w:rsid w:val="00A51543"/>
    <w:rsid w:val="00A53958"/>
    <w:rsid w:val="00A54111"/>
    <w:rsid w:val="00A5716A"/>
    <w:rsid w:val="00A60F53"/>
    <w:rsid w:val="00A624FA"/>
    <w:rsid w:val="00A6260A"/>
    <w:rsid w:val="00A70806"/>
    <w:rsid w:val="00A727B1"/>
    <w:rsid w:val="00A73306"/>
    <w:rsid w:val="00A748F2"/>
    <w:rsid w:val="00A75E67"/>
    <w:rsid w:val="00A76E6C"/>
    <w:rsid w:val="00A837CD"/>
    <w:rsid w:val="00A8522B"/>
    <w:rsid w:val="00A85EEB"/>
    <w:rsid w:val="00A876F9"/>
    <w:rsid w:val="00A90954"/>
    <w:rsid w:val="00A9313E"/>
    <w:rsid w:val="00A93AF1"/>
    <w:rsid w:val="00A95A5C"/>
    <w:rsid w:val="00A95C0F"/>
    <w:rsid w:val="00AA039C"/>
    <w:rsid w:val="00AA128D"/>
    <w:rsid w:val="00AA1CAD"/>
    <w:rsid w:val="00AA2594"/>
    <w:rsid w:val="00AA3978"/>
    <w:rsid w:val="00AA3C34"/>
    <w:rsid w:val="00AA42F9"/>
    <w:rsid w:val="00AA5D19"/>
    <w:rsid w:val="00AA735A"/>
    <w:rsid w:val="00AA78BB"/>
    <w:rsid w:val="00AB01DC"/>
    <w:rsid w:val="00AB63D4"/>
    <w:rsid w:val="00AB7A5D"/>
    <w:rsid w:val="00AC48B0"/>
    <w:rsid w:val="00AC4B55"/>
    <w:rsid w:val="00AC4F95"/>
    <w:rsid w:val="00AC790A"/>
    <w:rsid w:val="00AC797A"/>
    <w:rsid w:val="00AD1C55"/>
    <w:rsid w:val="00AD2181"/>
    <w:rsid w:val="00AD25BD"/>
    <w:rsid w:val="00AD54C4"/>
    <w:rsid w:val="00AD5DE3"/>
    <w:rsid w:val="00AD6B08"/>
    <w:rsid w:val="00AD6B41"/>
    <w:rsid w:val="00AE0D8C"/>
    <w:rsid w:val="00AE1364"/>
    <w:rsid w:val="00AE3C3C"/>
    <w:rsid w:val="00AE544F"/>
    <w:rsid w:val="00AE5472"/>
    <w:rsid w:val="00AE57F6"/>
    <w:rsid w:val="00AE5AAE"/>
    <w:rsid w:val="00AE74D8"/>
    <w:rsid w:val="00AF06E7"/>
    <w:rsid w:val="00AF5F34"/>
    <w:rsid w:val="00AF6A70"/>
    <w:rsid w:val="00B00CCA"/>
    <w:rsid w:val="00B02BC6"/>
    <w:rsid w:val="00B04021"/>
    <w:rsid w:val="00B04ACE"/>
    <w:rsid w:val="00B13413"/>
    <w:rsid w:val="00B2189B"/>
    <w:rsid w:val="00B272EE"/>
    <w:rsid w:val="00B27D1A"/>
    <w:rsid w:val="00B32794"/>
    <w:rsid w:val="00B36217"/>
    <w:rsid w:val="00B37440"/>
    <w:rsid w:val="00B4071F"/>
    <w:rsid w:val="00B41AF7"/>
    <w:rsid w:val="00B42967"/>
    <w:rsid w:val="00B42BE6"/>
    <w:rsid w:val="00B44A56"/>
    <w:rsid w:val="00B526FE"/>
    <w:rsid w:val="00B60141"/>
    <w:rsid w:val="00B61F7E"/>
    <w:rsid w:val="00B626A1"/>
    <w:rsid w:val="00B6270A"/>
    <w:rsid w:val="00B71A7C"/>
    <w:rsid w:val="00B71F60"/>
    <w:rsid w:val="00B7258C"/>
    <w:rsid w:val="00B7268C"/>
    <w:rsid w:val="00B73840"/>
    <w:rsid w:val="00B750B9"/>
    <w:rsid w:val="00B769DE"/>
    <w:rsid w:val="00B806B3"/>
    <w:rsid w:val="00B81B99"/>
    <w:rsid w:val="00B841EA"/>
    <w:rsid w:val="00B855C1"/>
    <w:rsid w:val="00B94362"/>
    <w:rsid w:val="00B97357"/>
    <w:rsid w:val="00B97E85"/>
    <w:rsid w:val="00BA242D"/>
    <w:rsid w:val="00BA4C25"/>
    <w:rsid w:val="00BA4D7D"/>
    <w:rsid w:val="00BA7536"/>
    <w:rsid w:val="00BA7DA5"/>
    <w:rsid w:val="00BB2F79"/>
    <w:rsid w:val="00BB311B"/>
    <w:rsid w:val="00BB4B6C"/>
    <w:rsid w:val="00BB67F5"/>
    <w:rsid w:val="00BC048D"/>
    <w:rsid w:val="00BC236A"/>
    <w:rsid w:val="00BC555E"/>
    <w:rsid w:val="00BC6825"/>
    <w:rsid w:val="00BD6F66"/>
    <w:rsid w:val="00BE4EF2"/>
    <w:rsid w:val="00BF09D8"/>
    <w:rsid w:val="00BF0F6C"/>
    <w:rsid w:val="00BF1062"/>
    <w:rsid w:val="00BF1887"/>
    <w:rsid w:val="00BF2995"/>
    <w:rsid w:val="00BF2F08"/>
    <w:rsid w:val="00BF3407"/>
    <w:rsid w:val="00BF7298"/>
    <w:rsid w:val="00C0162E"/>
    <w:rsid w:val="00C02327"/>
    <w:rsid w:val="00C03F37"/>
    <w:rsid w:val="00C0574F"/>
    <w:rsid w:val="00C05BC2"/>
    <w:rsid w:val="00C061D3"/>
    <w:rsid w:val="00C06402"/>
    <w:rsid w:val="00C076B4"/>
    <w:rsid w:val="00C10BBE"/>
    <w:rsid w:val="00C1110C"/>
    <w:rsid w:val="00C129ED"/>
    <w:rsid w:val="00C13FC3"/>
    <w:rsid w:val="00C166EE"/>
    <w:rsid w:val="00C17CCA"/>
    <w:rsid w:val="00C21435"/>
    <w:rsid w:val="00C239D8"/>
    <w:rsid w:val="00C2506F"/>
    <w:rsid w:val="00C2534B"/>
    <w:rsid w:val="00C26E55"/>
    <w:rsid w:val="00C27C90"/>
    <w:rsid w:val="00C3042A"/>
    <w:rsid w:val="00C309E0"/>
    <w:rsid w:val="00C311BC"/>
    <w:rsid w:val="00C41EB5"/>
    <w:rsid w:val="00C42F06"/>
    <w:rsid w:val="00C42F23"/>
    <w:rsid w:val="00C43107"/>
    <w:rsid w:val="00C43BC0"/>
    <w:rsid w:val="00C4423E"/>
    <w:rsid w:val="00C44DC9"/>
    <w:rsid w:val="00C4505A"/>
    <w:rsid w:val="00C4527D"/>
    <w:rsid w:val="00C47B88"/>
    <w:rsid w:val="00C51169"/>
    <w:rsid w:val="00C51592"/>
    <w:rsid w:val="00C568AB"/>
    <w:rsid w:val="00C57FEB"/>
    <w:rsid w:val="00C62FBC"/>
    <w:rsid w:val="00C73E5E"/>
    <w:rsid w:val="00C7784C"/>
    <w:rsid w:val="00C80C4D"/>
    <w:rsid w:val="00C820F9"/>
    <w:rsid w:val="00C8237D"/>
    <w:rsid w:val="00C82BE2"/>
    <w:rsid w:val="00C837C2"/>
    <w:rsid w:val="00C8543F"/>
    <w:rsid w:val="00C93525"/>
    <w:rsid w:val="00C94ECE"/>
    <w:rsid w:val="00C974A1"/>
    <w:rsid w:val="00CA0859"/>
    <w:rsid w:val="00CA1325"/>
    <w:rsid w:val="00CA29E6"/>
    <w:rsid w:val="00CA4178"/>
    <w:rsid w:val="00CB0C5F"/>
    <w:rsid w:val="00CB0DFD"/>
    <w:rsid w:val="00CB154B"/>
    <w:rsid w:val="00CB56DC"/>
    <w:rsid w:val="00CB728E"/>
    <w:rsid w:val="00CB7DA9"/>
    <w:rsid w:val="00CB7E10"/>
    <w:rsid w:val="00CB7E9E"/>
    <w:rsid w:val="00CC118F"/>
    <w:rsid w:val="00CC4AF6"/>
    <w:rsid w:val="00CC7111"/>
    <w:rsid w:val="00CD1F27"/>
    <w:rsid w:val="00CD7280"/>
    <w:rsid w:val="00CE1474"/>
    <w:rsid w:val="00CE485C"/>
    <w:rsid w:val="00CE6783"/>
    <w:rsid w:val="00CE72D6"/>
    <w:rsid w:val="00CF0875"/>
    <w:rsid w:val="00CF29B9"/>
    <w:rsid w:val="00CF3A48"/>
    <w:rsid w:val="00CF5F07"/>
    <w:rsid w:val="00D00BF7"/>
    <w:rsid w:val="00D04DEC"/>
    <w:rsid w:val="00D05345"/>
    <w:rsid w:val="00D05C0E"/>
    <w:rsid w:val="00D05C27"/>
    <w:rsid w:val="00D06BD3"/>
    <w:rsid w:val="00D120EC"/>
    <w:rsid w:val="00D15D50"/>
    <w:rsid w:val="00D160DB"/>
    <w:rsid w:val="00D1623F"/>
    <w:rsid w:val="00D206E5"/>
    <w:rsid w:val="00D212A2"/>
    <w:rsid w:val="00D2163B"/>
    <w:rsid w:val="00D21659"/>
    <w:rsid w:val="00D24009"/>
    <w:rsid w:val="00D24D9C"/>
    <w:rsid w:val="00D25343"/>
    <w:rsid w:val="00D25C56"/>
    <w:rsid w:val="00D26C30"/>
    <w:rsid w:val="00D30CED"/>
    <w:rsid w:val="00D30EF5"/>
    <w:rsid w:val="00D33958"/>
    <w:rsid w:val="00D34A04"/>
    <w:rsid w:val="00D34FED"/>
    <w:rsid w:val="00D36328"/>
    <w:rsid w:val="00D36688"/>
    <w:rsid w:val="00D41069"/>
    <w:rsid w:val="00D425B6"/>
    <w:rsid w:val="00D4327B"/>
    <w:rsid w:val="00D4342F"/>
    <w:rsid w:val="00D440B2"/>
    <w:rsid w:val="00D45564"/>
    <w:rsid w:val="00D474FB"/>
    <w:rsid w:val="00D509DD"/>
    <w:rsid w:val="00D52A8C"/>
    <w:rsid w:val="00D53705"/>
    <w:rsid w:val="00D5614A"/>
    <w:rsid w:val="00D6084F"/>
    <w:rsid w:val="00D62D7C"/>
    <w:rsid w:val="00D6489B"/>
    <w:rsid w:val="00D65E9A"/>
    <w:rsid w:val="00D66B67"/>
    <w:rsid w:val="00D71C9A"/>
    <w:rsid w:val="00D72F53"/>
    <w:rsid w:val="00D73443"/>
    <w:rsid w:val="00D744E3"/>
    <w:rsid w:val="00D75FCC"/>
    <w:rsid w:val="00D76E6D"/>
    <w:rsid w:val="00D771B5"/>
    <w:rsid w:val="00D77A3C"/>
    <w:rsid w:val="00D77E82"/>
    <w:rsid w:val="00D83019"/>
    <w:rsid w:val="00D85445"/>
    <w:rsid w:val="00D86B19"/>
    <w:rsid w:val="00D87B6E"/>
    <w:rsid w:val="00D905F0"/>
    <w:rsid w:val="00D91D7F"/>
    <w:rsid w:val="00D9209B"/>
    <w:rsid w:val="00D9251D"/>
    <w:rsid w:val="00D95A3D"/>
    <w:rsid w:val="00D95FEE"/>
    <w:rsid w:val="00D977BD"/>
    <w:rsid w:val="00DA14A3"/>
    <w:rsid w:val="00DA14F9"/>
    <w:rsid w:val="00DA464E"/>
    <w:rsid w:val="00DA4AE8"/>
    <w:rsid w:val="00DA56A4"/>
    <w:rsid w:val="00DA6FA6"/>
    <w:rsid w:val="00DB3228"/>
    <w:rsid w:val="00DB4DBE"/>
    <w:rsid w:val="00DB55FD"/>
    <w:rsid w:val="00DB7703"/>
    <w:rsid w:val="00DB79CF"/>
    <w:rsid w:val="00DC12A1"/>
    <w:rsid w:val="00DC227B"/>
    <w:rsid w:val="00DC7926"/>
    <w:rsid w:val="00DD09A5"/>
    <w:rsid w:val="00DD5187"/>
    <w:rsid w:val="00DD5499"/>
    <w:rsid w:val="00DD7E27"/>
    <w:rsid w:val="00DE2E79"/>
    <w:rsid w:val="00DE44DC"/>
    <w:rsid w:val="00DE48AA"/>
    <w:rsid w:val="00DE5F5D"/>
    <w:rsid w:val="00DE6305"/>
    <w:rsid w:val="00DF0CE4"/>
    <w:rsid w:val="00DF50A2"/>
    <w:rsid w:val="00E00981"/>
    <w:rsid w:val="00E01E5C"/>
    <w:rsid w:val="00E02DD8"/>
    <w:rsid w:val="00E067BC"/>
    <w:rsid w:val="00E06951"/>
    <w:rsid w:val="00E10B80"/>
    <w:rsid w:val="00E10E5C"/>
    <w:rsid w:val="00E13957"/>
    <w:rsid w:val="00E15517"/>
    <w:rsid w:val="00E16953"/>
    <w:rsid w:val="00E203DC"/>
    <w:rsid w:val="00E21E52"/>
    <w:rsid w:val="00E22816"/>
    <w:rsid w:val="00E25E33"/>
    <w:rsid w:val="00E27937"/>
    <w:rsid w:val="00E31F49"/>
    <w:rsid w:val="00E323EA"/>
    <w:rsid w:val="00E4153F"/>
    <w:rsid w:val="00E427E8"/>
    <w:rsid w:val="00E46CE6"/>
    <w:rsid w:val="00E47B57"/>
    <w:rsid w:val="00E52BCB"/>
    <w:rsid w:val="00E5324E"/>
    <w:rsid w:val="00E541DA"/>
    <w:rsid w:val="00E54D20"/>
    <w:rsid w:val="00E55D88"/>
    <w:rsid w:val="00E564C8"/>
    <w:rsid w:val="00E57300"/>
    <w:rsid w:val="00E606F4"/>
    <w:rsid w:val="00E61C1C"/>
    <w:rsid w:val="00E61CAD"/>
    <w:rsid w:val="00E62062"/>
    <w:rsid w:val="00E66F51"/>
    <w:rsid w:val="00E6747A"/>
    <w:rsid w:val="00E710F7"/>
    <w:rsid w:val="00E729AA"/>
    <w:rsid w:val="00E741B3"/>
    <w:rsid w:val="00E758F1"/>
    <w:rsid w:val="00E76565"/>
    <w:rsid w:val="00E769C5"/>
    <w:rsid w:val="00E7765F"/>
    <w:rsid w:val="00E817C2"/>
    <w:rsid w:val="00E82EC2"/>
    <w:rsid w:val="00E85FBE"/>
    <w:rsid w:val="00E87A89"/>
    <w:rsid w:val="00E924C7"/>
    <w:rsid w:val="00E9278A"/>
    <w:rsid w:val="00E9483A"/>
    <w:rsid w:val="00E94CCD"/>
    <w:rsid w:val="00E97FD3"/>
    <w:rsid w:val="00EA074E"/>
    <w:rsid w:val="00EA3AC0"/>
    <w:rsid w:val="00EA56DF"/>
    <w:rsid w:val="00EB092D"/>
    <w:rsid w:val="00EB252F"/>
    <w:rsid w:val="00EB7FDF"/>
    <w:rsid w:val="00EC304F"/>
    <w:rsid w:val="00EC35FD"/>
    <w:rsid w:val="00EC5952"/>
    <w:rsid w:val="00EC5BF7"/>
    <w:rsid w:val="00EC5E74"/>
    <w:rsid w:val="00EC792D"/>
    <w:rsid w:val="00ED07D3"/>
    <w:rsid w:val="00ED16A4"/>
    <w:rsid w:val="00ED1D9C"/>
    <w:rsid w:val="00ED1F57"/>
    <w:rsid w:val="00EE084C"/>
    <w:rsid w:val="00EE43FE"/>
    <w:rsid w:val="00EE7B0E"/>
    <w:rsid w:val="00EF0B63"/>
    <w:rsid w:val="00EF3B85"/>
    <w:rsid w:val="00F0104D"/>
    <w:rsid w:val="00F028A7"/>
    <w:rsid w:val="00F1190E"/>
    <w:rsid w:val="00F16CE5"/>
    <w:rsid w:val="00F17F69"/>
    <w:rsid w:val="00F21991"/>
    <w:rsid w:val="00F23A0C"/>
    <w:rsid w:val="00F2605A"/>
    <w:rsid w:val="00F278C9"/>
    <w:rsid w:val="00F326AC"/>
    <w:rsid w:val="00F3388A"/>
    <w:rsid w:val="00F366BA"/>
    <w:rsid w:val="00F375B5"/>
    <w:rsid w:val="00F40135"/>
    <w:rsid w:val="00F40204"/>
    <w:rsid w:val="00F40E05"/>
    <w:rsid w:val="00F42519"/>
    <w:rsid w:val="00F43496"/>
    <w:rsid w:val="00F43511"/>
    <w:rsid w:val="00F4589C"/>
    <w:rsid w:val="00F45B23"/>
    <w:rsid w:val="00F516DD"/>
    <w:rsid w:val="00F5261C"/>
    <w:rsid w:val="00F55B06"/>
    <w:rsid w:val="00F56316"/>
    <w:rsid w:val="00F60C1E"/>
    <w:rsid w:val="00F628F5"/>
    <w:rsid w:val="00F63250"/>
    <w:rsid w:val="00F642B7"/>
    <w:rsid w:val="00F67AC6"/>
    <w:rsid w:val="00F67AD2"/>
    <w:rsid w:val="00F705F4"/>
    <w:rsid w:val="00F70F8F"/>
    <w:rsid w:val="00F72434"/>
    <w:rsid w:val="00F73E5F"/>
    <w:rsid w:val="00F7483E"/>
    <w:rsid w:val="00F758B8"/>
    <w:rsid w:val="00F75E9C"/>
    <w:rsid w:val="00F77A29"/>
    <w:rsid w:val="00F77F7C"/>
    <w:rsid w:val="00F811FC"/>
    <w:rsid w:val="00F82FFF"/>
    <w:rsid w:val="00F86AE7"/>
    <w:rsid w:val="00F86C16"/>
    <w:rsid w:val="00F9187A"/>
    <w:rsid w:val="00F93C49"/>
    <w:rsid w:val="00F96CBB"/>
    <w:rsid w:val="00F97A47"/>
    <w:rsid w:val="00FA139F"/>
    <w:rsid w:val="00FA2E7B"/>
    <w:rsid w:val="00FA7E3E"/>
    <w:rsid w:val="00FB0F3B"/>
    <w:rsid w:val="00FB200B"/>
    <w:rsid w:val="00FC14A0"/>
    <w:rsid w:val="00FC3276"/>
    <w:rsid w:val="00FC3DD9"/>
    <w:rsid w:val="00FC3DF3"/>
    <w:rsid w:val="00FC45B1"/>
    <w:rsid w:val="00FC6D6F"/>
    <w:rsid w:val="00FD08C7"/>
    <w:rsid w:val="00FD1105"/>
    <w:rsid w:val="00FD134C"/>
    <w:rsid w:val="00FD4D17"/>
    <w:rsid w:val="00FD6A51"/>
    <w:rsid w:val="00FD6D5B"/>
    <w:rsid w:val="00FE3219"/>
    <w:rsid w:val="00FE3396"/>
    <w:rsid w:val="00FE4399"/>
    <w:rsid w:val="00FE5F45"/>
    <w:rsid w:val="00FE6033"/>
    <w:rsid w:val="00FE62AF"/>
    <w:rsid w:val="00FF189F"/>
    <w:rsid w:val="00FF2B14"/>
    <w:rsid w:val="00FF3404"/>
    <w:rsid w:val="00FF39A1"/>
    <w:rsid w:val="00FF3C00"/>
    <w:rsid w:val="00FF5A11"/>
    <w:rsid w:val="00FF5E89"/>
    <w:rsid w:val="3BAB4539"/>
    <w:rsid w:val="3D4C1527"/>
    <w:rsid w:val="428B462C"/>
    <w:rsid w:val="465F77F3"/>
    <w:rsid w:val="6A81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unhideWhenUsed/>
    <w:qFormat/>
    <w:uiPriority w:val="99"/>
    <w:rPr>
      <w:sz w:val="24"/>
      <w:szCs w:val="24"/>
      <w:lang w:val="zh-CN"/>
    </w:rPr>
  </w:style>
  <w:style w:type="paragraph" w:styleId="3">
    <w:name w:val="Balloon Text"/>
    <w:basedOn w:val="1"/>
    <w:link w:val="19"/>
    <w:semiHidden/>
    <w:unhideWhenUsed/>
    <w:qFormat/>
    <w:uiPriority w:val="99"/>
    <w:rPr>
      <w:rFonts w:ascii="Lucida Grande" w:hAnsi="Lucida Grande"/>
      <w:sz w:val="18"/>
      <w:szCs w:val="18"/>
      <w:lang w:val="zh-CN"/>
    </w:r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 w:eastAsia="zh-CN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zh-CN" w:eastAsia="zh-CN"/>
    </w:rPr>
  </w:style>
  <w:style w:type="paragraph" w:styleId="6">
    <w:name w:val="annotation subject"/>
    <w:basedOn w:val="2"/>
    <w:next w:val="2"/>
    <w:link w:val="21"/>
    <w:semiHidden/>
    <w:unhideWhenUsed/>
    <w:qFormat/>
    <w:uiPriority w:val="99"/>
    <w:rPr>
      <w:b/>
      <w:bCs/>
    </w:rPr>
  </w:style>
  <w:style w:type="table" w:styleId="8">
    <w:name w:val="Table Grid"/>
    <w:basedOn w:val="7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line number"/>
    <w:semiHidden/>
    <w:unhideWhenUsed/>
    <w:uiPriority w:val="99"/>
  </w:style>
  <w:style w:type="character" w:styleId="11">
    <w:name w:val="Hyperlink"/>
    <w:unhideWhenUsed/>
    <w:qFormat/>
    <w:uiPriority w:val="99"/>
    <w:rPr>
      <w:color w:val="0000FF"/>
      <w:u w:val="single"/>
    </w:rPr>
  </w:style>
  <w:style w:type="character" w:styleId="12">
    <w:name w:val="annotation reference"/>
    <w:semiHidden/>
    <w:unhideWhenUsed/>
    <w:qFormat/>
    <w:uiPriority w:val="99"/>
    <w:rPr>
      <w:sz w:val="18"/>
      <w:szCs w:val="18"/>
    </w:rPr>
  </w:style>
  <w:style w:type="character" w:customStyle="1" w:styleId="13">
    <w:name w:val="页眉 字符"/>
    <w:link w:val="5"/>
    <w:uiPriority w:val="99"/>
    <w:rPr>
      <w:sz w:val="18"/>
      <w:szCs w:val="18"/>
    </w:rPr>
  </w:style>
  <w:style w:type="character" w:customStyle="1" w:styleId="14">
    <w:name w:val="页脚 字符"/>
    <w:link w:val="4"/>
    <w:uiPriority w:val="99"/>
    <w:rPr>
      <w:sz w:val="18"/>
      <w:szCs w:val="18"/>
    </w:rPr>
  </w:style>
  <w:style w:type="character" w:customStyle="1" w:styleId="15">
    <w:name w:val="highlight2"/>
    <w:basedOn w:val="9"/>
    <w:uiPriority w:val="0"/>
  </w:style>
  <w:style w:type="paragraph" w:customStyle="1" w:styleId="16">
    <w:name w:val="彩色列表 - 强调文字颜色 11"/>
    <w:basedOn w:val="1"/>
    <w:qFormat/>
    <w:uiPriority w:val="34"/>
    <w:pPr>
      <w:ind w:firstLine="420" w:firstLineChars="200"/>
    </w:pPr>
  </w:style>
  <w:style w:type="table" w:customStyle="1" w:styleId="17">
    <w:name w:val="浅色底纹1"/>
    <w:basedOn w:val="7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customStyle="1" w:styleId="18">
    <w:name w:val="fontstyle01"/>
    <w:qFormat/>
    <w:uiPriority w:val="0"/>
    <w:rPr>
      <w:rFonts w:hint="default" w:ascii="BookAntiqua" w:hAnsi="BookAntiqua"/>
      <w:color w:val="000000"/>
      <w:sz w:val="18"/>
      <w:szCs w:val="18"/>
    </w:rPr>
  </w:style>
  <w:style w:type="character" w:customStyle="1" w:styleId="19">
    <w:name w:val="批注框文本 字符"/>
    <w:link w:val="3"/>
    <w:semiHidden/>
    <w:qFormat/>
    <w:uiPriority w:val="99"/>
    <w:rPr>
      <w:rFonts w:ascii="Lucida Grande" w:hAnsi="Lucida Grande" w:cs="Lucida Grande"/>
      <w:kern w:val="2"/>
      <w:sz w:val="18"/>
      <w:szCs w:val="18"/>
      <w:lang w:eastAsia="zh-CN"/>
    </w:rPr>
  </w:style>
  <w:style w:type="character" w:customStyle="1" w:styleId="20">
    <w:name w:val="批注文字 字符"/>
    <w:link w:val="2"/>
    <w:semiHidden/>
    <w:qFormat/>
    <w:uiPriority w:val="99"/>
    <w:rPr>
      <w:kern w:val="2"/>
      <w:sz w:val="24"/>
      <w:szCs w:val="24"/>
      <w:lang w:eastAsia="zh-CN"/>
    </w:rPr>
  </w:style>
  <w:style w:type="character" w:customStyle="1" w:styleId="21">
    <w:name w:val="批注主题 字符"/>
    <w:link w:val="6"/>
    <w:semiHidden/>
    <w:qFormat/>
    <w:uiPriority w:val="99"/>
    <w:rPr>
      <w:b/>
      <w:bCs/>
      <w:kern w:val="2"/>
      <w:sz w:val="24"/>
      <w:szCs w:val="24"/>
      <w:lang w:eastAsia="zh-CN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88B64-6F45-43B4-9723-F5751C5064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19</Pages>
  <Words>6835</Words>
  <Characters>38963</Characters>
  <Lines>324</Lines>
  <Paragraphs>91</Paragraphs>
  <TotalTime>1</TotalTime>
  <ScaleCrop>false</ScaleCrop>
  <LinksUpToDate>false</LinksUpToDate>
  <CharactersWithSpaces>45707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2023-02-24T08:07:00Z</dcterms:created>
  <dc:creator>Rita</dc:creator>
  <cp:lastModifiedBy>Administrator</cp:lastModifiedBy>
  <dcterms:modified xsi:type="dcterms:W3CDTF">2023-10-24T00:29:37Z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08BA1E8078C74413B2C8BD773E725EC4_12</vt:lpwstr>
  </property>
</Properties>
</file>