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EFB66" w14:textId="77777777" w:rsidR="00C8338D" w:rsidRPr="000E5F73" w:rsidRDefault="00C8338D" w:rsidP="00C8338D">
      <w:pPr>
        <w:pStyle w:val="NormalWeb"/>
        <w:rPr>
          <w:rFonts w:asciiTheme="minorHAnsi" w:hAnsiTheme="minorHAnsi" w:cstheme="minorHAnsi"/>
          <w:color w:val="0070C0"/>
          <w:sz w:val="28"/>
          <w:szCs w:val="28"/>
        </w:rPr>
      </w:pP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Clinical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impact of </w:t>
      </w:r>
      <w:r w:rsidRPr="000E5F73">
        <w:rPr>
          <w:rFonts w:asciiTheme="minorHAnsi" w:hAnsiTheme="minorHAnsi" w:cstheme="minorHAnsi"/>
          <w:color w:val="0070C0"/>
          <w:position w:val="20"/>
          <w:sz w:val="28"/>
          <w:szCs w:val="28"/>
        </w:rPr>
        <w:t>99m</w:t>
      </w:r>
      <w:r w:rsidRPr="000E5F73">
        <w:rPr>
          <w:rFonts w:asciiTheme="minorHAnsi" w:hAnsiTheme="minorHAnsi" w:cstheme="minorHAnsi"/>
          <w:color w:val="0070C0"/>
          <w:sz w:val="28"/>
          <w:szCs w:val="28"/>
        </w:rPr>
        <w:t>Tc-MAA SPECT/ CT-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based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personalized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predictive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dosimetry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in 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selective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internal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radiotherapy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: 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a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real-life single-center 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experience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in </w:t>
      </w:r>
      <w:proofErr w:type="spellStart"/>
      <w:r w:rsidRPr="000E5F73">
        <w:rPr>
          <w:rFonts w:asciiTheme="minorHAnsi" w:hAnsiTheme="minorHAnsi" w:cstheme="minorHAnsi"/>
          <w:color w:val="0070C0"/>
          <w:sz w:val="28"/>
          <w:szCs w:val="28"/>
        </w:rPr>
        <w:t>unresectable</w:t>
      </w:r>
      <w:proofErr w:type="spellEnd"/>
      <w:r w:rsidRPr="000E5F73">
        <w:rPr>
          <w:rFonts w:asciiTheme="minorHAnsi" w:hAnsiTheme="minorHAnsi" w:cstheme="minorHAnsi"/>
          <w:color w:val="0070C0"/>
          <w:sz w:val="28"/>
          <w:szCs w:val="28"/>
        </w:rPr>
        <w:t xml:space="preserve"> HCC patients </w:t>
      </w:r>
    </w:p>
    <w:p w14:paraId="5A2E16DE" w14:textId="21984A19" w:rsidR="00D65DFD" w:rsidRPr="000E5F73" w:rsidRDefault="000E5F73" w:rsidP="00D65DFD">
      <w:pPr>
        <w:pStyle w:val="NormalWeb"/>
        <w:rPr>
          <w:rFonts w:asciiTheme="minorHAnsi" w:hAnsiTheme="minorHAnsi" w:cstheme="minorHAnsi"/>
        </w:rPr>
      </w:pPr>
      <w:proofErr w:type="spellStart"/>
      <w:r w:rsidRPr="000E5F73">
        <w:rPr>
          <w:rFonts w:asciiTheme="minorHAnsi" w:hAnsiTheme="minorHAnsi" w:cstheme="minorHAnsi"/>
          <w:sz w:val="22"/>
          <w:szCs w:val="22"/>
        </w:rPr>
        <w:t>Benoît</w:t>
      </w:r>
      <w:proofErr w:type="spellEnd"/>
      <w:r w:rsidRPr="000E5F73">
        <w:rPr>
          <w:rFonts w:asciiTheme="minorHAnsi" w:hAnsiTheme="minorHAnsi" w:cstheme="minorHAnsi"/>
          <w:sz w:val="22"/>
          <w:szCs w:val="22"/>
        </w:rPr>
        <w:t xml:space="preserve"> Collette</w:t>
      </w:r>
      <w:r w:rsidRPr="000E5F73">
        <w:rPr>
          <w:rFonts w:asciiTheme="minorHAnsi" w:hAnsiTheme="minorHAnsi" w:cstheme="minorHAnsi"/>
          <w:position w:val="8"/>
          <w:sz w:val="16"/>
          <w:szCs w:val="16"/>
        </w:rPr>
        <w:t>2*†</w:t>
      </w:r>
      <w:r w:rsidRPr="000E5F73">
        <w:rPr>
          <w:rFonts w:asciiTheme="minorHAnsi" w:hAnsiTheme="minorHAnsi" w:cstheme="minorHAnsi"/>
          <w:sz w:val="22"/>
          <w:szCs w:val="22"/>
        </w:rPr>
        <w:t>, A</w:t>
      </w:r>
      <w:r w:rsidR="00D65DFD" w:rsidRPr="000E5F73">
        <w:rPr>
          <w:rFonts w:asciiTheme="minorHAnsi" w:hAnsiTheme="minorHAnsi" w:cstheme="minorHAnsi"/>
          <w:sz w:val="22"/>
          <w:szCs w:val="22"/>
        </w:rPr>
        <w:t xml:space="preserve">na‐Maria </w:t>
      </w:r>
      <w:proofErr w:type="spellStart"/>
      <w:r w:rsidR="00D65DFD" w:rsidRPr="000E5F73">
        <w:rPr>
          <w:rFonts w:asciiTheme="minorHAnsi" w:hAnsiTheme="minorHAnsi" w:cstheme="minorHAnsi"/>
          <w:sz w:val="22"/>
          <w:szCs w:val="22"/>
        </w:rPr>
        <w:t>Bucalau</w:t>
      </w:r>
      <w:proofErr w:type="spellEnd"/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 xml:space="preserve">1*† </w:t>
      </w:r>
      <w:r w:rsidR="00D65DFD" w:rsidRPr="000E5F73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D65DFD" w:rsidRPr="000E5F73">
        <w:rPr>
          <w:rFonts w:asciiTheme="minorHAnsi" w:hAnsiTheme="minorHAnsi" w:cstheme="minorHAnsi"/>
          <w:sz w:val="22"/>
          <w:szCs w:val="22"/>
        </w:rPr>
        <w:t>Illario</w:t>
      </w:r>
      <w:proofErr w:type="spellEnd"/>
      <w:r w:rsidR="00D65DFD" w:rsidRPr="000E5F7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65DFD" w:rsidRPr="000E5F73">
        <w:rPr>
          <w:rFonts w:asciiTheme="minorHAnsi" w:hAnsiTheme="minorHAnsi" w:cstheme="minorHAnsi"/>
          <w:sz w:val="22"/>
          <w:szCs w:val="22"/>
        </w:rPr>
        <w:t>Tancredi</w:t>
      </w:r>
      <w:proofErr w:type="spellEnd"/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>3</w:t>
      </w:r>
      <w:r w:rsidR="00D65DFD" w:rsidRPr="000E5F73">
        <w:rPr>
          <w:rFonts w:asciiTheme="minorHAnsi" w:hAnsiTheme="minorHAnsi" w:cstheme="minorHAnsi"/>
          <w:sz w:val="22"/>
          <w:szCs w:val="22"/>
        </w:rPr>
        <w:t xml:space="preserve">, Michael </w:t>
      </w:r>
      <w:proofErr w:type="spellStart"/>
      <w:r w:rsidR="00D65DFD" w:rsidRPr="000E5F73">
        <w:rPr>
          <w:rFonts w:asciiTheme="minorHAnsi" w:hAnsiTheme="minorHAnsi" w:cstheme="minorHAnsi"/>
          <w:sz w:val="22"/>
          <w:szCs w:val="22"/>
        </w:rPr>
        <w:t>Vouche</w:t>
      </w:r>
      <w:proofErr w:type="spellEnd"/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>3</w:t>
      </w:r>
      <w:r w:rsidR="00D65DFD" w:rsidRPr="000E5F73">
        <w:rPr>
          <w:rFonts w:asciiTheme="minorHAnsi" w:hAnsiTheme="minorHAnsi" w:cstheme="minorHAnsi"/>
          <w:sz w:val="22"/>
          <w:szCs w:val="22"/>
        </w:rPr>
        <w:t xml:space="preserve">, Martina </w:t>
      </w:r>
      <w:proofErr w:type="spellStart"/>
      <w:r w:rsidR="00D65DFD" w:rsidRPr="000E5F73">
        <w:rPr>
          <w:rFonts w:asciiTheme="minorHAnsi" w:hAnsiTheme="minorHAnsi" w:cstheme="minorHAnsi"/>
          <w:sz w:val="22"/>
          <w:szCs w:val="22"/>
        </w:rPr>
        <w:t>Pezzullo</w:t>
      </w:r>
      <w:proofErr w:type="spellEnd"/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>3</w:t>
      </w:r>
      <w:r w:rsidR="00D65DFD" w:rsidRPr="000E5F73">
        <w:rPr>
          <w:rFonts w:asciiTheme="minorHAnsi" w:hAnsiTheme="minorHAnsi" w:cstheme="minorHAnsi"/>
          <w:sz w:val="22"/>
          <w:szCs w:val="22"/>
        </w:rPr>
        <w:t xml:space="preserve">, Jason </w:t>
      </w:r>
      <w:proofErr w:type="spellStart"/>
      <w:r w:rsidR="00D65DFD" w:rsidRPr="000E5F73">
        <w:rPr>
          <w:rFonts w:asciiTheme="minorHAnsi" w:hAnsiTheme="minorHAnsi" w:cstheme="minorHAnsi"/>
          <w:sz w:val="22"/>
          <w:szCs w:val="22"/>
        </w:rPr>
        <w:t>Bouziotis</w:t>
      </w:r>
      <w:proofErr w:type="spellEnd"/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>4</w:t>
      </w:r>
      <w:r w:rsidR="00D65DFD" w:rsidRPr="000E5F73">
        <w:rPr>
          <w:rFonts w:asciiTheme="minorHAnsi" w:hAnsiTheme="minorHAnsi" w:cstheme="minorHAnsi"/>
          <w:sz w:val="22"/>
          <w:szCs w:val="22"/>
        </w:rPr>
        <w:t>, Rodrigo Moreno‐Reyes</w:t>
      </w:r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>2</w:t>
      </w:r>
      <w:r w:rsidR="00D65DFD" w:rsidRPr="000E5F73">
        <w:rPr>
          <w:rFonts w:asciiTheme="minorHAnsi" w:hAnsiTheme="minorHAnsi" w:cstheme="minorHAnsi"/>
          <w:sz w:val="22"/>
          <w:szCs w:val="22"/>
        </w:rPr>
        <w:t>, Nicola Trotta</w:t>
      </w:r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>2</w:t>
      </w:r>
      <w:r w:rsidR="00D65DFD" w:rsidRPr="000E5F73">
        <w:rPr>
          <w:rFonts w:asciiTheme="minorHAnsi" w:hAnsiTheme="minorHAnsi" w:cstheme="minorHAnsi"/>
          <w:sz w:val="22"/>
          <w:szCs w:val="22"/>
        </w:rPr>
        <w:t>, Hugo Levillain</w:t>
      </w:r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>2</w:t>
      </w:r>
      <w:r w:rsidR="00D65DFD" w:rsidRPr="000E5F73">
        <w:rPr>
          <w:rFonts w:asciiTheme="minorHAnsi" w:hAnsiTheme="minorHAnsi" w:cstheme="minorHAnsi"/>
          <w:sz w:val="22"/>
          <w:szCs w:val="22"/>
        </w:rPr>
        <w:t xml:space="preserve">, Jean Luc Van </w:t>
      </w:r>
      <w:proofErr w:type="spellStart"/>
      <w:r w:rsidR="00D65DFD" w:rsidRPr="000E5F73">
        <w:rPr>
          <w:rFonts w:asciiTheme="minorHAnsi" w:hAnsiTheme="minorHAnsi" w:cstheme="minorHAnsi"/>
          <w:sz w:val="22"/>
          <w:szCs w:val="22"/>
        </w:rPr>
        <w:t>Laethem</w:t>
      </w:r>
      <w:proofErr w:type="spellEnd"/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 xml:space="preserve">1 </w:t>
      </w:r>
      <w:r w:rsidR="00D65DFD" w:rsidRPr="000E5F73">
        <w:rPr>
          <w:rFonts w:asciiTheme="minorHAnsi" w:hAnsiTheme="minorHAnsi" w:cstheme="minorHAnsi"/>
          <w:sz w:val="22"/>
          <w:szCs w:val="22"/>
        </w:rPr>
        <w:t>and Gontran Verset</w:t>
      </w:r>
      <w:r w:rsidR="00D65DFD" w:rsidRPr="000E5F73">
        <w:rPr>
          <w:rFonts w:asciiTheme="minorHAnsi" w:hAnsiTheme="minorHAnsi" w:cstheme="minorHAnsi"/>
          <w:position w:val="8"/>
          <w:sz w:val="16"/>
          <w:szCs w:val="16"/>
        </w:rPr>
        <w:t xml:space="preserve">1 </w:t>
      </w:r>
    </w:p>
    <w:p w14:paraId="754D60D9" w14:textId="5BE0ECD3" w:rsidR="000E5F73" w:rsidRPr="000E5F73" w:rsidRDefault="00D65DFD" w:rsidP="000E5F73">
      <w:pPr>
        <w:pStyle w:val="NormalWeb"/>
        <w:rPr>
          <w:rFonts w:asciiTheme="minorHAnsi" w:hAnsiTheme="minorHAnsi" w:cstheme="minorHAnsi"/>
          <w:position w:val="6"/>
          <w:sz w:val="2"/>
          <w:szCs w:val="2"/>
        </w:rPr>
      </w:pPr>
      <w:r w:rsidRPr="000E5F73">
        <w:rPr>
          <w:rFonts w:asciiTheme="minorHAnsi" w:hAnsiTheme="minorHAnsi" w:cstheme="minorHAnsi"/>
          <w:position w:val="6"/>
          <w:sz w:val="10"/>
          <w:szCs w:val="10"/>
        </w:rPr>
        <w:t xml:space="preserve">1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Department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r w:rsidRPr="000E5F73">
        <w:rPr>
          <w:rFonts w:asciiTheme="minorHAnsi" w:hAnsiTheme="minorHAnsi" w:cstheme="minorHAnsi"/>
          <w:sz w:val="16"/>
          <w:szCs w:val="16"/>
        </w:rPr>
        <w:t xml:space="preserve">of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Gastroenterology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Hepatopancreatology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r w:rsidRPr="000E5F73">
        <w:rPr>
          <w:rFonts w:asciiTheme="minorHAnsi" w:hAnsiTheme="minorHAnsi" w:cstheme="minorHAnsi"/>
          <w:sz w:val="16"/>
          <w:szCs w:val="16"/>
        </w:rPr>
        <w:t xml:space="preserve">and Digestive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Oncology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Hôpital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Erasme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/Bordet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Institute‐Hôpital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Universitaire de Bruxelles,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Universite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́ Libre de Bruxelles (ULB), Brussels,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Belgium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 xml:space="preserve"> ; </w:t>
      </w:r>
      <w:r w:rsidRPr="000E5F73">
        <w:rPr>
          <w:rFonts w:asciiTheme="minorHAnsi" w:hAnsiTheme="minorHAnsi" w:cstheme="minorHAnsi"/>
          <w:position w:val="6"/>
          <w:sz w:val="10"/>
          <w:szCs w:val="10"/>
        </w:rPr>
        <w:t xml:space="preserve">2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Department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of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Nuclear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Medicine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Hôpital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Erasme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/Bordet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Institute‐Hôpital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Universitaire</w:t>
      </w:r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r w:rsidRPr="000E5F73">
        <w:rPr>
          <w:rFonts w:asciiTheme="minorHAnsi" w:hAnsiTheme="minorHAnsi" w:cstheme="minorHAnsi"/>
          <w:sz w:val="16"/>
          <w:szCs w:val="16"/>
        </w:rPr>
        <w:t xml:space="preserve">de Bruxelles,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Universite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́ Libre de Bruxelles (ULB), Brussels,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Belgiu</w:t>
      </w:r>
      <w:r w:rsidR="000E5F73" w:rsidRPr="000E5F73">
        <w:rPr>
          <w:rFonts w:asciiTheme="minorHAnsi" w:hAnsiTheme="minorHAnsi" w:cstheme="minorHAnsi"/>
          <w:sz w:val="16"/>
          <w:szCs w:val="16"/>
        </w:rPr>
        <w:t>m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 xml:space="preserve"> ; </w:t>
      </w:r>
      <w:r w:rsidRPr="000E5F73">
        <w:rPr>
          <w:rFonts w:asciiTheme="minorHAnsi" w:hAnsiTheme="minorHAnsi" w:cstheme="minorHAnsi"/>
          <w:position w:val="6"/>
          <w:sz w:val="10"/>
          <w:szCs w:val="10"/>
        </w:rPr>
        <w:t xml:space="preserve">3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Department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of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Radiology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Hôpital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Erasme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/Bordet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Institute‐Hôpital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Universitaire</w:t>
      </w:r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r w:rsidRPr="000E5F73">
        <w:rPr>
          <w:rFonts w:asciiTheme="minorHAnsi" w:hAnsiTheme="minorHAnsi" w:cstheme="minorHAnsi"/>
          <w:sz w:val="16"/>
          <w:szCs w:val="16"/>
        </w:rPr>
        <w:t xml:space="preserve">de Bruxelles,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Universite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́ Libre de Bruxelles (ULB), Brussels,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Belgium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 xml:space="preserve">  ; </w:t>
      </w:r>
      <w:r w:rsidR="000E5F73" w:rsidRPr="000E5F73">
        <w:rPr>
          <w:rFonts w:asciiTheme="minorHAnsi" w:hAnsiTheme="minorHAnsi" w:cstheme="minorHAnsi"/>
          <w:position w:val="6"/>
          <w:sz w:val="2"/>
          <w:szCs w:val="2"/>
        </w:rPr>
        <w:t> </w:t>
      </w:r>
      <w:r w:rsidRPr="000E5F73">
        <w:rPr>
          <w:rFonts w:asciiTheme="minorHAnsi" w:hAnsiTheme="minorHAnsi" w:cstheme="minorHAnsi"/>
          <w:position w:val="6"/>
          <w:sz w:val="10"/>
          <w:szCs w:val="10"/>
        </w:rPr>
        <w:t xml:space="preserve">4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Department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of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Biomedical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Research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Hôpital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Erasme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/Bordet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Institute‐Hôpital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 Universitaire</w:t>
      </w:r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r w:rsidRPr="000E5F73">
        <w:rPr>
          <w:rFonts w:asciiTheme="minorHAnsi" w:hAnsiTheme="minorHAnsi" w:cstheme="minorHAnsi"/>
          <w:sz w:val="16"/>
          <w:szCs w:val="16"/>
        </w:rPr>
        <w:t xml:space="preserve">de Bruxelles,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Universite</w:t>
      </w:r>
      <w:proofErr w:type="spellEnd"/>
      <w:r w:rsidRPr="000E5F73">
        <w:rPr>
          <w:rFonts w:asciiTheme="minorHAnsi" w:hAnsiTheme="minorHAnsi" w:cstheme="minorHAnsi"/>
          <w:sz w:val="16"/>
          <w:szCs w:val="16"/>
        </w:rPr>
        <w:t xml:space="preserve">́ Libre de Bruxelles (ULB), Brussels, </w:t>
      </w:r>
      <w:proofErr w:type="spellStart"/>
      <w:r w:rsidRPr="000E5F73">
        <w:rPr>
          <w:rFonts w:asciiTheme="minorHAnsi" w:hAnsiTheme="minorHAnsi" w:cstheme="minorHAnsi"/>
          <w:sz w:val="16"/>
          <w:szCs w:val="16"/>
        </w:rPr>
        <w:t>Belgium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> ;</w:t>
      </w:r>
      <w:r w:rsidRPr="000E5F73">
        <w:rPr>
          <w:rFonts w:asciiTheme="minorHAnsi" w:hAnsiTheme="minorHAnsi" w:cstheme="minorHAnsi"/>
          <w:sz w:val="16"/>
          <w:szCs w:val="16"/>
        </w:rPr>
        <w:t xml:space="preserve"> </w:t>
      </w:r>
      <w:r w:rsidR="000E5F73" w:rsidRPr="000E5F73">
        <w:rPr>
          <w:rFonts w:asciiTheme="minorHAnsi" w:hAnsiTheme="minorHAnsi" w:cstheme="minorHAnsi"/>
          <w:position w:val="6"/>
          <w:sz w:val="10"/>
          <w:szCs w:val="10"/>
        </w:rPr>
        <w:t>†</w:t>
      </w:r>
      <w:r w:rsidR="000E5F73" w:rsidRPr="000E5F73">
        <w:rPr>
          <w:rFonts w:asciiTheme="minorHAnsi" w:hAnsiTheme="minorHAnsi" w:cstheme="minorHAnsi"/>
          <w:sz w:val="16"/>
          <w:szCs w:val="16"/>
        </w:rPr>
        <w:t xml:space="preserve">Ana‐Maria </w:t>
      </w:r>
      <w:proofErr w:type="spellStart"/>
      <w:r w:rsidR="000E5F73" w:rsidRPr="000E5F73">
        <w:rPr>
          <w:rFonts w:asciiTheme="minorHAnsi" w:hAnsiTheme="minorHAnsi" w:cstheme="minorHAnsi"/>
          <w:sz w:val="16"/>
          <w:szCs w:val="16"/>
        </w:rPr>
        <w:t>Bucalau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 xml:space="preserve"> and </w:t>
      </w:r>
      <w:proofErr w:type="spellStart"/>
      <w:r w:rsidR="000E5F73" w:rsidRPr="000E5F73">
        <w:rPr>
          <w:rFonts w:asciiTheme="minorHAnsi" w:hAnsiTheme="minorHAnsi" w:cstheme="minorHAnsi"/>
          <w:sz w:val="16"/>
          <w:szCs w:val="16"/>
        </w:rPr>
        <w:t>Benoît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 xml:space="preserve"> Collette have </w:t>
      </w:r>
      <w:proofErr w:type="spellStart"/>
      <w:r w:rsidR="000E5F73" w:rsidRPr="000E5F73">
        <w:rPr>
          <w:rFonts w:asciiTheme="minorHAnsi" w:hAnsiTheme="minorHAnsi" w:cstheme="minorHAnsi"/>
          <w:sz w:val="16"/>
          <w:szCs w:val="16"/>
        </w:rPr>
        <w:t>contributed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="000E5F73" w:rsidRPr="000E5F73">
        <w:rPr>
          <w:rFonts w:asciiTheme="minorHAnsi" w:hAnsiTheme="minorHAnsi" w:cstheme="minorHAnsi"/>
          <w:sz w:val="16"/>
          <w:szCs w:val="16"/>
        </w:rPr>
        <w:t>equally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 xml:space="preserve"> to </w:t>
      </w:r>
      <w:proofErr w:type="spellStart"/>
      <w:r w:rsidR="000E5F73" w:rsidRPr="000E5F73">
        <w:rPr>
          <w:rFonts w:asciiTheme="minorHAnsi" w:hAnsiTheme="minorHAnsi" w:cstheme="minorHAnsi"/>
          <w:sz w:val="16"/>
          <w:szCs w:val="16"/>
        </w:rPr>
        <w:t>this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="000E5F73" w:rsidRPr="000E5F73">
        <w:rPr>
          <w:rFonts w:asciiTheme="minorHAnsi" w:hAnsiTheme="minorHAnsi" w:cstheme="minorHAnsi"/>
          <w:sz w:val="16"/>
          <w:szCs w:val="16"/>
        </w:rPr>
        <w:t>work</w:t>
      </w:r>
      <w:proofErr w:type="spellEnd"/>
      <w:r w:rsidR="000E5F73" w:rsidRPr="000E5F73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2A5346A5" w14:textId="77777777" w:rsidR="000E5F73" w:rsidRPr="000E5F73" w:rsidRDefault="000E5F73">
      <w:pPr>
        <w:rPr>
          <w:rFonts w:asciiTheme="minorHAnsi" w:hAnsiTheme="minorHAnsi" w:cstheme="minorHAnsi"/>
          <w:sz w:val="21"/>
        </w:rPr>
        <w:sectPr w:rsidR="000E5F73" w:rsidRPr="000E5F7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7C9F052" w14:textId="7151EFC3" w:rsidR="00AE3E37" w:rsidRPr="000E5F73" w:rsidRDefault="00A9710C">
      <w:pPr>
        <w:pStyle w:val="Titre3"/>
        <w:spacing w:before="147"/>
        <w:jc w:val="both"/>
        <w:rPr>
          <w:rFonts w:asciiTheme="minorHAnsi" w:hAnsiTheme="minorHAnsi" w:cstheme="minorHAnsi"/>
        </w:rPr>
      </w:pPr>
      <w:r w:rsidRPr="000E5F73">
        <w:rPr>
          <w:rFonts w:asciiTheme="minorHAnsi" w:hAnsiTheme="minorHAnsi" w:cstheme="minorHAnsi"/>
          <w:color w:val="BF5A14"/>
        </w:rPr>
        <w:t>Abstract</w:t>
      </w:r>
    </w:p>
    <w:p w14:paraId="2B89CAC1" w14:textId="13A4FEF9" w:rsidR="000E5F73" w:rsidRPr="000E5F73" w:rsidRDefault="000E5F73" w:rsidP="000E5F73">
      <w:pPr>
        <w:pStyle w:val="NormalWeb"/>
        <w:rPr>
          <w:rFonts w:asciiTheme="minorHAnsi" w:hAnsiTheme="minorHAnsi" w:cstheme="minorHAnsi"/>
          <w:sz w:val="18"/>
          <w:szCs w:val="18"/>
        </w:rPr>
      </w:pPr>
      <w:r w:rsidRPr="000E5F73">
        <w:rPr>
          <w:rFonts w:asciiTheme="minorHAnsi" w:hAnsiTheme="minorHAnsi" w:cstheme="minorHAnsi"/>
          <w:b/>
          <w:bCs/>
          <w:sz w:val="18"/>
          <w:szCs w:val="18"/>
        </w:rPr>
        <w:t xml:space="preserve">Aim: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aim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to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evaluate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the contribution of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personalized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predictive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dosimetry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our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population of HCC patients by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comparing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them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to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our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historical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cohort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whose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activity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was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determined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by standard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dosimetry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1B10783B" w14:textId="29910876" w:rsidR="000E5F73" w:rsidRPr="000E5F73" w:rsidRDefault="000E5F73" w:rsidP="000E5F73">
      <w:pPr>
        <w:pStyle w:val="NormalWeb"/>
        <w:rPr>
          <w:rFonts w:asciiTheme="minorHAnsi" w:hAnsiTheme="minorHAnsi" w:cstheme="minorHAnsi"/>
          <w:sz w:val="18"/>
          <w:szCs w:val="18"/>
        </w:rPr>
      </w:pPr>
      <w:r w:rsidRPr="000E5F73">
        <w:rPr>
          <w:rFonts w:asciiTheme="minorHAnsi" w:hAnsiTheme="minorHAnsi" w:cstheme="minorHAnsi"/>
          <w:b/>
          <w:bCs/>
          <w:sz w:val="18"/>
          <w:szCs w:val="18"/>
        </w:rPr>
        <w:t xml:space="preserve">Methods: </w:t>
      </w:r>
      <w:r w:rsidRPr="000E5F73">
        <w:rPr>
          <w:rFonts w:asciiTheme="minorHAnsi" w:hAnsiTheme="minorHAnsi" w:cstheme="minorHAnsi"/>
          <w:sz w:val="18"/>
          <w:szCs w:val="18"/>
        </w:rPr>
        <w:t xml:space="preserve">This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is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a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retrospective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, single‐center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study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that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included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patients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with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HCC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who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received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SIRT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after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simulation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based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on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either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standard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dosimetry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(group A) or</w:t>
      </w:r>
      <w:r w:rsidR="00BB769C">
        <w:rPr>
          <w:rFonts w:asciiTheme="minorHAnsi" w:hAnsiTheme="minorHAnsi" w:cstheme="minorHAnsi"/>
          <w:sz w:val="18"/>
          <w:szCs w:val="18"/>
        </w:rPr>
        <w:t xml:space="preserve"> </w:t>
      </w:r>
      <w:r w:rsidRPr="000E5F73">
        <w:rPr>
          <w:rFonts w:asciiTheme="minorHAnsi" w:hAnsiTheme="minorHAnsi" w:cstheme="minorHAnsi"/>
          <w:sz w:val="18"/>
          <w:szCs w:val="18"/>
        </w:rPr>
        <w:t xml:space="preserve">on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personalized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dosimetry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(group B).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Primary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endpoints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were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best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overall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response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(BOR) and objective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response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rate (ORR)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evaluated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by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mRECIST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at 3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months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Safety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toxicity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profiles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were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evaluated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at 1‐ and 3‐months post‐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treatment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. For group A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compared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the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activity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to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be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administered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determined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a posteriori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using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Simplicit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Y90 ® and</w:t>
      </w:r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r w:rsidRPr="000E5F73">
        <w:rPr>
          <w:rFonts w:asciiTheme="minorHAnsi" w:hAnsiTheme="minorHAnsi" w:cstheme="minorHAnsi"/>
          <w:sz w:val="18"/>
          <w:szCs w:val="18"/>
        </w:rPr>
        <w:t xml:space="preserve">the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activity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actually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administered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determined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by the standard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approach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38A19908" w14:textId="705AA4CF" w:rsidR="00BB769C" w:rsidRPr="00BB769C" w:rsidRDefault="000E5F73" w:rsidP="00BB769C">
      <w:pPr>
        <w:pStyle w:val="NormalWeb"/>
        <w:rPr>
          <w:rFonts w:asciiTheme="minorHAnsi" w:hAnsiTheme="minorHAnsi" w:cstheme="minorHAnsi"/>
          <w:sz w:val="18"/>
          <w:szCs w:val="18"/>
        </w:rPr>
      </w:pPr>
      <w:proofErr w:type="spellStart"/>
      <w:r w:rsidRPr="000E5F73">
        <w:rPr>
          <w:rFonts w:asciiTheme="minorHAnsi" w:hAnsiTheme="minorHAnsi" w:cstheme="minorHAnsi"/>
          <w:b/>
          <w:bCs/>
          <w:sz w:val="18"/>
          <w:szCs w:val="18"/>
        </w:rPr>
        <w:t>Results</w:t>
      </w:r>
      <w:proofErr w:type="spellEnd"/>
      <w:r w:rsidRPr="000E5F73">
        <w:rPr>
          <w:rFonts w:asciiTheme="minorHAnsi" w:hAnsiTheme="minorHAnsi" w:cstheme="minorHAnsi"/>
          <w:b/>
          <w:bCs/>
          <w:sz w:val="18"/>
          <w:szCs w:val="18"/>
        </w:rPr>
        <w:t xml:space="preserve">: </w:t>
      </w:r>
      <w:r w:rsidRPr="000E5F73">
        <w:rPr>
          <w:rFonts w:asciiTheme="minorHAnsi" w:hAnsiTheme="minorHAnsi" w:cstheme="minorHAnsi"/>
          <w:sz w:val="18"/>
          <w:szCs w:val="18"/>
        </w:rPr>
        <w:t xml:space="preserve">66 patients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received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69 simulations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leading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to 40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treatments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. The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median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follow‐up time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was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equal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for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both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groups, 21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months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(range 3–55) in group A and 21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months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(range 4–39) in group B. The per patient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analysis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revealed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a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significant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benefit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of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personalized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predictive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dosimetry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in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terms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of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better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overall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response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at 3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months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(80% vs. 33.3%, </w:t>
      </w:r>
      <w:r w:rsidRPr="000E5F73">
        <w:rPr>
          <w:rFonts w:asciiTheme="minorHAnsi" w:hAnsiTheme="minorHAnsi" w:cstheme="minorHAnsi"/>
          <w:i/>
          <w:iCs/>
          <w:sz w:val="18"/>
          <w:szCs w:val="18"/>
        </w:rPr>
        <w:t xml:space="preserve">p </w:t>
      </w:r>
      <w:r w:rsidRPr="000E5F73">
        <w:rPr>
          <w:rFonts w:asciiTheme="minorHAnsi" w:hAnsiTheme="minorHAnsi" w:cstheme="minorHAnsi"/>
          <w:sz w:val="18"/>
          <w:szCs w:val="18"/>
        </w:rPr>
        <w:t>= 0.007) and at</w:t>
      </w:r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r w:rsidRPr="000E5F73">
        <w:rPr>
          <w:rFonts w:asciiTheme="minorHAnsi" w:hAnsiTheme="minorHAnsi" w:cstheme="minorHAnsi"/>
          <w:sz w:val="18"/>
          <w:szCs w:val="18"/>
        </w:rPr>
        <w:t xml:space="preserve">6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months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(77.8% vs. 22.2%, </w:t>
      </w:r>
      <w:r w:rsidRPr="000E5F73">
        <w:rPr>
          <w:rFonts w:asciiTheme="minorHAnsi" w:hAnsiTheme="minorHAnsi" w:cstheme="minorHAnsi"/>
          <w:i/>
          <w:iCs/>
          <w:sz w:val="18"/>
          <w:szCs w:val="18"/>
        </w:rPr>
        <w:t xml:space="preserve">p </w:t>
      </w:r>
      <w:r w:rsidRPr="000E5F73">
        <w:rPr>
          <w:rFonts w:asciiTheme="minorHAnsi" w:hAnsiTheme="minorHAnsi" w:cstheme="minorHAnsi"/>
          <w:sz w:val="18"/>
          <w:szCs w:val="18"/>
        </w:rPr>
        <w:t xml:space="preserve">= 0.06). This trend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was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found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in the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analysis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by nodule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with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a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response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rate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according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to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mRECIST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of 87.5% for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personalized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dosimetry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versus 68.4% for standard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dosimetry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 at 3 </w:t>
      </w:r>
      <w:proofErr w:type="spellStart"/>
      <w:r w:rsidRPr="000E5F73">
        <w:rPr>
          <w:rFonts w:asciiTheme="minorHAnsi" w:hAnsiTheme="minorHAnsi" w:cstheme="minorHAnsi"/>
          <w:sz w:val="18"/>
          <w:szCs w:val="18"/>
        </w:rPr>
        <w:t>months</w:t>
      </w:r>
      <w:proofErr w:type="spellEnd"/>
      <w:r w:rsidRPr="000E5F73">
        <w:rPr>
          <w:rFonts w:asciiTheme="minorHAnsi" w:hAnsiTheme="minorHAnsi" w:cstheme="minorHAnsi"/>
          <w:sz w:val="18"/>
          <w:szCs w:val="18"/>
        </w:rPr>
        <w:t xml:space="preserve">, </w:t>
      </w:r>
      <w:r w:rsidRPr="000E5F73">
        <w:rPr>
          <w:rFonts w:asciiTheme="minorHAnsi" w:hAnsiTheme="minorHAnsi" w:cstheme="minorHAnsi"/>
          <w:i/>
          <w:iCs/>
          <w:sz w:val="18"/>
          <w:szCs w:val="18"/>
        </w:rPr>
        <w:t xml:space="preserve">p </w:t>
      </w:r>
      <w:r w:rsidRPr="000E5F73">
        <w:rPr>
          <w:rFonts w:asciiTheme="minorHAnsi" w:hAnsiTheme="minorHAnsi" w:cstheme="minorHAnsi"/>
          <w:sz w:val="18"/>
          <w:szCs w:val="18"/>
        </w:rPr>
        <w:t xml:space="preserve">= 0.24.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Only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one grade 3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biological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toxicity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 (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hyperbilirubinemia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)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was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noted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in group A.</w:t>
      </w:r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r w:rsidRPr="00BB769C">
        <w:rPr>
          <w:rFonts w:asciiTheme="minorHAnsi" w:hAnsiTheme="minorHAnsi" w:cstheme="minorHAnsi"/>
          <w:sz w:val="18"/>
          <w:szCs w:val="18"/>
        </w:rPr>
        <w:t xml:space="preserve">The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comparison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between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the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administered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activity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and the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recommended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activity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recalculated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a posteriori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using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Simplicit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Y90 ® 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showed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that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the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vast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majority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of patients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who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progressed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(83.33%)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received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less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BB769C" w:rsidRPr="00BB769C">
        <w:rPr>
          <w:rFonts w:asciiTheme="minorHAnsi" w:hAnsiTheme="minorHAnsi" w:cstheme="minorHAnsi"/>
          <w:sz w:val="18"/>
          <w:szCs w:val="18"/>
        </w:rPr>
        <w:t>activity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BB769C" w:rsidRPr="00BB769C">
        <w:rPr>
          <w:rFonts w:asciiTheme="minorHAnsi" w:hAnsiTheme="minorHAnsi" w:cstheme="minorHAnsi"/>
          <w:sz w:val="18"/>
          <w:szCs w:val="18"/>
        </w:rPr>
        <w:t>than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BB769C" w:rsidRPr="00BB769C">
        <w:rPr>
          <w:rFonts w:asciiTheme="minorHAnsi" w:hAnsiTheme="minorHAnsi" w:cstheme="minorHAnsi"/>
          <w:sz w:val="18"/>
          <w:szCs w:val="18"/>
        </w:rPr>
        <w:t>that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BB769C" w:rsidRPr="00BB769C">
        <w:rPr>
          <w:rFonts w:asciiTheme="minorHAnsi" w:hAnsiTheme="minorHAnsi" w:cstheme="minorHAnsi"/>
          <w:sz w:val="18"/>
          <w:szCs w:val="18"/>
        </w:rPr>
        <w:t>recommended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 by the </w:t>
      </w:r>
      <w:proofErr w:type="spellStart"/>
      <w:r w:rsidR="00BB769C" w:rsidRPr="00BB769C">
        <w:rPr>
          <w:rFonts w:asciiTheme="minorHAnsi" w:hAnsiTheme="minorHAnsi" w:cstheme="minorHAnsi"/>
          <w:sz w:val="18"/>
          <w:szCs w:val="18"/>
        </w:rPr>
        <w:t>personalized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BB769C" w:rsidRPr="00BB769C">
        <w:rPr>
          <w:rFonts w:asciiTheme="minorHAnsi" w:hAnsiTheme="minorHAnsi" w:cstheme="minorHAnsi"/>
          <w:sz w:val="18"/>
          <w:szCs w:val="18"/>
        </w:rPr>
        <w:t>approach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 or an </w:t>
      </w:r>
      <w:proofErr w:type="spellStart"/>
      <w:r w:rsidR="00BB769C" w:rsidRPr="00BB769C">
        <w:rPr>
          <w:rFonts w:asciiTheme="minorHAnsi" w:hAnsiTheme="minorHAnsi" w:cstheme="minorHAnsi"/>
          <w:sz w:val="18"/>
          <w:szCs w:val="18"/>
        </w:rPr>
        <w:t>inadequate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 distribution of the </w:t>
      </w:r>
      <w:proofErr w:type="spellStart"/>
      <w:r w:rsidR="00BB769C" w:rsidRPr="00BB769C">
        <w:rPr>
          <w:rFonts w:asciiTheme="minorHAnsi" w:hAnsiTheme="minorHAnsi" w:cstheme="minorHAnsi"/>
          <w:sz w:val="18"/>
          <w:szCs w:val="18"/>
        </w:rPr>
        <w:t>administered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BB769C" w:rsidRPr="00BB769C">
        <w:rPr>
          <w:rFonts w:asciiTheme="minorHAnsi" w:hAnsiTheme="minorHAnsi" w:cstheme="minorHAnsi"/>
          <w:sz w:val="18"/>
          <w:szCs w:val="18"/>
        </w:rPr>
        <w:t>activity</w:t>
      </w:r>
      <w:proofErr w:type="spellEnd"/>
      <w:r w:rsidR="00BB769C" w:rsidRPr="00BB769C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262B3503" w14:textId="240C4102" w:rsidR="00440273" w:rsidRDefault="00BB769C" w:rsidP="00B67025">
      <w:pPr>
        <w:pStyle w:val="NormalWeb"/>
        <w:rPr>
          <w:rFonts w:asciiTheme="minorHAnsi" w:hAnsiTheme="minorHAnsi" w:cstheme="minorHAnsi"/>
          <w:sz w:val="18"/>
          <w:szCs w:val="18"/>
        </w:rPr>
      </w:pPr>
      <w:r w:rsidRPr="00BB769C">
        <w:rPr>
          <w:rFonts w:asciiTheme="minorHAnsi" w:hAnsiTheme="minorHAnsi" w:cstheme="minorHAnsi"/>
          <w:b/>
          <w:bCs/>
          <w:sz w:val="18"/>
          <w:szCs w:val="18"/>
        </w:rPr>
        <w:t xml:space="preserve">Conclusions: </w:t>
      </w:r>
      <w:r>
        <w:rPr>
          <w:rFonts w:asciiTheme="minorHAnsi" w:hAnsiTheme="minorHAnsi" w:cstheme="minorHAnsi"/>
          <w:sz w:val="18"/>
          <w:szCs w:val="18"/>
        </w:rPr>
        <w:t xml:space="preserve">The </w:t>
      </w:r>
      <w:r w:rsidRPr="00BB769C">
        <w:rPr>
          <w:rFonts w:asciiTheme="minorHAnsi" w:hAnsiTheme="minorHAnsi" w:cstheme="minorHAnsi"/>
          <w:sz w:val="18"/>
          <w:szCs w:val="18"/>
        </w:rPr>
        <w:t xml:space="preserve">use of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personalized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dosimetry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allows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a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better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selection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of HCC patients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who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can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benefit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from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SIRT, and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consequently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improves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the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effectiveness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of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this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BB769C">
        <w:rPr>
          <w:rFonts w:asciiTheme="minorHAnsi" w:hAnsiTheme="minorHAnsi" w:cstheme="minorHAnsi"/>
          <w:sz w:val="18"/>
          <w:szCs w:val="18"/>
        </w:rPr>
        <w:t>treatment</w:t>
      </w:r>
      <w:proofErr w:type="spellEnd"/>
      <w:r w:rsidRPr="00BB769C">
        <w:rPr>
          <w:rFonts w:asciiTheme="minorHAnsi" w:hAnsiTheme="minorHAnsi" w:cstheme="minorHAnsi"/>
          <w:sz w:val="18"/>
          <w:szCs w:val="18"/>
        </w:rPr>
        <w:t xml:space="preserve">. </w:t>
      </w:r>
    </w:p>
    <w:p w14:paraId="39073BEC" w14:textId="77777777" w:rsidR="00B67025" w:rsidRPr="00B67025" w:rsidRDefault="00B67025" w:rsidP="00B67025">
      <w:pPr>
        <w:pStyle w:val="NormalWeb"/>
        <w:rPr>
          <w:rFonts w:asciiTheme="minorHAnsi" w:hAnsiTheme="minorHAnsi" w:cstheme="minorHAnsi"/>
          <w:sz w:val="18"/>
          <w:szCs w:val="18"/>
        </w:rPr>
      </w:pPr>
    </w:p>
    <w:p w14:paraId="44E23A61" w14:textId="6B5B3C75" w:rsidR="00AE3E37" w:rsidRPr="000E5F73" w:rsidRDefault="00A9710C" w:rsidP="000E5F73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0E5F73">
        <w:rPr>
          <w:rFonts w:asciiTheme="minorHAnsi" w:hAnsiTheme="minorHAnsi" w:cstheme="minorHAnsi"/>
          <w:color w:val="BF5A14"/>
          <w:sz w:val="20"/>
          <w:szCs w:val="20"/>
        </w:rPr>
        <w:t>Image</w:t>
      </w:r>
    </w:p>
    <w:p w14:paraId="2CAAFB72" w14:textId="5710E2DF" w:rsidR="00440273" w:rsidRDefault="00440273" w:rsidP="00440273">
      <w:pPr>
        <w:pStyle w:val="Corpsdetexte"/>
        <w:spacing w:before="2"/>
        <w:rPr>
          <w:rFonts w:asciiTheme="minorHAnsi" w:hAnsiTheme="minorHAnsi" w:cstheme="minorHAnsi"/>
          <w:b/>
          <w:sz w:val="16"/>
        </w:rPr>
      </w:pPr>
      <w:r>
        <w:rPr>
          <w:rFonts w:asciiTheme="minorHAnsi" w:hAnsiTheme="minorHAnsi" w:cstheme="minorHAnsi"/>
          <w:b/>
          <w:noProof/>
          <w:sz w:val="16"/>
        </w:rPr>
        <w:drawing>
          <wp:inline distT="0" distB="0" distL="0" distR="0" wp14:anchorId="51E45355" wp14:editId="30F87418">
            <wp:extent cx="3294514" cy="2706987"/>
            <wp:effectExtent l="0" t="0" r="0" b="0"/>
            <wp:docPr id="1786804281" name="Image 2" descr="Une image contenant texte, diagramme, ligne, Parallè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804281" name="Image 2" descr="Une image contenant texte, diagramme, ligne, Parallèle&#10;&#10;Description générée automatiquement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1837" cy="271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5B37A" w14:textId="77777777" w:rsidR="00440273" w:rsidRPr="00440273" w:rsidRDefault="00440273" w:rsidP="00440273">
      <w:pPr>
        <w:pStyle w:val="Corpsdetexte"/>
        <w:spacing w:before="2"/>
        <w:rPr>
          <w:rFonts w:asciiTheme="minorHAnsi" w:hAnsiTheme="minorHAnsi" w:cstheme="minorHAnsi"/>
          <w:b/>
          <w:sz w:val="16"/>
        </w:rPr>
      </w:pPr>
    </w:p>
    <w:p w14:paraId="74164DCC" w14:textId="77777777" w:rsidR="00440273" w:rsidRDefault="00440273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14:paraId="67933600" w14:textId="1AAD1AD6" w:rsidR="005973B9" w:rsidRPr="000E5F73" w:rsidRDefault="005973B9" w:rsidP="005973B9">
      <w:pPr>
        <w:spacing w:line="204" w:lineRule="exact"/>
        <w:rPr>
          <w:rFonts w:asciiTheme="minorHAnsi" w:hAnsiTheme="minorHAnsi" w:cstheme="minorHAnsi"/>
          <w:b/>
          <w:sz w:val="20"/>
        </w:rPr>
      </w:pPr>
      <w:r w:rsidRPr="000E5F73">
        <w:rPr>
          <w:rFonts w:asciiTheme="minorHAnsi" w:hAnsiTheme="minorHAnsi" w:cstheme="minorHAnsi"/>
          <w:b/>
          <w:color w:val="BF5A14"/>
          <w:sz w:val="20"/>
        </w:rPr>
        <w:t>Recent Publications</w:t>
      </w:r>
    </w:p>
    <w:p w14:paraId="158B95F7" w14:textId="2AB0D362" w:rsidR="005973B9" w:rsidRPr="00440273" w:rsidRDefault="00440273" w:rsidP="00440273">
      <w:pPr>
        <w:pStyle w:val="NormalWeb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  <w:sz w:val="18"/>
          <w:szCs w:val="18"/>
        </w:rPr>
      </w:pPr>
      <w:proofErr w:type="spellStart"/>
      <w:r>
        <w:rPr>
          <w:rFonts w:asciiTheme="minorHAnsi" w:hAnsiTheme="minorHAnsi" w:cstheme="minorHAnsi"/>
          <w:sz w:val="18"/>
        </w:rPr>
        <w:t>Bucalau</w:t>
      </w:r>
      <w:proofErr w:type="spellEnd"/>
      <w:r>
        <w:rPr>
          <w:rFonts w:asciiTheme="minorHAnsi" w:hAnsiTheme="minorHAnsi" w:cstheme="minorHAnsi"/>
          <w:sz w:val="18"/>
        </w:rPr>
        <w:t xml:space="preserve"> A-M, Collette B</w:t>
      </w:r>
      <w:r>
        <w:rPr>
          <w:rFonts w:asciiTheme="minorHAnsi" w:hAnsiTheme="minorHAnsi" w:cstheme="minorHAnsi"/>
          <w:sz w:val="18"/>
        </w:rPr>
        <w:t xml:space="preserve">, </w:t>
      </w:r>
      <w:r w:rsidRPr="00440273">
        <w:rPr>
          <w:rFonts w:asciiTheme="minorHAnsi" w:hAnsiTheme="minorHAnsi" w:cstheme="minorHAnsi"/>
          <w:i/>
          <w:iCs/>
          <w:sz w:val="18"/>
        </w:rPr>
        <w:t>et al.</w:t>
      </w:r>
      <w:r>
        <w:rPr>
          <w:rFonts w:asciiTheme="minorHAnsi" w:hAnsiTheme="minorHAnsi" w:cstheme="minorHAnsi"/>
          <w:sz w:val="18"/>
        </w:rPr>
        <w:t xml:space="preserve"> </w:t>
      </w:r>
      <w:r w:rsidRPr="00440273">
        <w:rPr>
          <w:rFonts w:asciiTheme="minorHAnsi" w:hAnsiTheme="minorHAnsi" w:cstheme="minorHAnsi"/>
          <w:sz w:val="18"/>
        </w:rPr>
        <w:t>(</w:t>
      </w:r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2023)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 ;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Clinical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impact of </w:t>
      </w:r>
      <w:r w:rsidRPr="00440273">
        <w:rPr>
          <w:rFonts w:asciiTheme="minorHAnsi" w:hAnsiTheme="minorHAnsi" w:cstheme="minorHAnsi"/>
          <w:color w:val="000000" w:themeColor="text1"/>
          <w:position w:val="20"/>
          <w:sz w:val="18"/>
          <w:szCs w:val="18"/>
        </w:rPr>
        <w:t>99m</w:t>
      </w:r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Tc-MAA SPECT/ CT-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based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personalized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predictive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dosimetry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selective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internal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radiotherapy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: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a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real-life single-center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experience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in </w:t>
      </w:r>
      <w:proofErr w:type="spellStart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unresectable</w:t>
      </w:r>
      <w:proofErr w:type="spellEnd"/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HCC patients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 ; </w:t>
      </w:r>
      <w:proofErr w:type="spellStart"/>
      <w:r>
        <w:rPr>
          <w:rFonts w:asciiTheme="minorHAnsi" w:hAnsiTheme="minorHAnsi" w:cstheme="minorHAnsi"/>
          <w:color w:val="000000" w:themeColor="text1"/>
          <w:sz w:val="18"/>
          <w:szCs w:val="18"/>
        </w:rPr>
        <w:t>European</w:t>
      </w:r>
      <w:proofErr w:type="spellEnd"/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Journal of </w:t>
      </w:r>
      <w:proofErr w:type="spellStart"/>
      <w:r>
        <w:rPr>
          <w:rFonts w:asciiTheme="minorHAnsi" w:hAnsiTheme="minorHAnsi" w:cstheme="minorHAnsi"/>
          <w:color w:val="000000" w:themeColor="text1"/>
          <w:sz w:val="18"/>
          <w:szCs w:val="18"/>
        </w:rPr>
        <w:t>Hybrid</w:t>
      </w:r>
      <w:proofErr w:type="spellEnd"/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Imaging (2023)</w:t>
      </w:r>
      <w:r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7 :12</w:t>
      </w:r>
      <w:r w:rsidR="005973B9" w:rsidRPr="00440273"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2704D0CA" w14:textId="0CB0D5BD" w:rsidR="005973B9" w:rsidRPr="00440273" w:rsidRDefault="00440273" w:rsidP="00440273">
      <w:pPr>
        <w:pStyle w:val="NormalWeb"/>
        <w:numPr>
          <w:ilvl w:val="0"/>
          <w:numId w:val="3"/>
        </w:numPr>
        <w:rPr>
          <w:rFonts w:asciiTheme="minorHAnsi" w:hAnsiTheme="minorHAnsi" w:cstheme="minorHAnsi"/>
          <w:sz w:val="18"/>
          <w:szCs w:val="18"/>
        </w:rPr>
      </w:pPr>
      <w:r w:rsidRPr="00440273">
        <w:rPr>
          <w:rFonts w:asciiTheme="minorHAnsi" w:hAnsiTheme="minorHAnsi" w:cstheme="minorHAnsi"/>
          <w:sz w:val="18"/>
          <w:szCs w:val="18"/>
        </w:rPr>
        <w:t xml:space="preserve">Trotta N, Collette B, </w:t>
      </w:r>
      <w:r w:rsidRPr="00440273">
        <w:rPr>
          <w:rFonts w:asciiTheme="minorHAnsi" w:hAnsiTheme="minorHAnsi" w:cstheme="minorHAnsi"/>
          <w:i/>
          <w:iCs/>
          <w:sz w:val="18"/>
          <w:szCs w:val="18"/>
        </w:rPr>
        <w:t>et al.</w:t>
      </w:r>
      <w:r w:rsidRPr="00440273">
        <w:rPr>
          <w:rFonts w:asciiTheme="minorHAnsi" w:hAnsiTheme="minorHAnsi" w:cstheme="minorHAnsi"/>
          <w:sz w:val="18"/>
          <w:szCs w:val="18"/>
        </w:rPr>
        <w:t xml:space="preserve"> (2022) 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Comparison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 of PMT‐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based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 TF64 and 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SiPM‐based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Vereos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 PET/CT 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systems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 for </w:t>
      </w:r>
      <w:r w:rsidRPr="00440273">
        <w:rPr>
          <w:rFonts w:asciiTheme="minorHAnsi" w:hAnsiTheme="minorHAnsi" w:cstheme="minorHAnsi"/>
          <w:position w:val="6"/>
          <w:sz w:val="18"/>
          <w:szCs w:val="18"/>
        </w:rPr>
        <w:t>90</w:t>
      </w:r>
      <w:r w:rsidRPr="00440273">
        <w:rPr>
          <w:rFonts w:asciiTheme="minorHAnsi" w:hAnsiTheme="minorHAnsi" w:cstheme="minorHAnsi"/>
          <w:sz w:val="18"/>
          <w:szCs w:val="18"/>
        </w:rPr>
        <w:t xml:space="preserve">Y 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imaging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 and 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dosim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‐ 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etry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optimization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: A quantitative </w:t>
      </w:r>
      <w:proofErr w:type="spellStart"/>
      <w:r w:rsidRPr="00440273">
        <w:rPr>
          <w:rFonts w:asciiTheme="minorHAnsi" w:hAnsiTheme="minorHAnsi" w:cstheme="minorHAnsi"/>
          <w:sz w:val="18"/>
          <w:szCs w:val="18"/>
        </w:rPr>
        <w:t>study</w:t>
      </w:r>
      <w:proofErr w:type="spellEnd"/>
      <w:r w:rsidRPr="00440273">
        <w:rPr>
          <w:rFonts w:asciiTheme="minorHAnsi" w:hAnsiTheme="minorHAnsi" w:cstheme="minorHAnsi"/>
          <w:sz w:val="18"/>
          <w:szCs w:val="18"/>
        </w:rPr>
        <w:t xml:space="preserve">. Med Phys 49:7567–7582 </w:t>
      </w:r>
    </w:p>
    <w:p w14:paraId="51A5FE1D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812869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B85D606" w14:textId="77777777" w:rsidR="00B67025" w:rsidRDefault="00D62425" w:rsidP="00B67025">
      <w:pPr>
        <w:pStyle w:val="Corpsdetexte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  </w:t>
      </w:r>
    </w:p>
    <w:p w14:paraId="29C2F3FA" w14:textId="54E976F7" w:rsidR="00AE3E37" w:rsidRPr="00B67025" w:rsidRDefault="00D62425" w:rsidP="00B67025">
      <w:pPr>
        <w:pStyle w:val="Corpsdetexte"/>
        <w:rPr>
          <w:rFonts w:ascii="Calibri"/>
          <w:sz w:val="20"/>
        </w:rPr>
      </w:pPr>
      <w:r>
        <w:rPr>
          <w:rFonts w:ascii="Calibri"/>
          <w:sz w:val="20"/>
        </w:rPr>
        <w:t xml:space="preserve"> </w:t>
      </w:r>
      <w:r w:rsidRPr="00D62425">
        <w:rPr>
          <w:rFonts w:ascii="Calibri"/>
          <w:b/>
          <w:sz w:val="20"/>
        </w:rPr>
        <w:t>Photograph</w:t>
      </w:r>
    </w:p>
    <w:p w14:paraId="39AACDDD" w14:textId="29988F30" w:rsidR="00440273" w:rsidRPr="00B67025" w:rsidRDefault="00292ED9" w:rsidP="00B67025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B060A66" wp14:editId="51C9996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  <w:r w:rsidR="00B67025">
        <w:rPr>
          <w:noProof/>
        </w:rPr>
        <w:drawing>
          <wp:anchor distT="0" distB="0" distL="114300" distR="114300" simplePos="0" relativeHeight="251658240" behindDoc="0" locked="0" layoutInCell="1" allowOverlap="1" wp14:anchorId="0A47434F" wp14:editId="525BFDF0">
            <wp:simplePos x="0" y="0"/>
            <wp:positionH relativeFrom="column">
              <wp:posOffset>-3810</wp:posOffset>
            </wp:positionH>
            <wp:positionV relativeFrom="paragraph">
              <wp:posOffset>60960</wp:posOffset>
            </wp:positionV>
            <wp:extent cx="583200" cy="583200"/>
            <wp:effectExtent l="0" t="0" r="1270" b="1270"/>
            <wp:wrapSquare wrapText="bothSides"/>
            <wp:docPr id="2000263085" name="Image 3" descr="Une image contenant Visage humain, verres, personne, Ment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263085" name="Image 3" descr="Une image contenant Visage humain, verres, personne, Menton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200" cy="58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81BFF" w14:textId="7016B9BE" w:rsidR="00AE3E37" w:rsidRPr="00440273" w:rsidRDefault="00A9710C" w:rsidP="00404E5B">
      <w:pPr>
        <w:spacing w:before="92"/>
        <w:ind w:right="4234"/>
        <w:rPr>
          <w:rFonts w:asciiTheme="minorHAnsi" w:hAnsiTheme="minorHAnsi" w:cstheme="minorHAnsi"/>
          <w:sz w:val="18"/>
          <w:szCs w:val="18"/>
        </w:rPr>
      </w:pPr>
      <w:r w:rsidRPr="00440273">
        <w:rPr>
          <w:rFonts w:asciiTheme="minorHAnsi" w:hAnsiTheme="minorHAnsi" w:cstheme="minorHAnsi"/>
          <w:color w:val="BF5A14"/>
          <w:sz w:val="18"/>
          <w:szCs w:val="18"/>
        </w:rPr>
        <w:t>Biography</w:t>
      </w:r>
    </w:p>
    <w:p w14:paraId="78B439F3" w14:textId="50FA2E44" w:rsidR="00B67025" w:rsidRDefault="00B67025" w:rsidP="00B67025">
      <w:pPr>
        <w:spacing w:before="62"/>
        <w:ind w:left="993" w:right="58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B67025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Experienced Medical Physicist currently working to improve Selective Internal </w:t>
      </w:r>
      <w:proofErr w:type="spellStart"/>
      <w:r w:rsidRPr="00B67025">
        <w:rPr>
          <w:rFonts w:asciiTheme="minorHAnsi" w:hAnsiTheme="minorHAnsi" w:cstheme="minorHAnsi"/>
          <w:sz w:val="18"/>
          <w:szCs w:val="18"/>
          <w:shd w:val="clear" w:color="auto" w:fill="FFFFFF"/>
        </w:rPr>
        <w:t>RadioTherapy</w:t>
      </w:r>
      <w:proofErr w:type="spellEnd"/>
      <w:r w:rsidRPr="00B67025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in the treatment of liver cancer by developing </w:t>
      </w:r>
      <w:proofErr w:type="spellStart"/>
      <w:r w:rsidRPr="00B67025">
        <w:rPr>
          <w:rFonts w:asciiTheme="minorHAnsi" w:hAnsiTheme="minorHAnsi" w:cstheme="minorHAnsi"/>
          <w:sz w:val="18"/>
          <w:szCs w:val="18"/>
          <w:shd w:val="clear" w:color="auto" w:fill="FFFFFF"/>
        </w:rPr>
        <w:t>personalised</w:t>
      </w:r>
      <w:proofErr w:type="spellEnd"/>
      <w:r w:rsidRPr="00B67025"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 dosimetry (PhD thesis work in progress), strongly implied in patient safety, member of the </w:t>
      </w:r>
      <w:r>
        <w:rPr>
          <w:rFonts w:asciiTheme="minorHAnsi" w:hAnsiTheme="minorHAnsi" w:cstheme="minorHAnsi"/>
          <w:sz w:val="18"/>
          <w:szCs w:val="18"/>
          <w:shd w:val="clear" w:color="auto" w:fill="FFFFFF"/>
        </w:rPr>
        <w:t xml:space="preserve">(belgian) </w:t>
      </w:r>
      <w:r w:rsidRPr="00B67025">
        <w:rPr>
          <w:rFonts w:asciiTheme="minorHAnsi" w:hAnsiTheme="minorHAnsi" w:cstheme="minorHAnsi"/>
          <w:sz w:val="18"/>
          <w:szCs w:val="18"/>
          <w:shd w:val="clear" w:color="auto" w:fill="FFFFFF"/>
        </w:rPr>
        <w:t>FANC working group about regulation in Nuclear Medicine and the Medical Jury</w:t>
      </w:r>
    </w:p>
    <w:p w14:paraId="489F8237" w14:textId="69230861" w:rsidR="00B67025" w:rsidRDefault="00A9710C" w:rsidP="00B67025">
      <w:pPr>
        <w:spacing w:before="62"/>
        <w:ind w:left="3873" w:right="58" w:firstLine="447"/>
        <w:rPr>
          <w:rFonts w:asciiTheme="minorHAnsi" w:hAnsiTheme="minorHAnsi" w:cstheme="minorHAnsi"/>
          <w:sz w:val="18"/>
          <w:szCs w:val="18"/>
        </w:rPr>
      </w:pPr>
      <w:r w:rsidRPr="00B67025">
        <w:rPr>
          <w:rFonts w:asciiTheme="minorHAnsi" w:hAnsiTheme="minorHAnsi" w:cstheme="minorHAnsi"/>
          <w:sz w:val="18"/>
          <w:szCs w:val="18"/>
        </w:rPr>
        <w:t xml:space="preserve">Email: </w:t>
      </w:r>
      <w:hyperlink r:id="rId11" w:history="1">
        <w:r w:rsidR="00B67025" w:rsidRPr="00A04DC8">
          <w:rPr>
            <w:rStyle w:val="Lienhypertexte"/>
            <w:rFonts w:asciiTheme="minorHAnsi" w:hAnsiTheme="minorHAnsi" w:cstheme="minorHAnsi"/>
            <w:sz w:val="18"/>
            <w:szCs w:val="18"/>
          </w:rPr>
          <w:t>benoit.collette@hubruxelles.be</w:t>
        </w:r>
      </w:hyperlink>
    </w:p>
    <w:p w14:paraId="3AB846D7" w14:textId="77777777"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CCA4679" wp14:editId="16FE3EA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Sect="00B67025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1C094" w14:textId="77777777" w:rsidR="00214352" w:rsidRDefault="00214352">
      <w:r>
        <w:separator/>
      </w:r>
    </w:p>
  </w:endnote>
  <w:endnote w:type="continuationSeparator" w:id="0">
    <w:p w14:paraId="6AE09414" w14:textId="77777777" w:rsidR="00214352" w:rsidRDefault="0021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4F4FB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400D136" wp14:editId="2E66B81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564EC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318DE65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00D13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4D564EC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318DE65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5B14264" wp14:editId="6C4CCFB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3505B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4297CA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B14264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033505B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4297CA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9C99411" wp14:editId="2542424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5CB96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442CAA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C99411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745CB96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442CAA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B99D6" w14:textId="77777777" w:rsidR="00214352" w:rsidRDefault="00214352">
      <w:r>
        <w:separator/>
      </w:r>
    </w:p>
  </w:footnote>
  <w:footnote w:type="continuationSeparator" w:id="0">
    <w:p w14:paraId="724CC0D0" w14:textId="77777777" w:rsidR="00214352" w:rsidRDefault="00214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10B87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BB3CFB9" wp14:editId="5C349F6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60338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B3CFB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79F60338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9D34EC3" wp14:editId="6A8178B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2CAF73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053AB7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D34EC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3F2CAF73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053AB7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2084639314">
    <w:abstractNumId w:val="0"/>
  </w:num>
  <w:num w:numId="2" w16cid:durableId="655916248">
    <w:abstractNumId w:val="1"/>
  </w:num>
  <w:num w:numId="3" w16cid:durableId="172506472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0E5F73"/>
    <w:rsid w:val="001263DF"/>
    <w:rsid w:val="001E763C"/>
    <w:rsid w:val="00214352"/>
    <w:rsid w:val="00292ED9"/>
    <w:rsid w:val="00314AFB"/>
    <w:rsid w:val="003B76D9"/>
    <w:rsid w:val="00404E5B"/>
    <w:rsid w:val="00414F7B"/>
    <w:rsid w:val="004355DC"/>
    <w:rsid w:val="00440273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B67025"/>
    <w:rsid w:val="00BB769C"/>
    <w:rsid w:val="00C33602"/>
    <w:rsid w:val="00C8338D"/>
    <w:rsid w:val="00CD6F55"/>
    <w:rsid w:val="00D62425"/>
    <w:rsid w:val="00D65DFD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3931A7"/>
  <w15:docId w15:val="{7D8E5733-0711-DD49-8B0D-70CE6C1E0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C8338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BE" w:eastAsia="zh-CN"/>
    </w:rPr>
  </w:style>
  <w:style w:type="character" w:styleId="Mentionnonrsolue">
    <w:name w:val="Unresolved Mention"/>
    <w:basedOn w:val="Policepardfaut"/>
    <w:uiPriority w:val="99"/>
    <w:semiHidden/>
    <w:unhideWhenUsed/>
    <w:rsid w:val="00B67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2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8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0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5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1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03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5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90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96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6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60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19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3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7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15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04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0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8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4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43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2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1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8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8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9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1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4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enoit.collette@hubruxelles.be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633</Words>
  <Characters>3485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COLLETTE  Benoit</cp:lastModifiedBy>
  <cp:revision>6</cp:revision>
  <dcterms:created xsi:type="dcterms:W3CDTF">2016-08-31T13:10:00Z</dcterms:created>
  <dcterms:modified xsi:type="dcterms:W3CDTF">2023-07-27T12:41:00Z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