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5DCB6" w14:textId="0AB1DD2D" w:rsidR="00AE3E37" w:rsidRDefault="008177F1" w:rsidP="00494130">
      <w:pPr>
        <w:pStyle w:val="Heading1"/>
        <w:spacing w:before="170"/>
        <w:ind w:left="0"/>
      </w:pPr>
      <w:r>
        <w:rPr>
          <w:color w:val="337AB7"/>
        </w:rPr>
        <w:t xml:space="preserve">Spontaneous small bowel volvulus in young adult male </w:t>
      </w:r>
    </w:p>
    <w:p w14:paraId="564131B8" w14:textId="5210CAAF" w:rsidR="0078738A" w:rsidRDefault="0078738A" w:rsidP="005973B9">
      <w:pPr>
        <w:pStyle w:val="BodyText"/>
        <w:spacing w:before="73" w:line="198" w:lineRule="exact"/>
        <w:ind w:left="100" w:right="5987"/>
        <w:rPr>
          <w:rFonts w:ascii="Arial"/>
        </w:rPr>
      </w:pPr>
      <w:r>
        <w:rPr>
          <w:rFonts w:ascii="Arial"/>
        </w:rPr>
        <w:t xml:space="preserve">Dr </w:t>
      </w:r>
      <w:r w:rsidR="00791777">
        <w:rPr>
          <w:rFonts w:ascii="Arial"/>
        </w:rPr>
        <w:t xml:space="preserve">Sajanakan </w:t>
      </w:r>
      <w:r w:rsidR="00F10443">
        <w:rPr>
          <w:rFonts w:ascii="Arial"/>
        </w:rPr>
        <w:t>Sriselvakumar,</w:t>
      </w:r>
      <w:r w:rsidR="00791777">
        <w:rPr>
          <w:rFonts w:ascii="Arial"/>
        </w:rPr>
        <w:t xml:space="preserve"> MBBS, Mater Public Hospital, Brisbane, Australia.</w:t>
      </w:r>
    </w:p>
    <w:p w14:paraId="64292A00" w14:textId="77777777" w:rsidR="00AE3E37" w:rsidRDefault="00AE3E37">
      <w:pPr>
        <w:pStyle w:val="BodyText"/>
        <w:rPr>
          <w:rFonts w:ascii="Arial"/>
          <w:sz w:val="20"/>
        </w:rPr>
      </w:pPr>
    </w:p>
    <w:p w14:paraId="1A3D2F79" w14:textId="77777777" w:rsidR="00AE3E37" w:rsidRDefault="00AE3E37">
      <w:pPr>
        <w:pStyle w:val="BodyText"/>
        <w:spacing w:before="3"/>
        <w:rPr>
          <w:rFonts w:ascii="Arial"/>
          <w:sz w:val="21"/>
        </w:rPr>
      </w:pPr>
    </w:p>
    <w:p w14:paraId="3852F6E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1D68309" w14:textId="3B9547AC" w:rsidR="00AE3E37" w:rsidRDefault="00A9710C" w:rsidP="00E32E92">
      <w:pPr>
        <w:pStyle w:val="Heading3"/>
        <w:spacing w:before="147"/>
        <w:ind w:left="0"/>
        <w:jc w:val="both"/>
      </w:pPr>
      <w:r>
        <w:rPr>
          <w:color w:val="BF5A14"/>
        </w:rPr>
        <w:t>Abstract</w:t>
      </w:r>
      <w:r w:rsidR="00404E5B">
        <w:rPr>
          <w:color w:val="BF5A14"/>
        </w:rPr>
        <w:t xml:space="preserve"> </w:t>
      </w:r>
    </w:p>
    <w:p w14:paraId="14498CF1" w14:textId="60F0C2EC" w:rsidR="00791777" w:rsidRPr="00395BD1" w:rsidRDefault="00791777" w:rsidP="004E7791">
      <w:pPr>
        <w:pStyle w:val="NormalWeb"/>
        <w:spacing w:before="240" w:beforeAutospacing="0" w:after="0" w:afterAutospacing="0" w:line="360" w:lineRule="auto"/>
        <w:rPr>
          <w:rFonts w:ascii="Tw Cen MT" w:hAnsi="Tw Cen MT" w:cstheme="minorHAnsi"/>
          <w:color w:val="000000"/>
          <w:sz w:val="18"/>
          <w:szCs w:val="18"/>
        </w:rPr>
      </w:pPr>
      <w:r w:rsidRPr="00395BD1">
        <w:rPr>
          <w:rFonts w:ascii="Tw Cen MT" w:hAnsi="Tw Cen MT" w:cstheme="minorHAnsi"/>
          <w:color w:val="000000"/>
          <w:sz w:val="18"/>
          <w:szCs w:val="18"/>
        </w:rPr>
        <w:t>Small bowel volvulus is a rare surgical pathology in western countries with a rather misunderstood pathophysiology. This condition refers to the abnormal torsion of the small bowel loops on its mesenteric axis and blockage of the mesenteric vessels, thus leading to bowel obstruction. Typical symptoms include abdominal pain and distention, vomiting and bloody stools. Volvulus can also cause ischemia due to a compromised blood supply. Small bowel volvulus can be life-threatening and require immediate surgery. In this case report, we present a 28-year-old male patient who was admitted to the emergency department with significant, unrelenting abdominal pain</w:t>
      </w:r>
      <w:r w:rsidR="00087A0E">
        <w:rPr>
          <w:rFonts w:ascii="Tw Cen MT" w:hAnsi="Tw Cen MT" w:cstheme="minorHAnsi"/>
          <w:color w:val="000000"/>
          <w:sz w:val="18"/>
          <w:szCs w:val="18"/>
        </w:rPr>
        <w:t xml:space="preserve">, </w:t>
      </w:r>
      <w:r w:rsidRPr="00395BD1">
        <w:rPr>
          <w:rFonts w:ascii="Tw Cen MT" w:hAnsi="Tw Cen MT" w:cstheme="minorHAnsi"/>
          <w:color w:val="000000"/>
          <w:sz w:val="18"/>
          <w:szCs w:val="18"/>
        </w:rPr>
        <w:t>vomiting with no blood</w:t>
      </w:r>
      <w:r w:rsidR="00087A0E">
        <w:rPr>
          <w:rFonts w:ascii="Tw Cen MT" w:hAnsi="Tw Cen MT" w:cstheme="minorHAnsi"/>
          <w:color w:val="000000"/>
          <w:sz w:val="18"/>
          <w:szCs w:val="18"/>
        </w:rPr>
        <w:t xml:space="preserve"> and had no previous history of abdominal surgery</w:t>
      </w:r>
      <w:r w:rsidRPr="00395BD1">
        <w:rPr>
          <w:rFonts w:ascii="Tw Cen MT" w:hAnsi="Tw Cen MT" w:cstheme="minorHAnsi"/>
          <w:color w:val="000000"/>
          <w:sz w:val="18"/>
          <w:szCs w:val="18"/>
        </w:rPr>
        <w:t>. CT scan identified small bowel volvulus and torsion of the mesentery. The biopsy report confirmed no malignancy in this patient. The patient underwent surgery and was discharged two days later.</w:t>
      </w:r>
    </w:p>
    <w:p w14:paraId="7967F4E6" w14:textId="77777777" w:rsidR="00AE3E37" w:rsidRDefault="00A9710C" w:rsidP="004E7791">
      <w:pPr>
        <w:pStyle w:val="Heading3"/>
        <w:spacing w:before="74" w:line="360" w:lineRule="auto"/>
      </w:pPr>
      <w:r>
        <w:rPr>
          <w:b w:val="0"/>
        </w:rPr>
        <w:br w:type="column"/>
      </w:r>
      <w:r>
        <w:rPr>
          <w:color w:val="BF5A14"/>
        </w:rPr>
        <w:t>Image</w:t>
      </w:r>
    </w:p>
    <w:p w14:paraId="242B189D" w14:textId="16B683E4" w:rsidR="00AE3E37" w:rsidRDefault="00791777" w:rsidP="004E7791">
      <w:pPr>
        <w:pStyle w:val="BodyText"/>
        <w:spacing w:before="2" w:line="360" w:lineRule="auto"/>
        <w:rPr>
          <w:rFonts w:ascii="Arial"/>
          <w:b/>
          <w:sz w:val="16"/>
        </w:rPr>
      </w:pPr>
      <w:r w:rsidRPr="00791777">
        <w:rPr>
          <w:rFonts w:ascii="Arial"/>
          <w:b/>
          <w:noProof/>
          <w:sz w:val="16"/>
        </w:rPr>
        <w:drawing>
          <wp:inline distT="0" distB="0" distL="0" distR="0" wp14:anchorId="72EE8988" wp14:editId="1319A267">
            <wp:extent cx="3376246" cy="2276342"/>
            <wp:effectExtent l="0" t="0" r="1905" b="0"/>
            <wp:docPr id="256674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674516" name=""/>
                    <pic:cNvPicPr/>
                  </pic:nvPicPr>
                  <pic:blipFill>
                    <a:blip r:embed="rId9"/>
                    <a:stretch>
                      <a:fillRect/>
                    </a:stretch>
                  </pic:blipFill>
                  <pic:spPr>
                    <a:xfrm>
                      <a:off x="0" y="0"/>
                      <a:ext cx="3376246" cy="2276342"/>
                    </a:xfrm>
                    <a:prstGeom prst="rect">
                      <a:avLst/>
                    </a:prstGeom>
                  </pic:spPr>
                </pic:pic>
              </a:graphicData>
            </a:graphic>
          </wp:inline>
        </w:drawing>
      </w:r>
    </w:p>
    <w:p w14:paraId="245BF8A8" w14:textId="3730532D" w:rsidR="005973B9" w:rsidRDefault="005973B9" w:rsidP="004E7791">
      <w:pPr>
        <w:spacing w:line="360" w:lineRule="auto"/>
        <w:rPr>
          <w:rFonts w:ascii="Arial"/>
          <w:b/>
          <w:sz w:val="20"/>
        </w:rPr>
      </w:pPr>
      <w:r>
        <w:rPr>
          <w:rFonts w:ascii="Arial"/>
          <w:b/>
          <w:color w:val="BF5A14"/>
          <w:sz w:val="20"/>
        </w:rPr>
        <w:br/>
        <w:t xml:space="preserve">Recent Publications </w:t>
      </w:r>
    </w:p>
    <w:p w14:paraId="56D56E0A" w14:textId="77777777" w:rsidR="00395BD1" w:rsidRPr="00226D8E" w:rsidRDefault="00F10443" w:rsidP="00395BD1">
      <w:pPr>
        <w:pStyle w:val="EndNoteBibliography"/>
        <w:rPr>
          <w:rFonts w:asciiTheme="minorHAnsi" w:hAnsiTheme="minorHAnsi" w:cstheme="minorHAnsi"/>
          <w:sz w:val="18"/>
          <w:szCs w:val="18"/>
        </w:rPr>
      </w:pPr>
      <w:r w:rsidRPr="00226D8E">
        <w:rPr>
          <w:rFonts w:asciiTheme="minorHAnsi" w:hAnsiTheme="minorHAnsi" w:cstheme="minorHAnsi"/>
          <w:sz w:val="18"/>
          <w:szCs w:val="18"/>
        </w:rPr>
        <w:t>1. Le CK, Nahirniak P, Anand S, Cooper W. Volvulus.  StatPearls. Treasure Island (FL): StatPearls Publishing</w:t>
      </w:r>
      <w:r w:rsidR="00395BD1" w:rsidRPr="00226D8E">
        <w:rPr>
          <w:rFonts w:asciiTheme="minorHAnsi" w:hAnsiTheme="minorHAnsi" w:cstheme="minorHAnsi"/>
          <w:sz w:val="18"/>
          <w:szCs w:val="18"/>
        </w:rPr>
        <w:t xml:space="preserve"> </w:t>
      </w:r>
      <w:r w:rsidRPr="00226D8E">
        <w:rPr>
          <w:rFonts w:asciiTheme="minorHAnsi" w:hAnsiTheme="minorHAnsi" w:cstheme="minorHAnsi"/>
          <w:sz w:val="18"/>
          <w:szCs w:val="18"/>
        </w:rPr>
        <w:t>Copyright © 2023, StatPearls Publishing LLC.; 2023.</w:t>
      </w:r>
    </w:p>
    <w:p w14:paraId="2701A691" w14:textId="392B8D38" w:rsidR="00F10443" w:rsidRPr="00226D8E" w:rsidRDefault="00F10443" w:rsidP="00395BD1">
      <w:pPr>
        <w:pStyle w:val="EndNoteBibliography"/>
        <w:rPr>
          <w:rFonts w:asciiTheme="minorHAnsi" w:hAnsiTheme="minorHAnsi" w:cstheme="minorHAnsi"/>
          <w:sz w:val="18"/>
          <w:szCs w:val="18"/>
        </w:rPr>
      </w:pPr>
      <w:r w:rsidRPr="00226D8E">
        <w:rPr>
          <w:rFonts w:asciiTheme="minorHAnsi" w:hAnsiTheme="minorHAnsi" w:cstheme="minorHAnsi"/>
          <w:sz w:val="18"/>
          <w:szCs w:val="18"/>
        </w:rPr>
        <w:t>2.</w:t>
      </w:r>
      <w:r w:rsidR="00E32E92" w:rsidRPr="00226D8E">
        <w:rPr>
          <w:rFonts w:asciiTheme="minorHAnsi" w:hAnsiTheme="minorHAnsi" w:cstheme="minorHAnsi"/>
          <w:sz w:val="18"/>
          <w:szCs w:val="18"/>
        </w:rPr>
        <w:t xml:space="preserve"> </w:t>
      </w:r>
      <w:r w:rsidRPr="00226D8E">
        <w:rPr>
          <w:rFonts w:asciiTheme="minorHAnsi" w:hAnsiTheme="minorHAnsi" w:cstheme="minorHAnsi"/>
          <w:sz w:val="18"/>
          <w:szCs w:val="18"/>
        </w:rPr>
        <w:t>Roggo A, Ottinger LW. Acute small bowel volvulus in adults. A sporadic form of strangulating intestinal obstruction. Ann Surg. 1992;216(2):135-41.</w:t>
      </w:r>
    </w:p>
    <w:p w14:paraId="055FCC44" w14:textId="288762CD" w:rsidR="00F10443" w:rsidRPr="00226D8E" w:rsidRDefault="00F10443" w:rsidP="00395BD1">
      <w:pPr>
        <w:pStyle w:val="EndNoteBibliography"/>
        <w:spacing w:after="0"/>
        <w:rPr>
          <w:rFonts w:asciiTheme="minorHAnsi" w:hAnsiTheme="minorHAnsi" w:cstheme="minorHAnsi"/>
          <w:sz w:val="18"/>
          <w:szCs w:val="18"/>
        </w:rPr>
      </w:pPr>
      <w:r w:rsidRPr="00226D8E">
        <w:rPr>
          <w:rFonts w:asciiTheme="minorHAnsi" w:hAnsiTheme="minorHAnsi" w:cstheme="minorHAnsi"/>
          <w:sz w:val="18"/>
          <w:szCs w:val="18"/>
        </w:rPr>
        <w:t>3.</w:t>
      </w:r>
      <w:r w:rsidR="00E32E92" w:rsidRPr="00226D8E">
        <w:rPr>
          <w:rFonts w:asciiTheme="minorHAnsi" w:hAnsiTheme="minorHAnsi" w:cstheme="minorHAnsi"/>
          <w:sz w:val="18"/>
          <w:szCs w:val="18"/>
        </w:rPr>
        <w:t xml:space="preserve"> </w:t>
      </w:r>
      <w:r w:rsidRPr="00226D8E">
        <w:rPr>
          <w:rFonts w:asciiTheme="minorHAnsi" w:hAnsiTheme="minorHAnsi" w:cstheme="minorHAnsi"/>
          <w:sz w:val="18"/>
          <w:szCs w:val="18"/>
        </w:rPr>
        <w:t>Vaez-Zadeh K, Dutz W, Nowrooz-Zadeh M. Volvulus of the small intestine in adults: a study of predisposing factors. Ann Surg. 1969;169(2):265-71.</w:t>
      </w:r>
    </w:p>
    <w:p w14:paraId="65EF5D1D" w14:textId="77777777" w:rsidR="00395BD1" w:rsidRPr="00226D8E" w:rsidRDefault="00395BD1" w:rsidP="00395BD1">
      <w:pPr>
        <w:pStyle w:val="EndNoteBibliography"/>
        <w:spacing w:after="0"/>
        <w:rPr>
          <w:rFonts w:asciiTheme="minorHAnsi" w:hAnsiTheme="minorHAnsi" w:cstheme="minorHAnsi"/>
          <w:sz w:val="18"/>
          <w:szCs w:val="18"/>
        </w:rPr>
      </w:pPr>
    </w:p>
    <w:p w14:paraId="472BFA09" w14:textId="55784826" w:rsidR="00F10443" w:rsidRPr="00226D8E" w:rsidRDefault="00F10443" w:rsidP="00395BD1">
      <w:pPr>
        <w:pStyle w:val="EndNoteBibliography"/>
        <w:spacing w:after="0"/>
        <w:rPr>
          <w:rFonts w:asciiTheme="minorHAnsi" w:hAnsiTheme="minorHAnsi" w:cstheme="minorHAnsi"/>
          <w:sz w:val="18"/>
          <w:szCs w:val="18"/>
        </w:rPr>
      </w:pPr>
      <w:r w:rsidRPr="00226D8E">
        <w:rPr>
          <w:rFonts w:asciiTheme="minorHAnsi" w:hAnsiTheme="minorHAnsi" w:cstheme="minorHAnsi"/>
          <w:sz w:val="18"/>
          <w:szCs w:val="18"/>
        </w:rPr>
        <w:t>4.</w:t>
      </w:r>
      <w:r w:rsidR="00E32E92" w:rsidRPr="00226D8E">
        <w:rPr>
          <w:rFonts w:asciiTheme="minorHAnsi" w:hAnsiTheme="minorHAnsi" w:cstheme="minorHAnsi"/>
          <w:sz w:val="18"/>
          <w:szCs w:val="18"/>
        </w:rPr>
        <w:t xml:space="preserve"> </w:t>
      </w:r>
      <w:r w:rsidRPr="00226D8E">
        <w:rPr>
          <w:rFonts w:asciiTheme="minorHAnsi" w:hAnsiTheme="minorHAnsi" w:cstheme="minorHAnsi"/>
          <w:sz w:val="18"/>
          <w:szCs w:val="18"/>
        </w:rPr>
        <w:t>Yang KH, Lee TB, Lee SH, Kim SH, Cho YH, Kim HY. Congenital adhesion band causing small bowel obstruction: What's the difference in various age groups, pediatric and adult patients? BMC Surg. 2016;16(1):79.</w:t>
      </w:r>
    </w:p>
    <w:p w14:paraId="2447E20E" w14:textId="77777777" w:rsidR="00395BD1" w:rsidRPr="00226D8E" w:rsidRDefault="00395BD1" w:rsidP="00395BD1">
      <w:pPr>
        <w:pStyle w:val="EndNoteBibliography"/>
        <w:spacing w:after="0"/>
        <w:rPr>
          <w:rFonts w:asciiTheme="minorHAnsi" w:hAnsiTheme="minorHAnsi" w:cstheme="minorHAnsi"/>
          <w:sz w:val="18"/>
          <w:szCs w:val="18"/>
        </w:rPr>
      </w:pPr>
    </w:p>
    <w:p w14:paraId="7D2400FC" w14:textId="51369CF5" w:rsidR="00F10443" w:rsidRPr="00226D8E" w:rsidRDefault="00F10443" w:rsidP="00395BD1">
      <w:pPr>
        <w:pStyle w:val="EndNoteBibliography"/>
        <w:spacing w:after="0"/>
        <w:rPr>
          <w:rFonts w:asciiTheme="minorHAnsi" w:hAnsiTheme="minorHAnsi" w:cstheme="minorHAnsi"/>
          <w:sz w:val="18"/>
          <w:szCs w:val="18"/>
        </w:rPr>
      </w:pPr>
      <w:r w:rsidRPr="00226D8E">
        <w:rPr>
          <w:rFonts w:asciiTheme="minorHAnsi" w:hAnsiTheme="minorHAnsi" w:cstheme="minorHAnsi"/>
          <w:sz w:val="18"/>
          <w:szCs w:val="18"/>
        </w:rPr>
        <w:t>5.</w:t>
      </w:r>
      <w:r w:rsidR="00E32E92" w:rsidRPr="00226D8E">
        <w:rPr>
          <w:rFonts w:asciiTheme="minorHAnsi" w:hAnsiTheme="minorHAnsi" w:cstheme="minorHAnsi"/>
          <w:sz w:val="18"/>
          <w:szCs w:val="18"/>
        </w:rPr>
        <w:t xml:space="preserve"> </w:t>
      </w:r>
      <w:r w:rsidRPr="00226D8E">
        <w:rPr>
          <w:rFonts w:asciiTheme="minorHAnsi" w:hAnsiTheme="minorHAnsi" w:cstheme="minorHAnsi"/>
          <w:sz w:val="18"/>
          <w:szCs w:val="18"/>
        </w:rPr>
        <w:t>Curbelo-Peña Y, Saavedra-Perez D, Stickar T, Molinas-Bruguera J, De Cozar-Duch J, Quer-Vall X, et al. Intussuscepted Metachronous small bowel tumor after treatment for colorectal adenocarcinoma. Int J Surg Case Rep. 2019;60:94-7.</w:t>
      </w:r>
    </w:p>
    <w:p w14:paraId="60048DFF" w14:textId="77777777" w:rsidR="00AE3E37" w:rsidRPr="008756E6" w:rsidRDefault="00AE3E37" w:rsidP="008756E6">
      <w:pPr>
        <w:tabs>
          <w:tab w:val="left" w:pos="384"/>
        </w:tabs>
        <w:ind w:right="117"/>
      </w:pPr>
    </w:p>
    <w:p w14:paraId="29C84F8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4A07485" w14:textId="5E25DC0F" w:rsidR="00AE3E37" w:rsidRPr="00D62425" w:rsidRDefault="00D62425">
      <w:pPr>
        <w:pStyle w:val="BodyText"/>
        <w:rPr>
          <w:rFonts w:ascii="Calibri"/>
          <w:b/>
          <w:sz w:val="20"/>
        </w:rPr>
      </w:pPr>
      <w:r>
        <w:rPr>
          <w:rFonts w:ascii="Calibri"/>
          <w:sz w:val="20"/>
        </w:rPr>
        <w:t xml:space="preserve">                 </w:t>
      </w:r>
    </w:p>
    <w:p w14:paraId="1AA2D0C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4F9FDEB" wp14:editId="758EEBF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D1944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3315B67" w14:textId="169E58F4" w:rsidR="00AE3E37" w:rsidRDefault="008756E6" w:rsidP="00404E5B">
      <w:pPr>
        <w:spacing w:before="92"/>
        <w:ind w:right="4234"/>
        <w:rPr>
          <w:rFonts w:ascii="Arial"/>
        </w:rPr>
      </w:pPr>
      <w:r>
        <w:rPr>
          <w:noProof/>
        </w:rPr>
        <w:t xml:space="preserve">           </w:t>
      </w:r>
      <w:r w:rsidR="00957301" w:rsidRPr="00FD2377">
        <w:rPr>
          <w:noProof/>
          <w:lang w:val="en-IN" w:eastAsia="en-IN"/>
        </w:rPr>
        <w:drawing>
          <wp:inline distT="0" distB="0" distL="0" distR="0" wp14:anchorId="53C73BE4" wp14:editId="1D517CF6">
            <wp:extent cx="775307" cy="915762"/>
            <wp:effectExtent l="0" t="0" r="6350" b="0"/>
            <wp:docPr id="139411723" name="Picture 1"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11723" name="Picture 1" descr="A person in a suit smiling&#10;&#10;Description automatically generated"/>
                    <pic:cNvPicPr/>
                  </pic:nvPicPr>
                  <pic:blipFill>
                    <a:blip r:embed="rId10"/>
                    <a:stretch>
                      <a:fillRect/>
                    </a:stretch>
                  </pic:blipFill>
                  <pic:spPr>
                    <a:xfrm>
                      <a:off x="0" y="0"/>
                      <a:ext cx="775307" cy="915762"/>
                    </a:xfrm>
                    <a:prstGeom prst="rect">
                      <a:avLst/>
                    </a:prstGeom>
                  </pic:spPr>
                </pic:pic>
              </a:graphicData>
            </a:graphic>
          </wp:inline>
        </w:drawing>
      </w:r>
      <w:r>
        <w:rPr>
          <w:noProof/>
        </w:rPr>
        <w:t xml:space="preserve">   </w:t>
      </w:r>
    </w:p>
    <w:p w14:paraId="478C8630" w14:textId="01BCDF99" w:rsidR="00AE3E37" w:rsidRPr="005E71A6" w:rsidRDefault="00A9710C">
      <w:pPr>
        <w:spacing w:before="41" w:line="154" w:lineRule="exact"/>
        <w:ind w:left="213" w:right="231"/>
        <w:jc w:val="both"/>
        <w:rPr>
          <w:rFonts w:ascii="Arial"/>
          <w:sz w:val="16"/>
          <w:szCs w:val="24"/>
        </w:rPr>
      </w:pPr>
      <w:r w:rsidRPr="005E71A6">
        <w:rPr>
          <w:rFonts w:ascii="Arial"/>
          <w:sz w:val="16"/>
          <w:szCs w:val="24"/>
        </w:rPr>
        <w:t>D</w:t>
      </w:r>
      <w:r w:rsidR="0078738A" w:rsidRPr="005E71A6">
        <w:rPr>
          <w:rFonts w:ascii="Arial"/>
          <w:sz w:val="16"/>
          <w:szCs w:val="24"/>
        </w:rPr>
        <w:t>r</w:t>
      </w:r>
      <w:r w:rsidR="00F10443" w:rsidRPr="005E71A6">
        <w:rPr>
          <w:rFonts w:ascii="Arial"/>
          <w:sz w:val="16"/>
          <w:szCs w:val="24"/>
        </w:rPr>
        <w:t xml:space="preserve"> Sajanakan Sriselvakumar is currently working as a Junior Doctor in Emergency medicine at Mater Public hospital. He is interested in radiology and has been involved in multiple research projects in radiology. He has </w:t>
      </w:r>
      <w:r w:rsidR="005E71A6">
        <w:rPr>
          <w:rFonts w:ascii="Arial"/>
          <w:sz w:val="16"/>
          <w:szCs w:val="24"/>
        </w:rPr>
        <w:t xml:space="preserve">also </w:t>
      </w:r>
      <w:r w:rsidR="00F10443" w:rsidRPr="005E71A6">
        <w:rPr>
          <w:rFonts w:ascii="Arial"/>
          <w:sz w:val="16"/>
          <w:szCs w:val="24"/>
        </w:rPr>
        <w:t>presented his research at national and international conferences</w:t>
      </w:r>
      <w:r w:rsidRPr="005E71A6">
        <w:rPr>
          <w:rFonts w:ascii="Arial"/>
          <w:sz w:val="16"/>
          <w:szCs w:val="24"/>
        </w:rPr>
        <w:t>.</w:t>
      </w:r>
    </w:p>
    <w:p w14:paraId="23612B8A" w14:textId="3069E752" w:rsidR="00AE3E37" w:rsidRPr="00226D8E" w:rsidRDefault="00A9710C" w:rsidP="00226D8E">
      <w:pPr>
        <w:spacing w:before="62"/>
        <w:ind w:left="4217" w:right="4235"/>
        <w:jc w:val="center"/>
        <w:rPr>
          <w:rFonts w:ascii="Arial"/>
          <w:sz w:val="14"/>
        </w:rPr>
      </w:pPr>
      <w:r>
        <w:rPr>
          <w:rFonts w:ascii="Arial"/>
          <w:sz w:val="14"/>
        </w:rPr>
        <w:t>Email:</w:t>
      </w:r>
      <w:r w:rsidR="004E7791">
        <w:rPr>
          <w:rFonts w:ascii="Arial"/>
          <w:sz w:val="14"/>
        </w:rPr>
        <w:t xml:space="preserve"> </w:t>
      </w:r>
      <w:hyperlink r:id="rId11" w:history="1">
        <w:r w:rsidR="00F10443" w:rsidRPr="007A6AB3">
          <w:rPr>
            <w:rStyle w:val="Hyperlink"/>
          </w:rPr>
          <w:t>sajansri12@gmail.com</w:t>
        </w:r>
      </w:hyperlink>
      <w:r w:rsidR="00292ED9">
        <w:rPr>
          <w:noProof/>
          <w:lang w:val="en-IN" w:eastAsia="en-IN"/>
        </w:rPr>
        <mc:AlternateContent>
          <mc:Choice Requires="wps">
            <w:drawing>
              <wp:anchor distT="0" distB="0" distL="0" distR="0" simplePos="0" relativeHeight="1072" behindDoc="0" locked="0" layoutInCell="1" allowOverlap="1" wp14:anchorId="2550C822" wp14:editId="271A76A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C8B7F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1D005C7" w14:textId="77777777" w:rsidR="00AE3E37" w:rsidRPr="00B21A57" w:rsidRDefault="00A9710C">
      <w:pPr>
        <w:spacing w:before="39"/>
        <w:ind w:left="100"/>
        <w:rPr>
          <w:rFonts w:ascii="Minion Pro"/>
          <w:b/>
          <w:sz w:val="20"/>
        </w:rPr>
      </w:pPr>
      <w:r w:rsidRPr="00B21A57">
        <w:rPr>
          <w:rFonts w:ascii="Minion Pro"/>
          <w:b/>
          <w:sz w:val="20"/>
        </w:rPr>
        <w:t>Notes/Comments:</w:t>
      </w:r>
    </w:p>
    <w:p w14:paraId="047A896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BF6BDD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E06E6" w14:textId="77777777" w:rsidR="00B77E3D" w:rsidRDefault="00B77E3D">
      <w:r>
        <w:separator/>
      </w:r>
    </w:p>
  </w:endnote>
  <w:endnote w:type="continuationSeparator" w:id="0">
    <w:p w14:paraId="707A376F" w14:textId="77777777" w:rsidR="00B77E3D" w:rsidRDefault="00B77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07EC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926620E" wp14:editId="108C852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9935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295E0E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26620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05F9935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295E0E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9DC3F37" wp14:editId="1172275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F8F5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DB0A4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C3F3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2D6F8F5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DB0A4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35B8F37" wp14:editId="4A9218A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D52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B3B482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B8F3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245D52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B3B482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D7C46" w14:textId="77777777" w:rsidR="00B77E3D" w:rsidRDefault="00B77E3D">
      <w:r>
        <w:separator/>
      </w:r>
    </w:p>
  </w:footnote>
  <w:footnote w:type="continuationSeparator" w:id="0">
    <w:p w14:paraId="2E99D0E2" w14:textId="77777777" w:rsidR="00B77E3D" w:rsidRDefault="00B77E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0437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20F85C4" wp14:editId="488B65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C9B40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F85C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61C9B40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6B5594C" wp14:editId="162F8C4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7773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65456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5594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08B7773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65456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087724146">
    <w:abstractNumId w:val="0"/>
  </w:num>
  <w:num w:numId="2" w16cid:durableId="751505624">
    <w:abstractNumId w:val="1"/>
  </w:num>
  <w:num w:numId="3" w16cid:durableId="14852072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87A0E"/>
    <w:rsid w:val="000E2911"/>
    <w:rsid w:val="001263DF"/>
    <w:rsid w:val="001441E5"/>
    <w:rsid w:val="001E763C"/>
    <w:rsid w:val="00226D8E"/>
    <w:rsid w:val="00292ED9"/>
    <w:rsid w:val="00314AFB"/>
    <w:rsid w:val="00395BD1"/>
    <w:rsid w:val="003B76D9"/>
    <w:rsid w:val="00404E5B"/>
    <w:rsid w:val="00414F7B"/>
    <w:rsid w:val="004355DC"/>
    <w:rsid w:val="004749B4"/>
    <w:rsid w:val="00494130"/>
    <w:rsid w:val="004E027A"/>
    <w:rsid w:val="004E7791"/>
    <w:rsid w:val="004F3523"/>
    <w:rsid w:val="005973B9"/>
    <w:rsid w:val="005B3A56"/>
    <w:rsid w:val="005E71A6"/>
    <w:rsid w:val="006060CE"/>
    <w:rsid w:val="0063497F"/>
    <w:rsid w:val="0070503B"/>
    <w:rsid w:val="0078738A"/>
    <w:rsid w:val="00791777"/>
    <w:rsid w:val="007B6B2D"/>
    <w:rsid w:val="008177F1"/>
    <w:rsid w:val="00873DF0"/>
    <w:rsid w:val="008756E6"/>
    <w:rsid w:val="00957301"/>
    <w:rsid w:val="009B2D44"/>
    <w:rsid w:val="00A07E82"/>
    <w:rsid w:val="00A9710C"/>
    <w:rsid w:val="00AE3E37"/>
    <w:rsid w:val="00B21A57"/>
    <w:rsid w:val="00B77E3D"/>
    <w:rsid w:val="00B83EAA"/>
    <w:rsid w:val="00C33602"/>
    <w:rsid w:val="00CD6F55"/>
    <w:rsid w:val="00D62425"/>
    <w:rsid w:val="00DE3104"/>
    <w:rsid w:val="00E32E92"/>
    <w:rsid w:val="00F10443"/>
    <w:rsid w:val="00F355DC"/>
    <w:rsid w:val="00F72EEA"/>
    <w:rsid w:val="00F8136A"/>
    <w:rsid w:val="00F84CAE"/>
    <w:rsid w:val="00FD23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0618B"/>
  <w15:docId w15:val="{F6C2BE67-8304-4286-A9A1-E67E09C83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791777"/>
    <w:pPr>
      <w:widowControl/>
      <w:spacing w:before="100" w:beforeAutospacing="1" w:after="100" w:afterAutospacing="1"/>
    </w:pPr>
    <w:rPr>
      <w:rFonts w:ascii="Times New Roman" w:eastAsia="Times New Roman" w:hAnsi="Times New Roman" w:cs="Times New Roman"/>
      <w:sz w:val="24"/>
      <w:szCs w:val="24"/>
      <w:lang w:val="en-AU" w:eastAsia="en-AU"/>
    </w:rPr>
  </w:style>
  <w:style w:type="character" w:customStyle="1" w:styleId="EndNoteBibliographyChar">
    <w:name w:val="EndNote Bibliography Char"/>
    <w:basedOn w:val="DefaultParagraphFont"/>
    <w:link w:val="EndNoteBibliography"/>
    <w:locked/>
    <w:rsid w:val="00F10443"/>
    <w:rPr>
      <w:rFonts w:ascii="Calibri" w:hAnsi="Calibri" w:cs="Calibri"/>
      <w:noProof/>
    </w:rPr>
  </w:style>
  <w:style w:type="paragraph" w:customStyle="1" w:styleId="EndNoteBibliography">
    <w:name w:val="EndNote Bibliography"/>
    <w:basedOn w:val="Normal"/>
    <w:link w:val="EndNoteBibliographyChar"/>
    <w:rsid w:val="00F10443"/>
    <w:pPr>
      <w:widowControl/>
      <w:spacing w:after="160"/>
    </w:pPr>
    <w:rPr>
      <w:rFonts w:ascii="Calibri" w:eastAsiaTheme="minorHAnsi" w:hAnsi="Calibri" w:cs="Calibri"/>
      <w:noProof/>
    </w:rPr>
  </w:style>
  <w:style w:type="character" w:styleId="UnresolvedMention">
    <w:name w:val="Unresolved Mention"/>
    <w:basedOn w:val="DefaultParagraphFont"/>
    <w:uiPriority w:val="99"/>
    <w:semiHidden/>
    <w:unhideWhenUsed/>
    <w:rsid w:val="00F104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660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1054287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jansri12@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Jenane Konesan</cp:lastModifiedBy>
  <cp:revision>2</cp:revision>
  <dcterms:created xsi:type="dcterms:W3CDTF">2023-07-27T01:21:00Z</dcterms:created>
  <dcterms:modified xsi:type="dcterms:W3CDTF">2023-07-27T01:21:00Z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