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8603" w14:textId="77777777" w:rsidR="00492930" w:rsidRPr="00767F71" w:rsidRDefault="00492930" w:rsidP="00492930">
      <w:pPr>
        <w:jc w:val="center"/>
        <w:rPr>
          <w:rFonts w:asciiTheme="majorBidi" w:hAnsiTheme="majorBidi" w:cstheme="majorBidi"/>
          <w:b/>
          <w:bCs/>
          <w:color w:val="C00000"/>
        </w:rPr>
      </w:pPr>
      <w:r w:rsidRPr="00767F71">
        <w:rPr>
          <w:rFonts w:asciiTheme="majorBidi" w:hAnsiTheme="majorBidi" w:cstheme="majorBidi"/>
          <w:b/>
          <w:bCs/>
          <w:color w:val="C00000"/>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t>Normal pressure hydrocephalus and mania symptoms: case report</w:t>
      </w:r>
    </w:p>
    <w:p w14:paraId="0FE7963B" w14:textId="77777777" w:rsidR="007C088F" w:rsidRPr="00767F71" w:rsidRDefault="007C088F" w:rsidP="007C088F">
      <w:pPr>
        <w:pStyle w:val="Default"/>
        <w:rPr>
          <w:rFonts w:asciiTheme="majorBidi" w:hAnsiTheme="majorBidi" w:cstheme="majorBidi"/>
          <w:sz w:val="20"/>
          <w:szCs w:val="20"/>
        </w:rPr>
      </w:pPr>
    </w:p>
    <w:p w14:paraId="1BD7FC07" w14:textId="10B84680" w:rsidR="007C088F" w:rsidRPr="00767F71" w:rsidRDefault="007C088F" w:rsidP="00767F71">
      <w:pPr>
        <w:jc w:val="center"/>
        <w:rPr>
          <w:rFonts w:asciiTheme="majorBidi" w:hAnsiTheme="majorBidi" w:cstheme="majorBidi"/>
          <w:b/>
          <w:bCs/>
          <w:i/>
          <w:iCs/>
          <w:sz w:val="20"/>
          <w:szCs w:val="20"/>
        </w:rPr>
      </w:pPr>
      <w:r w:rsidRPr="00767F71">
        <w:rPr>
          <w:rFonts w:asciiTheme="majorBidi" w:hAnsiTheme="majorBidi" w:cstheme="majorBidi"/>
          <w:sz w:val="20"/>
          <w:szCs w:val="20"/>
        </w:rPr>
        <w:t xml:space="preserve"> </w:t>
      </w:r>
      <w:proofErr w:type="spellStart"/>
      <w:r w:rsidRPr="00767F71">
        <w:rPr>
          <w:rFonts w:asciiTheme="majorBidi" w:hAnsiTheme="majorBidi" w:cstheme="majorBidi"/>
          <w:b/>
          <w:bCs/>
          <w:i/>
          <w:iCs/>
          <w:sz w:val="20"/>
          <w:szCs w:val="20"/>
        </w:rPr>
        <w:t>Meryem</w:t>
      </w:r>
      <w:proofErr w:type="spellEnd"/>
      <w:r w:rsidRPr="00767F71">
        <w:rPr>
          <w:rFonts w:asciiTheme="majorBidi" w:hAnsiTheme="majorBidi" w:cstheme="majorBidi"/>
          <w:b/>
          <w:bCs/>
          <w:i/>
          <w:iCs/>
          <w:sz w:val="20"/>
          <w:szCs w:val="20"/>
        </w:rPr>
        <w:t xml:space="preserve"> </w:t>
      </w:r>
      <w:proofErr w:type="spellStart"/>
      <w:r w:rsidRPr="00767F71">
        <w:rPr>
          <w:rFonts w:asciiTheme="majorBidi" w:hAnsiTheme="majorBidi" w:cstheme="majorBidi"/>
          <w:b/>
          <w:bCs/>
          <w:i/>
          <w:iCs/>
          <w:sz w:val="20"/>
          <w:szCs w:val="20"/>
        </w:rPr>
        <w:t>Lamjoun</w:t>
      </w:r>
      <w:proofErr w:type="spellEnd"/>
      <w:r w:rsidRPr="00767F71">
        <w:rPr>
          <w:rFonts w:asciiTheme="majorBidi" w:hAnsiTheme="majorBidi" w:cstheme="majorBidi"/>
          <w:b/>
          <w:bCs/>
          <w:i/>
          <w:iCs/>
          <w:sz w:val="20"/>
          <w:szCs w:val="20"/>
        </w:rPr>
        <w:t xml:space="preserve">*, </w:t>
      </w:r>
      <w:proofErr w:type="gramStart"/>
      <w:r w:rsidRPr="00767F71">
        <w:rPr>
          <w:rFonts w:asciiTheme="majorBidi" w:hAnsiTheme="majorBidi" w:cstheme="majorBidi"/>
          <w:b/>
          <w:bCs/>
          <w:i/>
          <w:iCs/>
          <w:sz w:val="20"/>
          <w:szCs w:val="20"/>
        </w:rPr>
        <w:t>MD ,</w:t>
      </w:r>
      <w:proofErr w:type="gramEnd"/>
      <w:r w:rsidRPr="00767F71">
        <w:rPr>
          <w:rFonts w:asciiTheme="majorBidi" w:hAnsiTheme="majorBidi" w:cstheme="majorBidi"/>
          <w:b/>
          <w:bCs/>
          <w:i/>
          <w:iCs/>
          <w:sz w:val="20"/>
          <w:szCs w:val="20"/>
        </w:rPr>
        <w:t xml:space="preserve"> Adil </w:t>
      </w:r>
      <w:proofErr w:type="spellStart"/>
      <w:r w:rsidRPr="00767F71">
        <w:rPr>
          <w:rFonts w:asciiTheme="majorBidi" w:hAnsiTheme="majorBidi" w:cstheme="majorBidi"/>
          <w:b/>
          <w:bCs/>
          <w:i/>
          <w:iCs/>
          <w:sz w:val="20"/>
          <w:szCs w:val="20"/>
        </w:rPr>
        <w:t>Jelti</w:t>
      </w:r>
      <w:proofErr w:type="spellEnd"/>
      <w:r w:rsidRPr="00767F71">
        <w:rPr>
          <w:rFonts w:asciiTheme="majorBidi" w:hAnsiTheme="majorBidi" w:cstheme="majorBidi"/>
          <w:b/>
          <w:bCs/>
          <w:i/>
          <w:iCs/>
          <w:sz w:val="20"/>
          <w:szCs w:val="20"/>
        </w:rPr>
        <w:t xml:space="preserve">, MD  , Fatima </w:t>
      </w:r>
      <w:proofErr w:type="spellStart"/>
      <w:r w:rsidRPr="00767F71">
        <w:rPr>
          <w:rFonts w:asciiTheme="majorBidi" w:hAnsiTheme="majorBidi" w:cstheme="majorBidi"/>
          <w:b/>
          <w:bCs/>
          <w:i/>
          <w:iCs/>
          <w:sz w:val="20"/>
          <w:szCs w:val="20"/>
        </w:rPr>
        <w:t>Elghazouani</w:t>
      </w:r>
      <w:proofErr w:type="spellEnd"/>
      <w:r w:rsidRPr="00767F71">
        <w:rPr>
          <w:rFonts w:asciiTheme="majorBidi" w:hAnsiTheme="majorBidi" w:cstheme="majorBidi"/>
          <w:b/>
          <w:bCs/>
          <w:i/>
          <w:iCs/>
          <w:sz w:val="20"/>
          <w:szCs w:val="20"/>
        </w:rPr>
        <w:t xml:space="preserve">, PhD  , Mohamed </w:t>
      </w:r>
      <w:proofErr w:type="spellStart"/>
      <w:r w:rsidRPr="00767F71">
        <w:rPr>
          <w:rFonts w:asciiTheme="majorBidi" w:hAnsiTheme="majorBidi" w:cstheme="majorBidi"/>
          <w:b/>
          <w:bCs/>
          <w:i/>
          <w:iCs/>
          <w:sz w:val="20"/>
          <w:szCs w:val="20"/>
        </w:rPr>
        <w:t>Barrimi</w:t>
      </w:r>
      <w:proofErr w:type="spellEnd"/>
      <w:r w:rsidRPr="00767F71">
        <w:rPr>
          <w:rFonts w:asciiTheme="majorBidi" w:hAnsiTheme="majorBidi" w:cstheme="majorBidi"/>
          <w:b/>
          <w:bCs/>
          <w:i/>
          <w:iCs/>
          <w:sz w:val="20"/>
          <w:szCs w:val="20"/>
        </w:rPr>
        <w:t xml:space="preserve">, PhD </w:t>
      </w:r>
    </w:p>
    <w:p w14:paraId="2A9A6EA5" w14:textId="77777777" w:rsidR="00767F71" w:rsidRDefault="00767F71" w:rsidP="007C088F">
      <w:pPr>
        <w:rPr>
          <w:rFonts w:asciiTheme="majorBidi" w:hAnsiTheme="majorBidi" w:cstheme="majorBidi"/>
          <w:i/>
          <w:iCs/>
          <w:sz w:val="16"/>
          <w:szCs w:val="16"/>
        </w:rPr>
      </w:pPr>
    </w:p>
    <w:p w14:paraId="089D07FE" w14:textId="6E616CDE" w:rsidR="007C088F" w:rsidRPr="00767F71" w:rsidRDefault="007C088F" w:rsidP="007C088F">
      <w:pPr>
        <w:rPr>
          <w:rFonts w:asciiTheme="majorBidi" w:hAnsiTheme="majorBidi" w:cstheme="majorBidi"/>
          <w:sz w:val="12"/>
          <w:szCs w:val="12"/>
        </w:rPr>
      </w:pPr>
      <w:r w:rsidRPr="00767F71">
        <w:rPr>
          <w:rFonts w:asciiTheme="majorBidi" w:hAnsiTheme="majorBidi" w:cstheme="majorBidi"/>
          <w:i/>
          <w:iCs/>
          <w:sz w:val="16"/>
          <w:szCs w:val="16"/>
        </w:rPr>
        <w:t xml:space="preserve">Department of Psychiatry, Mohammed VI University Hospital, Oujda, Morocco </w:t>
      </w:r>
    </w:p>
    <w:p w14:paraId="00CD18ED" w14:textId="71E6E3B5" w:rsidR="007C088F" w:rsidRPr="00767F71" w:rsidRDefault="007C088F" w:rsidP="007C088F">
      <w:pPr>
        <w:rPr>
          <w:rFonts w:asciiTheme="majorBidi" w:hAnsiTheme="majorBidi" w:cstheme="majorBidi"/>
          <w:sz w:val="12"/>
          <w:szCs w:val="12"/>
        </w:rPr>
      </w:pPr>
      <w:r w:rsidRPr="00767F71">
        <w:rPr>
          <w:rFonts w:asciiTheme="majorBidi" w:hAnsiTheme="majorBidi" w:cstheme="majorBidi"/>
          <w:i/>
          <w:iCs/>
          <w:sz w:val="16"/>
          <w:szCs w:val="16"/>
        </w:rPr>
        <w:t xml:space="preserve">Faculty of Medicine and Pharmacy, Mohammed First University, Oujda, Morocco </w:t>
      </w:r>
    </w:p>
    <w:p w14:paraId="189256FB" w14:textId="5741E78E" w:rsidR="007C088F" w:rsidRPr="00767F71" w:rsidRDefault="007C088F" w:rsidP="007C088F">
      <w:pPr>
        <w:rPr>
          <w:rFonts w:asciiTheme="majorBidi" w:hAnsiTheme="majorBidi" w:cstheme="majorBidi"/>
          <w:color w:val="C00000"/>
          <w:sz w:val="36"/>
          <w:szCs w:val="36"/>
        </w:rPr>
      </w:pPr>
      <w:r w:rsidRPr="00767F71">
        <w:rPr>
          <w:rFonts w:asciiTheme="majorBidi" w:hAnsiTheme="majorBidi" w:cstheme="majorBidi"/>
          <w:i/>
          <w:iCs/>
          <w:sz w:val="16"/>
          <w:szCs w:val="16"/>
        </w:rPr>
        <w:t>Department of Psychiatry, Maternal-infant and Mental Health Research Laboratory, Mohammed VI University Hospital, Oujda, Morocco</w:t>
      </w:r>
    </w:p>
    <w:p w14:paraId="36D444A7" w14:textId="77777777" w:rsidR="00492930" w:rsidRPr="00767F71" w:rsidRDefault="00492930" w:rsidP="00492930">
      <w:pPr>
        <w:rPr>
          <w:rFonts w:asciiTheme="majorBidi" w:hAnsiTheme="majorBidi" w:cstheme="majorBidi"/>
          <w:color w:val="C00000"/>
          <w:sz w:val="36"/>
          <w:szCs w:val="36"/>
        </w:rPr>
      </w:pPr>
    </w:p>
    <w:p w14:paraId="085A8EE4" w14:textId="77777777" w:rsidR="00492930" w:rsidRPr="00767F71" w:rsidRDefault="00492930" w:rsidP="00492930">
      <w:pPr>
        <w:rPr>
          <w:rFonts w:asciiTheme="majorBidi" w:hAnsiTheme="majorBidi" w:cstheme="majorBidi"/>
          <w:color w:val="000000" w:themeColor="text1"/>
          <w:sz w:val="22"/>
          <w:szCs w:val="22"/>
        </w:rPr>
      </w:pPr>
      <w:r w:rsidRPr="00767F71">
        <w:rPr>
          <w:rFonts w:asciiTheme="majorBidi" w:hAnsiTheme="majorBidi" w:cstheme="majorBidi"/>
          <w:b/>
          <w:bCs/>
          <w:color w:val="000000" w:themeColor="text1"/>
          <w:sz w:val="22"/>
          <w:szCs w:val="22"/>
        </w:rPr>
        <w:t>Background:</w:t>
      </w:r>
      <w:r w:rsidRPr="00767F71">
        <w:rPr>
          <w:rFonts w:asciiTheme="majorBidi" w:hAnsiTheme="majorBidi" w:cstheme="majorBidi"/>
          <w:color w:val="000000" w:themeColor="text1"/>
          <w:sz w:val="22"/>
          <w:szCs w:val="22"/>
        </w:rPr>
        <w:t xml:space="preserve"> Normal pressure hydrocephalus typically presents with a clinical </w:t>
      </w:r>
      <w:proofErr w:type="spellStart"/>
      <w:r w:rsidRPr="00767F71">
        <w:rPr>
          <w:rFonts w:asciiTheme="majorBidi" w:hAnsiTheme="majorBidi" w:cstheme="majorBidi"/>
          <w:color w:val="000000" w:themeColor="text1"/>
          <w:sz w:val="22"/>
          <w:szCs w:val="22"/>
        </w:rPr>
        <w:t>triad</w:t>
      </w:r>
      <w:proofErr w:type="spellEnd"/>
      <w:r w:rsidRPr="00767F71">
        <w:rPr>
          <w:rFonts w:asciiTheme="majorBidi" w:hAnsiTheme="majorBidi" w:cstheme="majorBidi"/>
          <w:color w:val="000000" w:themeColor="text1"/>
          <w:sz w:val="22"/>
          <w:szCs w:val="22"/>
        </w:rPr>
        <w:t xml:space="preserve"> of progressively worsening symptoms, including gait disturbance, urinary incontinence, and cognitive deficits. Occasionally, it may also manifest with significant psychiatric symptoms, which can delay early diagnosis and treatment. </w:t>
      </w:r>
    </w:p>
    <w:p w14:paraId="15287A9A" w14:textId="77777777" w:rsidR="00492930" w:rsidRPr="00767F71" w:rsidRDefault="00492930" w:rsidP="00492930">
      <w:pPr>
        <w:rPr>
          <w:rFonts w:asciiTheme="majorBidi" w:hAnsiTheme="majorBidi" w:cstheme="majorBidi"/>
          <w:b/>
          <w:bCs/>
          <w:color w:val="000000" w:themeColor="text1"/>
          <w:sz w:val="22"/>
          <w:szCs w:val="22"/>
        </w:rPr>
      </w:pPr>
    </w:p>
    <w:p w14:paraId="4CF41B25" w14:textId="77777777" w:rsidR="00492930" w:rsidRPr="00767F71" w:rsidRDefault="00492930" w:rsidP="00492930">
      <w:pPr>
        <w:rPr>
          <w:rFonts w:asciiTheme="majorBidi" w:hAnsiTheme="majorBidi" w:cstheme="majorBidi"/>
          <w:color w:val="000000" w:themeColor="text1"/>
          <w:sz w:val="22"/>
          <w:szCs w:val="22"/>
        </w:rPr>
      </w:pPr>
      <w:r w:rsidRPr="00767F71">
        <w:rPr>
          <w:rFonts w:asciiTheme="majorBidi" w:hAnsiTheme="majorBidi" w:cstheme="majorBidi"/>
          <w:b/>
          <w:bCs/>
          <w:color w:val="000000" w:themeColor="text1"/>
          <w:sz w:val="22"/>
          <w:szCs w:val="22"/>
        </w:rPr>
        <w:t>Case presentation:</w:t>
      </w:r>
      <w:r w:rsidRPr="00767F71">
        <w:rPr>
          <w:rFonts w:asciiTheme="majorBidi" w:hAnsiTheme="majorBidi" w:cstheme="majorBidi"/>
          <w:color w:val="000000" w:themeColor="text1"/>
          <w:sz w:val="22"/>
          <w:szCs w:val="22"/>
        </w:rPr>
        <w:t xml:space="preserve"> We present a rare case of chronic hydrocephalus in a 54-year-old patient who initially presented with symptoms of mania, which led to a delay in diagnosis and treatment.</w:t>
      </w:r>
    </w:p>
    <w:p w14:paraId="4BC232EE" w14:textId="77777777" w:rsidR="00492930" w:rsidRPr="00767F71" w:rsidRDefault="00492930" w:rsidP="00492930">
      <w:pPr>
        <w:rPr>
          <w:rFonts w:asciiTheme="majorBidi" w:hAnsiTheme="majorBidi" w:cstheme="majorBidi"/>
          <w:color w:val="000000" w:themeColor="text1"/>
          <w:sz w:val="22"/>
          <w:szCs w:val="22"/>
        </w:rPr>
      </w:pPr>
    </w:p>
    <w:p w14:paraId="7428C227" w14:textId="77777777" w:rsidR="00492930" w:rsidRPr="00767F71" w:rsidRDefault="00492930" w:rsidP="00492930">
      <w:pPr>
        <w:rPr>
          <w:rFonts w:asciiTheme="majorBidi" w:hAnsiTheme="majorBidi" w:cstheme="majorBidi"/>
          <w:color w:val="000000" w:themeColor="text1"/>
          <w:sz w:val="22"/>
          <w:szCs w:val="22"/>
        </w:rPr>
      </w:pPr>
      <w:r w:rsidRPr="00767F71">
        <w:rPr>
          <w:rFonts w:asciiTheme="majorBidi" w:hAnsiTheme="majorBidi" w:cstheme="majorBidi"/>
          <w:b/>
          <w:bCs/>
          <w:color w:val="000000" w:themeColor="text1"/>
          <w:sz w:val="22"/>
          <w:szCs w:val="22"/>
        </w:rPr>
        <w:t>Conclusion:</w:t>
      </w:r>
      <w:r w:rsidRPr="00767F71">
        <w:rPr>
          <w:rFonts w:asciiTheme="majorBidi" w:hAnsiTheme="majorBidi" w:cstheme="majorBidi"/>
          <w:color w:val="000000" w:themeColor="text1"/>
          <w:sz w:val="22"/>
          <w:szCs w:val="22"/>
        </w:rPr>
        <w:t xml:space="preserve"> Our case highlights the importance of considering organic causes for psychiatric symptoms, especially in older patients. Early diagnosis and treatment of conditions such as hydrocephalus can prevent delays and improve patient outcomes.  </w:t>
      </w:r>
    </w:p>
    <w:p w14:paraId="5AAD4F5F" w14:textId="77777777" w:rsidR="00492930" w:rsidRPr="00767F71" w:rsidRDefault="00492930" w:rsidP="00492930">
      <w:pPr>
        <w:rPr>
          <w:rFonts w:asciiTheme="majorBidi" w:hAnsiTheme="majorBidi" w:cstheme="majorBidi"/>
          <w:color w:val="000000" w:themeColor="text1"/>
          <w:sz w:val="22"/>
          <w:szCs w:val="22"/>
        </w:rPr>
      </w:pPr>
    </w:p>
    <w:p w14:paraId="45CADD6E" w14:textId="77777777" w:rsidR="00492930" w:rsidRDefault="00492930" w:rsidP="00492930">
      <w:pPr>
        <w:rPr>
          <w:rFonts w:asciiTheme="majorBidi" w:hAnsiTheme="majorBidi" w:cstheme="majorBidi"/>
          <w:color w:val="000000" w:themeColor="text1"/>
          <w:sz w:val="22"/>
          <w:szCs w:val="22"/>
        </w:rPr>
      </w:pPr>
      <w:r w:rsidRPr="00767F71">
        <w:rPr>
          <w:rFonts w:asciiTheme="majorBidi" w:hAnsiTheme="majorBidi" w:cstheme="majorBidi"/>
          <w:b/>
          <w:bCs/>
          <w:color w:val="000000" w:themeColor="text1"/>
          <w:sz w:val="22"/>
          <w:szCs w:val="22"/>
        </w:rPr>
        <w:t>Key words:</w:t>
      </w:r>
      <w:r w:rsidRPr="00767F71">
        <w:rPr>
          <w:rFonts w:asciiTheme="majorBidi" w:hAnsiTheme="majorBidi" w:cstheme="majorBidi"/>
          <w:color w:val="000000"/>
          <w:sz w:val="22"/>
          <w:szCs w:val="22"/>
        </w:rPr>
        <w:t xml:space="preserve"> Idiopathic chronic hydrocephalus,</w:t>
      </w:r>
      <w:r w:rsidRPr="00767F71">
        <w:rPr>
          <w:rFonts w:asciiTheme="majorBidi" w:hAnsiTheme="majorBidi" w:cstheme="majorBidi"/>
          <w:color w:val="000000" w:themeColor="text1"/>
          <w:sz w:val="22"/>
          <w:szCs w:val="22"/>
        </w:rPr>
        <w:t xml:space="preserve"> Normal pressure hydrocephalus, Encephalic MRI, Psychiatric symptoms.</w:t>
      </w:r>
    </w:p>
    <w:p w14:paraId="749C2CE0" w14:textId="77777777" w:rsidR="00B1168F" w:rsidRDefault="00B1168F" w:rsidP="00492930">
      <w:pPr>
        <w:rPr>
          <w:rFonts w:asciiTheme="majorBidi" w:hAnsiTheme="majorBidi" w:cstheme="majorBidi"/>
          <w:color w:val="000000" w:themeColor="text1"/>
          <w:sz w:val="22"/>
          <w:szCs w:val="22"/>
        </w:rPr>
      </w:pPr>
    </w:p>
    <w:p w14:paraId="19139990" w14:textId="77777777" w:rsidR="00C44CCE" w:rsidRPr="00767F71" w:rsidRDefault="00C44CCE">
      <w:pPr>
        <w:rPr>
          <w:rFonts w:asciiTheme="majorBidi" w:hAnsiTheme="majorBidi" w:cstheme="majorBidi"/>
        </w:rPr>
      </w:pPr>
    </w:p>
    <w:p w14:paraId="1D9FC676" w14:textId="77777777" w:rsidR="007C088F" w:rsidRPr="007C088F" w:rsidRDefault="007C088F">
      <w:pPr>
        <w:rPr>
          <w:rFonts w:cstheme="minorHAnsi"/>
        </w:rPr>
      </w:pPr>
    </w:p>
    <w:p w14:paraId="51E2032B" w14:textId="7164850B" w:rsidR="007C088F" w:rsidRDefault="007C088F" w:rsidP="00767F71">
      <w:pPr>
        <w:jc w:val="center"/>
      </w:pPr>
    </w:p>
    <w:sectPr w:rsidR="007C0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ecilia LT Std">
    <w:altName w:val="Caecilia LT Std"/>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30"/>
    <w:rsid w:val="00492930"/>
    <w:rsid w:val="00644A4E"/>
    <w:rsid w:val="00767F71"/>
    <w:rsid w:val="007C088F"/>
    <w:rsid w:val="007F2E8A"/>
    <w:rsid w:val="00B1168F"/>
    <w:rsid w:val="00C44CCE"/>
    <w:rsid w:val="00CE2450"/>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decimalSymbol w:val=","/>
  <w:listSeparator w:val=";"/>
  <w14:docId w14:val="5E2A6FEA"/>
  <w15:chartTrackingRefBased/>
  <w15:docId w15:val="{4C2E8575-DBD8-2245-A279-27CD38DB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M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30"/>
    <w:rPr>
      <w:kern w:val="0"/>
      <w:lang w:val="en-US"/>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bliographie2">
    <w:name w:val="Bibliographie2"/>
    <w:basedOn w:val="Normal"/>
    <w:link w:val="BibliographyCar1"/>
    <w:rsid w:val="007C088F"/>
    <w:pPr>
      <w:widowControl w:val="0"/>
      <w:tabs>
        <w:tab w:val="left" w:pos="380"/>
      </w:tabs>
      <w:autoSpaceDE w:val="0"/>
      <w:autoSpaceDN w:val="0"/>
      <w:adjustRightInd w:val="0"/>
      <w:spacing w:after="240"/>
      <w:ind w:left="384" w:hanging="384"/>
    </w:pPr>
    <w:rPr>
      <w:rFonts w:ascii="Times New Roman" w:eastAsia="Times New Roman" w:hAnsi="Times New Roman" w:cs="Times New Roman"/>
      <w:lang w:val="fr-FR" w:eastAsia="fr-FR"/>
    </w:rPr>
  </w:style>
  <w:style w:type="character" w:customStyle="1" w:styleId="BibliographyCar1">
    <w:name w:val="Bibliography Car1"/>
    <w:basedOn w:val="Policepardfaut"/>
    <w:link w:val="Bibliographie2"/>
    <w:rsid w:val="007C088F"/>
    <w:rPr>
      <w:rFonts w:ascii="Times New Roman" w:eastAsia="Times New Roman" w:hAnsi="Times New Roman" w:cs="Times New Roman"/>
      <w:kern w:val="0"/>
      <w:lang w:val="fr-FR" w:eastAsia="fr-FR"/>
      <w14:ligatures w14:val="none"/>
    </w:rPr>
  </w:style>
  <w:style w:type="paragraph" w:customStyle="1" w:styleId="Default">
    <w:name w:val="Default"/>
    <w:rsid w:val="007C088F"/>
    <w:pPr>
      <w:autoSpaceDE w:val="0"/>
      <w:autoSpaceDN w:val="0"/>
      <w:adjustRightInd w:val="0"/>
    </w:pPr>
    <w:rPr>
      <w:rFonts w:ascii="Caecilia LT Std" w:hAnsi="Caecilia LT Std" w:cs="Caecilia LT Std"/>
      <w:color w:val="000000"/>
      <w:kern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201</Words>
  <Characters>1111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meryem lamjoun</dc:creator>
  <cp:keywords/>
  <dc:description/>
  <cp:lastModifiedBy>meryem lamjoun</cp:lastModifiedBy>
  <cp:revision>4</cp:revision>
  <dcterms:created xsi:type="dcterms:W3CDTF">2023-06-30T14:23:00Z</dcterms:created>
  <dcterms:modified xsi:type="dcterms:W3CDTF">2023-06-30T14:48:00Z</dcterms:modified>
</cp:coreProperties>
</file>