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A26B0" w14:textId="605A4459" w:rsidR="00AF79FD" w:rsidRDefault="00CB3218" w:rsidP="009432A2">
      <w:pPr>
        <w:shd w:val="clear" w:color="auto" w:fill="FFFFFF"/>
        <w:rPr>
          <w:rStyle w:val="contentpasted1"/>
          <w:rFonts w:ascii="Arial" w:eastAsia="Times New Roman" w:hAnsi="Arial" w:cs="Arial"/>
          <w:b/>
          <w:bCs/>
          <w:color w:val="000000"/>
          <w:sz w:val="28"/>
          <w:szCs w:val="28"/>
          <w:shd w:val="clear" w:color="auto" w:fill="FFFFFF"/>
        </w:rPr>
      </w:pPr>
      <w:r w:rsidRPr="00A825EA">
        <w:rPr>
          <w:rFonts w:ascii="Arial" w:hAnsi="Arial" w:cs="Arial"/>
          <w:b/>
          <w:bCs/>
          <w:sz w:val="28"/>
          <w:szCs w:val="28"/>
        </w:rPr>
        <w:t xml:space="preserve">Audit on </w:t>
      </w:r>
      <w:r w:rsidR="003474C3" w:rsidRPr="00A825EA">
        <w:rPr>
          <w:rStyle w:val="contentpasted1"/>
          <w:rFonts w:ascii="Arial" w:eastAsia="Times New Roman" w:hAnsi="Arial" w:cs="Arial"/>
          <w:b/>
          <w:bCs/>
          <w:color w:val="000000"/>
          <w:sz w:val="28"/>
          <w:szCs w:val="28"/>
          <w:shd w:val="clear" w:color="auto" w:fill="FFFFFF"/>
        </w:rPr>
        <w:t>a</w:t>
      </w:r>
      <w:r w:rsidRPr="00A825EA">
        <w:rPr>
          <w:rStyle w:val="contentpasted1"/>
          <w:rFonts w:ascii="Arial" w:eastAsia="Times New Roman" w:hAnsi="Arial" w:cs="Arial"/>
          <w:b/>
          <w:bCs/>
          <w:color w:val="000000"/>
          <w:sz w:val="28"/>
          <w:szCs w:val="28"/>
          <w:shd w:val="clear" w:color="auto" w:fill="FFFFFF"/>
        </w:rPr>
        <w:t xml:space="preserve">ppropriate requesting and reporting of CT imaging for acute </w:t>
      </w:r>
      <w:r w:rsidR="008434D7" w:rsidRPr="00A825EA">
        <w:rPr>
          <w:rStyle w:val="contentpasted1"/>
          <w:rFonts w:ascii="Arial" w:eastAsia="Times New Roman" w:hAnsi="Arial" w:cs="Arial"/>
          <w:b/>
          <w:bCs/>
          <w:color w:val="000000"/>
          <w:sz w:val="28"/>
          <w:szCs w:val="28"/>
          <w:shd w:val="clear" w:color="auto" w:fill="FFFFFF"/>
        </w:rPr>
        <w:t>pancreatitis.</w:t>
      </w:r>
    </w:p>
    <w:p w14:paraId="7D6C4FE9" w14:textId="77777777" w:rsidR="008434D7" w:rsidRDefault="008434D7" w:rsidP="009432A2">
      <w:pPr>
        <w:shd w:val="clear" w:color="auto" w:fill="FFFFFF"/>
        <w:rPr>
          <w:rStyle w:val="contentpasted1"/>
          <w:rFonts w:ascii="Arial" w:eastAsia="Times New Roman" w:hAnsi="Arial" w:cs="Arial"/>
          <w:b/>
          <w:bCs/>
          <w:color w:val="000000"/>
          <w:sz w:val="28"/>
          <w:szCs w:val="28"/>
          <w:shd w:val="clear" w:color="auto" w:fill="FFFFFF"/>
        </w:rPr>
      </w:pPr>
    </w:p>
    <w:p w14:paraId="473DF20B" w14:textId="336CC95B" w:rsidR="008434D7" w:rsidRPr="008434D7" w:rsidRDefault="008434D7" w:rsidP="009432A2">
      <w:pPr>
        <w:shd w:val="clear" w:color="auto" w:fill="FFFFFF"/>
        <w:rPr>
          <w:rStyle w:val="contentpasted1"/>
          <w:rFonts w:asciiTheme="minorHAnsi" w:eastAsia="Times New Roman" w:hAnsiTheme="minorHAnsi" w:cstheme="minorHAnsi"/>
          <w:b/>
          <w:bCs/>
          <w:color w:val="000000"/>
          <w:sz w:val="20"/>
          <w:szCs w:val="20"/>
          <w:shd w:val="clear" w:color="auto" w:fill="FFFFFF"/>
        </w:rPr>
      </w:pPr>
      <w:r w:rsidRPr="008434D7">
        <w:rPr>
          <w:rStyle w:val="contentpasted1"/>
          <w:rFonts w:asciiTheme="minorHAnsi" w:eastAsia="Times New Roman" w:hAnsiTheme="minorHAnsi" w:cstheme="minorHAnsi"/>
          <w:b/>
          <w:bCs/>
          <w:color w:val="000000"/>
          <w:sz w:val="20"/>
          <w:szCs w:val="20"/>
          <w:shd w:val="clear" w:color="auto" w:fill="FFFFFF"/>
        </w:rPr>
        <w:t>Dr Tinashe Gwarada (FY2 Doctor</w:t>
      </w:r>
      <w:r>
        <w:rPr>
          <w:rStyle w:val="contentpasted1"/>
          <w:rFonts w:asciiTheme="minorHAnsi" w:eastAsia="Times New Roman" w:hAnsiTheme="minorHAnsi" w:cstheme="minorHAnsi"/>
          <w:b/>
          <w:bCs/>
          <w:color w:val="000000"/>
          <w:sz w:val="20"/>
          <w:szCs w:val="20"/>
          <w:shd w:val="clear" w:color="auto" w:fill="FFFFFF"/>
        </w:rPr>
        <w:t>, United Lincolnshire Hospitals NHS Trust</w:t>
      </w:r>
      <w:r w:rsidRPr="008434D7">
        <w:rPr>
          <w:rStyle w:val="contentpasted1"/>
          <w:rFonts w:asciiTheme="minorHAnsi" w:eastAsia="Times New Roman" w:hAnsiTheme="minorHAnsi" w:cstheme="minorHAnsi"/>
          <w:b/>
          <w:bCs/>
          <w:color w:val="000000"/>
          <w:sz w:val="20"/>
          <w:szCs w:val="20"/>
          <w:shd w:val="clear" w:color="auto" w:fill="FFFFFF"/>
        </w:rPr>
        <w:t xml:space="preserve">) &amp; Dr </w:t>
      </w:r>
      <w:r w:rsidRPr="008434D7">
        <w:rPr>
          <w:rStyle w:val="contentpasted1"/>
          <w:rFonts w:asciiTheme="minorHAnsi" w:eastAsia="Times New Roman" w:hAnsiTheme="minorHAnsi" w:cstheme="minorHAnsi"/>
          <w:b/>
          <w:bCs/>
          <w:color w:val="000000"/>
          <w:sz w:val="20"/>
          <w:szCs w:val="20"/>
          <w:shd w:val="clear" w:color="auto" w:fill="FFFFFF"/>
        </w:rPr>
        <w:t>Tauseef Ashraf</w:t>
      </w:r>
      <w:r w:rsidRPr="008434D7">
        <w:rPr>
          <w:rStyle w:val="contentpasted1"/>
          <w:rFonts w:asciiTheme="minorHAnsi" w:eastAsia="Times New Roman" w:hAnsiTheme="minorHAnsi" w:cstheme="minorHAnsi"/>
          <w:b/>
          <w:bCs/>
          <w:color w:val="000000"/>
          <w:sz w:val="20"/>
          <w:szCs w:val="20"/>
          <w:shd w:val="clear" w:color="auto" w:fill="FFFFFF"/>
        </w:rPr>
        <w:t xml:space="preserve"> (Consultant Radiologist</w:t>
      </w:r>
      <w:r>
        <w:rPr>
          <w:rStyle w:val="contentpasted1"/>
          <w:rFonts w:asciiTheme="minorHAnsi" w:eastAsia="Times New Roman" w:hAnsiTheme="minorHAnsi" w:cstheme="minorHAnsi"/>
          <w:b/>
          <w:bCs/>
          <w:color w:val="000000"/>
          <w:sz w:val="20"/>
          <w:szCs w:val="20"/>
          <w:shd w:val="clear" w:color="auto" w:fill="FFFFFF"/>
        </w:rPr>
        <w:t>, United Lincolnshire Hospitals NHS Trust</w:t>
      </w:r>
      <w:r w:rsidRPr="008434D7">
        <w:rPr>
          <w:rStyle w:val="contentpasted1"/>
          <w:rFonts w:asciiTheme="minorHAnsi" w:eastAsia="Times New Roman" w:hAnsiTheme="minorHAnsi" w:cstheme="minorHAnsi"/>
          <w:b/>
          <w:bCs/>
          <w:color w:val="000000"/>
          <w:sz w:val="20"/>
          <w:szCs w:val="20"/>
          <w:shd w:val="clear" w:color="auto" w:fill="FFFFFF"/>
        </w:rPr>
        <w:t>)</w:t>
      </w:r>
    </w:p>
    <w:p w14:paraId="116AAAFC" w14:textId="77777777" w:rsidR="009432A2" w:rsidRPr="008434D7" w:rsidRDefault="009432A2" w:rsidP="009432A2">
      <w:pPr>
        <w:shd w:val="clear" w:color="auto" w:fill="FFFFFF"/>
        <w:rPr>
          <w:rStyle w:val="contentpasted1"/>
          <w:rFonts w:asciiTheme="minorHAnsi" w:eastAsia="Times New Roman" w:hAnsiTheme="minorHAnsi" w:cstheme="minorHAnsi"/>
          <w:b/>
          <w:bCs/>
          <w:color w:val="000000"/>
          <w:sz w:val="20"/>
          <w:szCs w:val="20"/>
          <w:shd w:val="clear" w:color="auto" w:fill="FFFFFF"/>
        </w:rPr>
      </w:pPr>
    </w:p>
    <w:p w14:paraId="63C9ABE0" w14:textId="6B0DF486" w:rsidR="009432A2" w:rsidRPr="008434D7" w:rsidRDefault="009432A2" w:rsidP="009432A2">
      <w:pPr>
        <w:shd w:val="clear" w:color="auto" w:fill="FFFFFF"/>
        <w:rPr>
          <w:rFonts w:asciiTheme="minorHAnsi" w:eastAsia="Times New Roman" w:hAnsiTheme="minorHAnsi" w:cstheme="minorHAnsi"/>
          <w:b/>
          <w:bCs/>
          <w:color w:val="000000"/>
          <w:sz w:val="20"/>
          <w:szCs w:val="20"/>
          <w:shd w:val="clear" w:color="auto" w:fill="FFFFFF"/>
        </w:rPr>
      </w:pPr>
      <w:r w:rsidRPr="008434D7">
        <w:rPr>
          <w:rFonts w:asciiTheme="minorHAnsi" w:eastAsia="Times New Roman" w:hAnsiTheme="minorHAnsi" w:cstheme="minorHAnsi"/>
          <w:b/>
          <w:bCs/>
          <w:sz w:val="20"/>
          <w:szCs w:val="20"/>
        </w:rPr>
        <w:t>Background:</w:t>
      </w:r>
    </w:p>
    <w:p w14:paraId="5A42ADCC" w14:textId="7198891F" w:rsidR="00757C97" w:rsidRPr="008434D7" w:rsidRDefault="009432A2" w:rsidP="00FB013E">
      <w:pPr>
        <w:pStyle w:val="NormalWeb"/>
        <w:rPr>
          <w:rFonts w:asciiTheme="minorHAnsi" w:hAnsiTheme="minorHAnsi" w:cstheme="minorHAnsi"/>
          <w:color w:val="212121"/>
          <w:sz w:val="20"/>
          <w:szCs w:val="20"/>
          <w:shd w:val="clear" w:color="auto" w:fill="FFFFFF"/>
        </w:rPr>
      </w:pPr>
      <w:r w:rsidRPr="008434D7">
        <w:rPr>
          <w:rFonts w:asciiTheme="minorHAnsi" w:hAnsiTheme="minorHAnsi" w:cstheme="minorHAnsi"/>
          <w:color w:val="212121"/>
          <w:sz w:val="20"/>
          <w:szCs w:val="20"/>
          <w:shd w:val="clear" w:color="auto" w:fill="FFFFFF"/>
        </w:rPr>
        <w:t xml:space="preserve">Acute pancreatitis is a common disease with a high mortality, </w:t>
      </w:r>
      <w:r w:rsidR="00757C97" w:rsidRPr="008434D7">
        <w:rPr>
          <w:rFonts w:asciiTheme="minorHAnsi" w:hAnsiTheme="minorHAnsi" w:cstheme="minorHAnsi"/>
          <w:color w:val="212121"/>
          <w:sz w:val="20"/>
          <w:szCs w:val="20"/>
          <w:shd w:val="clear" w:color="auto" w:fill="FFFFFF"/>
        </w:rPr>
        <w:t>it is commonly caused by</w:t>
      </w:r>
      <w:r w:rsidRPr="008434D7">
        <w:rPr>
          <w:rFonts w:asciiTheme="minorHAnsi" w:hAnsiTheme="minorHAnsi" w:cstheme="minorHAnsi"/>
          <w:color w:val="212121"/>
          <w:sz w:val="20"/>
          <w:szCs w:val="20"/>
          <w:shd w:val="clear" w:color="auto" w:fill="FFFFFF"/>
        </w:rPr>
        <w:t xml:space="preserve"> gallstone disease</w:t>
      </w:r>
      <w:r w:rsidR="00757C97" w:rsidRPr="008434D7">
        <w:rPr>
          <w:rFonts w:asciiTheme="minorHAnsi" w:hAnsiTheme="minorHAnsi" w:cstheme="minorHAnsi"/>
          <w:color w:val="212121"/>
          <w:sz w:val="20"/>
          <w:szCs w:val="20"/>
          <w:shd w:val="clear" w:color="auto" w:fill="FFFFFF"/>
        </w:rPr>
        <w:t xml:space="preserve"> </w:t>
      </w:r>
      <w:r w:rsidRPr="008434D7">
        <w:rPr>
          <w:rFonts w:asciiTheme="minorHAnsi" w:hAnsiTheme="minorHAnsi" w:cstheme="minorHAnsi"/>
          <w:color w:val="212121"/>
          <w:sz w:val="20"/>
          <w:szCs w:val="20"/>
          <w:shd w:val="clear" w:color="auto" w:fill="FFFFFF"/>
        </w:rPr>
        <w:t>or excess</w:t>
      </w:r>
      <w:r w:rsidR="00757C97" w:rsidRPr="008434D7">
        <w:rPr>
          <w:rFonts w:asciiTheme="minorHAnsi" w:hAnsiTheme="minorHAnsi" w:cstheme="minorHAnsi"/>
          <w:color w:val="212121"/>
          <w:sz w:val="20"/>
          <w:szCs w:val="20"/>
          <w:shd w:val="clear" w:color="auto" w:fill="FFFFFF"/>
        </w:rPr>
        <w:t>ive</w:t>
      </w:r>
      <w:r w:rsidRPr="008434D7">
        <w:rPr>
          <w:rFonts w:asciiTheme="minorHAnsi" w:hAnsiTheme="minorHAnsi" w:cstheme="minorHAnsi"/>
          <w:color w:val="212121"/>
          <w:sz w:val="20"/>
          <w:szCs w:val="20"/>
          <w:shd w:val="clear" w:color="auto" w:fill="FFFFFF"/>
        </w:rPr>
        <w:t xml:space="preserve"> alcohol</w:t>
      </w:r>
      <w:r w:rsidR="00757C97" w:rsidRPr="008434D7">
        <w:rPr>
          <w:rFonts w:asciiTheme="minorHAnsi" w:hAnsiTheme="minorHAnsi" w:cstheme="minorHAnsi"/>
          <w:color w:val="212121"/>
          <w:sz w:val="20"/>
          <w:szCs w:val="20"/>
          <w:shd w:val="clear" w:color="auto" w:fill="FFFFFF"/>
        </w:rPr>
        <w:t xml:space="preserve"> intake</w:t>
      </w:r>
      <w:r w:rsidRPr="008434D7">
        <w:rPr>
          <w:rFonts w:asciiTheme="minorHAnsi" w:hAnsiTheme="minorHAnsi" w:cstheme="minorHAnsi"/>
          <w:color w:val="212121"/>
          <w:sz w:val="20"/>
          <w:szCs w:val="20"/>
          <w:shd w:val="clear" w:color="auto" w:fill="FFFFFF"/>
        </w:rPr>
        <w:t xml:space="preserve">. The diagnosis of acute pancreatitis is supported by an elevation of the serum amylase and lipase levels. </w:t>
      </w:r>
      <w:r w:rsidR="005A1405" w:rsidRPr="008434D7">
        <w:rPr>
          <w:rFonts w:asciiTheme="minorHAnsi" w:hAnsiTheme="minorHAnsi" w:cstheme="minorHAnsi"/>
          <w:color w:val="212121"/>
          <w:sz w:val="20"/>
          <w:szCs w:val="20"/>
          <w:shd w:val="clear" w:color="auto" w:fill="FFFFFF"/>
        </w:rPr>
        <w:t xml:space="preserve">Biochemical </w:t>
      </w:r>
      <w:r w:rsidRPr="008434D7">
        <w:rPr>
          <w:rFonts w:asciiTheme="minorHAnsi" w:hAnsiTheme="minorHAnsi" w:cstheme="minorHAnsi"/>
          <w:color w:val="212121"/>
          <w:sz w:val="20"/>
          <w:szCs w:val="20"/>
          <w:shd w:val="clear" w:color="auto" w:fill="FFFFFF"/>
        </w:rPr>
        <w:t xml:space="preserve">abnormalities encountered in acute pancreatitis include </w:t>
      </w:r>
      <w:r w:rsidR="00757C97" w:rsidRPr="008434D7">
        <w:rPr>
          <w:rFonts w:asciiTheme="minorHAnsi" w:hAnsiTheme="minorHAnsi" w:cstheme="minorHAnsi"/>
          <w:color w:val="212121"/>
          <w:sz w:val="20"/>
          <w:szCs w:val="20"/>
          <w:shd w:val="clear" w:color="auto" w:fill="FFFFFF"/>
        </w:rPr>
        <w:t>hyperglycaemia</w:t>
      </w:r>
      <w:r w:rsidRPr="008434D7">
        <w:rPr>
          <w:rFonts w:asciiTheme="minorHAnsi" w:hAnsiTheme="minorHAnsi" w:cstheme="minorHAnsi"/>
          <w:color w:val="212121"/>
          <w:sz w:val="20"/>
          <w:szCs w:val="20"/>
          <w:shd w:val="clear" w:color="auto" w:fill="FFFFFF"/>
        </w:rPr>
        <w:t xml:space="preserve">, </w:t>
      </w:r>
      <w:r w:rsidR="00757C97" w:rsidRPr="008434D7">
        <w:rPr>
          <w:rFonts w:asciiTheme="minorHAnsi" w:hAnsiTheme="minorHAnsi" w:cstheme="minorHAnsi"/>
          <w:color w:val="212121"/>
          <w:sz w:val="20"/>
          <w:szCs w:val="20"/>
          <w:shd w:val="clear" w:color="auto" w:fill="FFFFFF"/>
        </w:rPr>
        <w:t>hypocalcaemia</w:t>
      </w:r>
      <w:r w:rsidRPr="008434D7">
        <w:rPr>
          <w:rFonts w:asciiTheme="minorHAnsi" w:hAnsiTheme="minorHAnsi" w:cstheme="minorHAnsi"/>
          <w:color w:val="212121"/>
          <w:sz w:val="20"/>
          <w:szCs w:val="20"/>
          <w:shd w:val="clear" w:color="auto" w:fill="FFFFFF"/>
        </w:rPr>
        <w:t xml:space="preserve">, </w:t>
      </w:r>
      <w:r w:rsidR="005A1405" w:rsidRPr="008434D7">
        <w:rPr>
          <w:rFonts w:asciiTheme="minorHAnsi" w:hAnsiTheme="minorHAnsi" w:cstheme="minorHAnsi"/>
          <w:color w:val="212121"/>
          <w:sz w:val="20"/>
          <w:szCs w:val="20"/>
          <w:shd w:val="clear" w:color="auto" w:fill="FFFFFF"/>
        </w:rPr>
        <w:t>leucocytosis,</w:t>
      </w:r>
      <w:r w:rsidRPr="008434D7">
        <w:rPr>
          <w:rFonts w:asciiTheme="minorHAnsi" w:hAnsiTheme="minorHAnsi" w:cstheme="minorHAnsi"/>
          <w:color w:val="212121"/>
          <w:sz w:val="20"/>
          <w:szCs w:val="20"/>
          <w:shd w:val="clear" w:color="auto" w:fill="FFFFFF"/>
        </w:rPr>
        <w:t xml:space="preserve"> and mild elevations of liver function test results. </w:t>
      </w:r>
    </w:p>
    <w:p w14:paraId="114AAA39" w14:textId="38494C8B" w:rsidR="00757C97" w:rsidRPr="008434D7" w:rsidRDefault="009432A2" w:rsidP="00FB013E">
      <w:pPr>
        <w:pStyle w:val="NormalWeb"/>
        <w:rPr>
          <w:rFonts w:asciiTheme="minorHAnsi" w:hAnsiTheme="minorHAnsi" w:cstheme="minorHAnsi"/>
          <w:sz w:val="20"/>
          <w:szCs w:val="20"/>
        </w:rPr>
      </w:pPr>
      <w:r w:rsidRPr="008434D7">
        <w:rPr>
          <w:rFonts w:asciiTheme="minorHAnsi" w:hAnsiTheme="minorHAnsi" w:cstheme="minorHAnsi"/>
          <w:sz w:val="20"/>
          <w:szCs w:val="20"/>
        </w:rPr>
        <w:t xml:space="preserve">In the UK it is not best practice to perform early (&lt; </w:t>
      </w:r>
      <w:r w:rsidR="00A825EA" w:rsidRPr="008434D7">
        <w:rPr>
          <w:rFonts w:asciiTheme="minorHAnsi" w:hAnsiTheme="minorHAnsi" w:cstheme="minorHAnsi"/>
          <w:sz w:val="20"/>
          <w:szCs w:val="20"/>
        </w:rPr>
        <w:t>72 hours</w:t>
      </w:r>
      <w:r w:rsidRPr="008434D7">
        <w:rPr>
          <w:rFonts w:asciiTheme="minorHAnsi" w:hAnsiTheme="minorHAnsi" w:cstheme="minorHAnsi"/>
          <w:sz w:val="20"/>
          <w:szCs w:val="20"/>
        </w:rPr>
        <w:t xml:space="preserve">) CT </w:t>
      </w:r>
      <w:r w:rsidR="00A825EA" w:rsidRPr="008434D7">
        <w:rPr>
          <w:rFonts w:asciiTheme="minorHAnsi" w:hAnsiTheme="minorHAnsi" w:cstheme="minorHAnsi"/>
          <w:sz w:val="20"/>
          <w:szCs w:val="20"/>
        </w:rPr>
        <w:t xml:space="preserve">scans </w:t>
      </w:r>
      <w:r w:rsidRPr="008434D7">
        <w:rPr>
          <w:rFonts w:asciiTheme="minorHAnsi" w:hAnsiTheme="minorHAnsi" w:cstheme="minorHAnsi"/>
          <w:sz w:val="20"/>
          <w:szCs w:val="20"/>
        </w:rPr>
        <w:t>for detection and staging of severe cases of acute pancreatitis</w:t>
      </w:r>
      <w:r w:rsidR="00757C97" w:rsidRPr="008434D7">
        <w:rPr>
          <w:rFonts w:asciiTheme="minorHAnsi" w:hAnsiTheme="minorHAnsi" w:cstheme="minorHAnsi"/>
          <w:sz w:val="20"/>
          <w:szCs w:val="20"/>
        </w:rPr>
        <w:t xml:space="preserve"> as this CT may underestimate final severity of the disease e.g., pancreatic necrosis. </w:t>
      </w:r>
      <w:r w:rsidRPr="008434D7">
        <w:rPr>
          <w:rFonts w:asciiTheme="minorHAnsi" w:hAnsiTheme="minorHAnsi" w:cstheme="minorHAnsi"/>
          <w:sz w:val="20"/>
          <w:szCs w:val="20"/>
        </w:rPr>
        <w:t>Findings of free intraperitoneal fluid and extensive peripancreatic fat stranding have also been demonstrated to be associated with worse</w:t>
      </w:r>
      <w:r w:rsidR="005A1405" w:rsidRPr="008434D7">
        <w:rPr>
          <w:rFonts w:asciiTheme="minorHAnsi" w:hAnsiTheme="minorHAnsi" w:cstheme="minorHAnsi"/>
          <w:sz w:val="20"/>
          <w:szCs w:val="20"/>
        </w:rPr>
        <w:t>ning</w:t>
      </w:r>
      <w:r w:rsidRPr="008434D7">
        <w:rPr>
          <w:rFonts w:asciiTheme="minorHAnsi" w:hAnsiTheme="minorHAnsi" w:cstheme="minorHAnsi"/>
          <w:sz w:val="20"/>
          <w:szCs w:val="20"/>
        </w:rPr>
        <w:t xml:space="preserve"> </w:t>
      </w:r>
      <w:r w:rsidR="005A1405" w:rsidRPr="008434D7">
        <w:rPr>
          <w:rFonts w:asciiTheme="minorHAnsi" w:hAnsiTheme="minorHAnsi" w:cstheme="minorHAnsi"/>
          <w:sz w:val="20"/>
          <w:szCs w:val="20"/>
        </w:rPr>
        <w:t xml:space="preserve">patient </w:t>
      </w:r>
      <w:r w:rsidRPr="008434D7">
        <w:rPr>
          <w:rFonts w:asciiTheme="minorHAnsi" w:hAnsiTheme="minorHAnsi" w:cstheme="minorHAnsi"/>
          <w:sz w:val="20"/>
          <w:szCs w:val="20"/>
        </w:rPr>
        <w:t>outcome</w:t>
      </w:r>
      <w:r w:rsidR="005A1405" w:rsidRPr="008434D7">
        <w:rPr>
          <w:rFonts w:asciiTheme="minorHAnsi" w:hAnsiTheme="minorHAnsi" w:cstheme="minorHAnsi"/>
          <w:sz w:val="20"/>
          <w:szCs w:val="20"/>
        </w:rPr>
        <w:t>s</w:t>
      </w:r>
      <w:r w:rsidRPr="008434D7">
        <w:rPr>
          <w:rFonts w:asciiTheme="minorHAnsi" w:hAnsiTheme="minorHAnsi" w:cstheme="minorHAnsi"/>
          <w:sz w:val="20"/>
          <w:szCs w:val="20"/>
        </w:rPr>
        <w:t xml:space="preserve">. </w:t>
      </w:r>
    </w:p>
    <w:p w14:paraId="0D53D2C6" w14:textId="6C72F737" w:rsidR="009432A2" w:rsidRPr="008434D7" w:rsidRDefault="00757C97" w:rsidP="00FB013E">
      <w:pPr>
        <w:pStyle w:val="NormalWeb"/>
        <w:rPr>
          <w:rFonts w:asciiTheme="minorHAnsi" w:hAnsiTheme="minorHAnsi" w:cstheme="minorHAnsi"/>
          <w:sz w:val="20"/>
          <w:szCs w:val="20"/>
        </w:rPr>
      </w:pPr>
      <w:r w:rsidRPr="008434D7">
        <w:rPr>
          <w:rFonts w:asciiTheme="minorHAnsi" w:hAnsiTheme="minorHAnsi" w:cstheme="minorHAnsi"/>
          <w:color w:val="212121"/>
          <w:sz w:val="20"/>
          <w:szCs w:val="20"/>
          <w:shd w:val="clear" w:color="auto" w:fill="FFFFFF"/>
        </w:rPr>
        <w:t>Ultrasound and magnetic resonance cholangiopancreatography are potentially valuable tests in the evaluation of acute pancreatitis and are helpful in detecting stones in the common bile duct</w:t>
      </w:r>
      <w:r w:rsidR="005A1405" w:rsidRPr="008434D7">
        <w:rPr>
          <w:rFonts w:asciiTheme="minorHAnsi" w:hAnsiTheme="minorHAnsi" w:cstheme="minorHAnsi"/>
          <w:color w:val="212121"/>
          <w:sz w:val="20"/>
          <w:szCs w:val="20"/>
          <w:shd w:val="clear" w:color="auto" w:fill="FFFFFF"/>
        </w:rPr>
        <w:t xml:space="preserve"> </w:t>
      </w:r>
      <w:r w:rsidRPr="008434D7">
        <w:rPr>
          <w:rFonts w:asciiTheme="minorHAnsi" w:hAnsiTheme="minorHAnsi" w:cstheme="minorHAnsi"/>
          <w:color w:val="212121"/>
          <w:sz w:val="20"/>
          <w:szCs w:val="20"/>
          <w:shd w:val="clear" w:color="auto" w:fill="FFFFFF"/>
        </w:rPr>
        <w:t>and directly assessing the pancreatic parenchyma</w:t>
      </w:r>
      <w:r w:rsidRPr="008434D7">
        <w:rPr>
          <w:rFonts w:asciiTheme="minorHAnsi" w:hAnsiTheme="minorHAnsi" w:cstheme="minorHAnsi"/>
          <w:sz w:val="20"/>
          <w:szCs w:val="20"/>
        </w:rPr>
        <w:t xml:space="preserve"> Furthermore</w:t>
      </w:r>
      <w:r w:rsidR="009432A2" w:rsidRPr="008434D7">
        <w:rPr>
          <w:rFonts w:asciiTheme="minorHAnsi" w:hAnsiTheme="minorHAnsi" w:cstheme="minorHAnsi"/>
          <w:sz w:val="20"/>
          <w:szCs w:val="20"/>
        </w:rPr>
        <w:t xml:space="preserve">, radiological facilities should be available to permit </w:t>
      </w:r>
      <w:r w:rsidR="005A1405" w:rsidRPr="008434D7">
        <w:rPr>
          <w:rFonts w:asciiTheme="minorHAnsi" w:hAnsiTheme="minorHAnsi" w:cstheme="minorHAnsi"/>
          <w:sz w:val="20"/>
          <w:szCs w:val="20"/>
        </w:rPr>
        <w:t>MRCP/</w:t>
      </w:r>
      <w:r w:rsidR="009432A2" w:rsidRPr="008434D7">
        <w:rPr>
          <w:rFonts w:asciiTheme="minorHAnsi" w:hAnsiTheme="minorHAnsi" w:cstheme="minorHAnsi"/>
          <w:sz w:val="20"/>
          <w:szCs w:val="20"/>
        </w:rPr>
        <w:t>US examination of the gallbladder</w:t>
      </w:r>
      <w:r w:rsidRPr="008434D7">
        <w:rPr>
          <w:rFonts w:asciiTheme="minorHAnsi" w:hAnsiTheme="minorHAnsi" w:cstheme="minorHAnsi"/>
          <w:sz w:val="20"/>
          <w:szCs w:val="20"/>
        </w:rPr>
        <w:t xml:space="preserve"> 24-48 </w:t>
      </w:r>
      <w:r w:rsidR="009432A2" w:rsidRPr="008434D7">
        <w:rPr>
          <w:rFonts w:asciiTheme="minorHAnsi" w:hAnsiTheme="minorHAnsi" w:cstheme="minorHAnsi"/>
          <w:sz w:val="20"/>
          <w:szCs w:val="20"/>
        </w:rPr>
        <w:t xml:space="preserve">hours of diagnosis of acute pancreatitis to rule out gallstones as the underlying </w:t>
      </w:r>
      <w:r w:rsidR="005A1405" w:rsidRPr="008434D7">
        <w:rPr>
          <w:rFonts w:asciiTheme="minorHAnsi" w:hAnsiTheme="minorHAnsi" w:cstheme="minorHAnsi"/>
          <w:sz w:val="20"/>
          <w:szCs w:val="20"/>
        </w:rPr>
        <w:t>aetiology.</w:t>
      </w:r>
    </w:p>
    <w:p w14:paraId="3D766A97" w14:textId="77777777" w:rsidR="00C62C7B" w:rsidRPr="008434D7" w:rsidRDefault="00C62C7B" w:rsidP="00FB013E">
      <w:pPr>
        <w:pStyle w:val="NormalWeb"/>
        <w:rPr>
          <w:rFonts w:asciiTheme="minorHAnsi" w:hAnsiTheme="minorHAnsi" w:cstheme="minorHAnsi"/>
          <w:sz w:val="20"/>
          <w:szCs w:val="20"/>
        </w:rPr>
      </w:pPr>
    </w:p>
    <w:p w14:paraId="6D1524C7" w14:textId="77777777" w:rsidR="009432A2" w:rsidRPr="008434D7" w:rsidRDefault="00FB013E" w:rsidP="00FB013E">
      <w:pPr>
        <w:pStyle w:val="NormalWeb"/>
        <w:rPr>
          <w:rFonts w:asciiTheme="minorHAnsi" w:eastAsia="Times New Roman" w:hAnsiTheme="minorHAnsi" w:cstheme="minorHAnsi"/>
          <w:sz w:val="20"/>
          <w:szCs w:val="20"/>
        </w:rPr>
      </w:pPr>
      <w:r w:rsidRPr="008434D7">
        <w:rPr>
          <w:rFonts w:asciiTheme="minorHAnsi" w:eastAsia="Times New Roman" w:hAnsiTheme="minorHAnsi" w:cstheme="minorHAnsi"/>
          <w:b/>
          <w:bCs/>
          <w:sz w:val="20"/>
          <w:szCs w:val="20"/>
        </w:rPr>
        <w:t>Aims:</w:t>
      </w:r>
      <w:r w:rsidRPr="008434D7">
        <w:rPr>
          <w:rFonts w:asciiTheme="minorHAnsi" w:eastAsia="Times New Roman" w:hAnsiTheme="minorHAnsi" w:cstheme="minorHAnsi"/>
          <w:sz w:val="20"/>
          <w:szCs w:val="20"/>
        </w:rPr>
        <w:t xml:space="preserve"> </w:t>
      </w:r>
    </w:p>
    <w:p w14:paraId="75702264" w14:textId="421887FA" w:rsidR="00FB013E" w:rsidRPr="008434D7" w:rsidRDefault="006A35D3" w:rsidP="00FB013E">
      <w:pPr>
        <w:pStyle w:val="NormalWeb"/>
        <w:rPr>
          <w:rFonts w:asciiTheme="minorHAnsi" w:hAnsiTheme="minorHAnsi" w:cstheme="minorHAnsi"/>
          <w:sz w:val="20"/>
          <w:szCs w:val="20"/>
          <w:u w:val="single"/>
        </w:rPr>
      </w:pPr>
      <w:r w:rsidRPr="008434D7">
        <w:rPr>
          <w:rFonts w:asciiTheme="minorHAnsi" w:eastAsia="Times New Roman" w:hAnsiTheme="minorHAnsi" w:cstheme="minorHAnsi"/>
          <w:sz w:val="20"/>
          <w:szCs w:val="20"/>
          <w:u w:val="single"/>
        </w:rPr>
        <w:t xml:space="preserve">Minimum of </w:t>
      </w:r>
      <w:r w:rsidR="00FB013E" w:rsidRPr="008434D7">
        <w:rPr>
          <w:rFonts w:asciiTheme="minorHAnsi" w:hAnsiTheme="minorHAnsi" w:cstheme="minorHAnsi"/>
          <w:sz w:val="20"/>
          <w:szCs w:val="20"/>
          <w:u w:val="single"/>
        </w:rPr>
        <w:t>95%</w:t>
      </w:r>
      <w:r w:rsidRPr="008434D7">
        <w:rPr>
          <w:rFonts w:asciiTheme="minorHAnsi" w:hAnsiTheme="minorHAnsi" w:cstheme="minorHAnsi"/>
          <w:sz w:val="20"/>
          <w:szCs w:val="20"/>
          <w:u w:val="single"/>
        </w:rPr>
        <w:t xml:space="preserve"> compliance</w:t>
      </w:r>
      <w:r w:rsidR="00FB013E" w:rsidRPr="008434D7">
        <w:rPr>
          <w:rFonts w:asciiTheme="minorHAnsi" w:hAnsiTheme="minorHAnsi" w:cstheme="minorHAnsi"/>
          <w:sz w:val="20"/>
          <w:szCs w:val="20"/>
          <w:u w:val="single"/>
        </w:rPr>
        <w:t xml:space="preserve"> for all standards. </w:t>
      </w:r>
    </w:p>
    <w:p w14:paraId="178701AF" w14:textId="3442F37D"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 xml:space="preserve">1. Optimal suggested timing for initial CT </w:t>
      </w:r>
      <w:r w:rsidR="00A825EA" w:rsidRPr="008434D7">
        <w:rPr>
          <w:rFonts w:asciiTheme="minorHAnsi" w:eastAsia="Times New Roman" w:hAnsiTheme="minorHAnsi" w:cstheme="minorHAnsi"/>
          <w:color w:val="343434"/>
          <w:sz w:val="20"/>
          <w:szCs w:val="20"/>
        </w:rPr>
        <w:t xml:space="preserve">scanning </w:t>
      </w:r>
      <w:r w:rsidRPr="008434D7">
        <w:rPr>
          <w:rFonts w:asciiTheme="minorHAnsi" w:eastAsia="Times New Roman" w:hAnsiTheme="minorHAnsi" w:cstheme="minorHAnsi"/>
          <w:color w:val="343434"/>
          <w:sz w:val="20"/>
          <w:szCs w:val="20"/>
        </w:rPr>
        <w:t xml:space="preserve">is at least 72-96 </w:t>
      </w:r>
      <w:r w:rsidR="00A825EA" w:rsidRPr="008434D7">
        <w:rPr>
          <w:rFonts w:asciiTheme="minorHAnsi" w:eastAsia="Times New Roman" w:hAnsiTheme="minorHAnsi" w:cstheme="minorHAnsi"/>
          <w:color w:val="343434"/>
          <w:sz w:val="20"/>
          <w:szCs w:val="20"/>
        </w:rPr>
        <w:t>hours</w:t>
      </w:r>
      <w:r w:rsidRPr="008434D7">
        <w:rPr>
          <w:rFonts w:asciiTheme="minorHAnsi" w:eastAsia="Times New Roman" w:hAnsiTheme="minorHAnsi" w:cstheme="minorHAnsi"/>
          <w:color w:val="343434"/>
          <w:sz w:val="20"/>
          <w:szCs w:val="20"/>
        </w:rPr>
        <w:t xml:space="preserve"> after </w:t>
      </w:r>
      <w:r w:rsidR="00A825EA" w:rsidRPr="008434D7">
        <w:rPr>
          <w:rFonts w:asciiTheme="minorHAnsi" w:eastAsia="Times New Roman" w:hAnsiTheme="minorHAnsi" w:cstheme="minorHAnsi"/>
          <w:color w:val="343434"/>
          <w:sz w:val="20"/>
          <w:szCs w:val="20"/>
        </w:rPr>
        <w:t xml:space="preserve">the </w:t>
      </w:r>
      <w:r w:rsidRPr="008434D7">
        <w:rPr>
          <w:rFonts w:asciiTheme="minorHAnsi" w:eastAsia="Times New Roman" w:hAnsiTheme="minorHAnsi" w:cstheme="minorHAnsi"/>
          <w:color w:val="343434"/>
          <w:sz w:val="20"/>
          <w:szCs w:val="20"/>
        </w:rPr>
        <w:t>onset of symptoms</w:t>
      </w:r>
    </w:p>
    <w:p w14:paraId="315842EF" w14:textId="3EBE4B8B"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 xml:space="preserve">2. Indication for initial CT </w:t>
      </w:r>
      <w:r w:rsidR="00A825EA" w:rsidRPr="008434D7">
        <w:rPr>
          <w:rFonts w:asciiTheme="minorHAnsi" w:eastAsia="Times New Roman" w:hAnsiTheme="minorHAnsi" w:cstheme="minorHAnsi"/>
          <w:color w:val="343434"/>
          <w:sz w:val="20"/>
          <w:szCs w:val="20"/>
        </w:rPr>
        <w:t xml:space="preserve">scanning </w:t>
      </w:r>
      <w:r w:rsidRPr="008434D7">
        <w:rPr>
          <w:rFonts w:asciiTheme="minorHAnsi" w:eastAsia="Times New Roman" w:hAnsiTheme="minorHAnsi" w:cstheme="minorHAnsi"/>
          <w:color w:val="343434"/>
          <w:sz w:val="20"/>
          <w:szCs w:val="20"/>
        </w:rPr>
        <w:t>in acute pancreatitis to include one of the following:</w:t>
      </w:r>
    </w:p>
    <w:p w14:paraId="220C92AF" w14:textId="77777777"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  a) Diagnostic uncertainty</w:t>
      </w:r>
    </w:p>
    <w:p w14:paraId="5763FE77" w14:textId="0307B539"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 xml:space="preserve">  b) Confirmation of severity based on clinical predictors of severe acute pancreatitis </w:t>
      </w:r>
    </w:p>
    <w:p w14:paraId="32261298" w14:textId="77777777"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  c) Failure to respond to conservative treatment or in the setting of clinical deterioration</w:t>
      </w:r>
    </w:p>
    <w:p w14:paraId="79A41241" w14:textId="3CA80CFF"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 xml:space="preserve">3. CT </w:t>
      </w:r>
      <w:r w:rsidR="00A825EA" w:rsidRPr="008434D7">
        <w:rPr>
          <w:rFonts w:asciiTheme="minorHAnsi" w:eastAsia="Times New Roman" w:hAnsiTheme="minorHAnsi" w:cstheme="minorHAnsi"/>
          <w:color w:val="343434"/>
          <w:sz w:val="20"/>
          <w:szCs w:val="20"/>
        </w:rPr>
        <w:t xml:space="preserve">scan </w:t>
      </w:r>
      <w:r w:rsidRPr="008434D7">
        <w:rPr>
          <w:rFonts w:asciiTheme="minorHAnsi" w:eastAsia="Times New Roman" w:hAnsiTheme="minorHAnsi" w:cstheme="minorHAnsi"/>
          <w:color w:val="343434"/>
          <w:sz w:val="20"/>
          <w:szCs w:val="20"/>
        </w:rPr>
        <w:t xml:space="preserve">report should include </w:t>
      </w:r>
      <w:r w:rsidR="00757C97" w:rsidRPr="008434D7">
        <w:rPr>
          <w:rFonts w:asciiTheme="minorHAnsi" w:eastAsia="Times New Roman" w:hAnsiTheme="minorHAnsi" w:cstheme="minorHAnsi"/>
          <w:color w:val="343434"/>
          <w:sz w:val="20"/>
          <w:szCs w:val="20"/>
        </w:rPr>
        <w:t xml:space="preserve">assessment of </w:t>
      </w:r>
      <w:r w:rsidRPr="008434D7">
        <w:rPr>
          <w:rFonts w:asciiTheme="minorHAnsi" w:eastAsia="Times New Roman" w:hAnsiTheme="minorHAnsi" w:cstheme="minorHAnsi"/>
          <w:color w:val="343434"/>
          <w:sz w:val="20"/>
          <w:szCs w:val="20"/>
        </w:rPr>
        <w:t>the following</w:t>
      </w:r>
      <w:r w:rsidR="00C62C7B" w:rsidRPr="008434D7">
        <w:rPr>
          <w:rFonts w:asciiTheme="minorHAnsi" w:eastAsia="Times New Roman" w:hAnsiTheme="minorHAnsi" w:cstheme="minorHAnsi"/>
          <w:color w:val="343434"/>
          <w:sz w:val="20"/>
          <w:szCs w:val="20"/>
        </w:rPr>
        <w:t xml:space="preserve"> prognostic details</w:t>
      </w:r>
      <w:r w:rsidRPr="008434D7">
        <w:rPr>
          <w:rFonts w:asciiTheme="minorHAnsi" w:eastAsia="Times New Roman" w:hAnsiTheme="minorHAnsi" w:cstheme="minorHAnsi"/>
          <w:color w:val="343434"/>
          <w:sz w:val="20"/>
          <w:szCs w:val="20"/>
        </w:rPr>
        <w:t>:</w:t>
      </w:r>
    </w:p>
    <w:p w14:paraId="265D3AEE" w14:textId="77777777"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  a) Presence of pancreatic necrosis +/- site</w:t>
      </w:r>
    </w:p>
    <w:p w14:paraId="61AA84EA" w14:textId="77777777"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  b) Presence of free intraperitoneal fluid</w:t>
      </w:r>
    </w:p>
    <w:p w14:paraId="65B9F7A5" w14:textId="3BE593AD"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  c) Presence of extensive peripancreatic fat stranding</w:t>
      </w:r>
    </w:p>
    <w:p w14:paraId="1E40B3D6" w14:textId="5DD320CE" w:rsidR="009432A2" w:rsidRPr="008434D7" w:rsidRDefault="009432A2" w:rsidP="009432A2">
      <w:pPr>
        <w:spacing w:after="300"/>
        <w:rPr>
          <w:rFonts w:asciiTheme="minorHAnsi" w:eastAsia="Times New Roman" w:hAnsiTheme="minorHAnsi" w:cstheme="minorHAnsi"/>
          <w:color w:val="343434"/>
          <w:sz w:val="20"/>
          <w:szCs w:val="20"/>
        </w:rPr>
      </w:pPr>
      <w:r w:rsidRPr="008434D7">
        <w:rPr>
          <w:rFonts w:asciiTheme="minorHAnsi" w:eastAsia="Times New Roman" w:hAnsiTheme="minorHAnsi" w:cstheme="minorHAnsi"/>
          <w:color w:val="343434"/>
          <w:sz w:val="20"/>
          <w:szCs w:val="20"/>
        </w:rPr>
        <w:t>4. US examination of the gallbladder within 24</w:t>
      </w:r>
      <w:r w:rsidR="00757C97" w:rsidRPr="008434D7">
        <w:rPr>
          <w:rFonts w:asciiTheme="minorHAnsi" w:eastAsia="Times New Roman" w:hAnsiTheme="minorHAnsi" w:cstheme="minorHAnsi"/>
          <w:color w:val="343434"/>
          <w:sz w:val="20"/>
          <w:szCs w:val="20"/>
        </w:rPr>
        <w:t>-48</w:t>
      </w:r>
      <w:r w:rsidRPr="008434D7">
        <w:rPr>
          <w:rFonts w:asciiTheme="minorHAnsi" w:eastAsia="Times New Roman" w:hAnsiTheme="minorHAnsi" w:cstheme="minorHAnsi"/>
          <w:color w:val="343434"/>
          <w:sz w:val="20"/>
          <w:szCs w:val="20"/>
        </w:rPr>
        <w:t xml:space="preserve"> hours of diagnosis of acute pancreatitis </w:t>
      </w:r>
    </w:p>
    <w:p w14:paraId="50C2E1A7" w14:textId="77777777" w:rsidR="00C62C7B" w:rsidRPr="008434D7" w:rsidRDefault="00C62C7B" w:rsidP="009432A2">
      <w:pPr>
        <w:spacing w:after="300"/>
        <w:rPr>
          <w:rFonts w:asciiTheme="minorHAnsi" w:eastAsia="Times New Roman" w:hAnsiTheme="minorHAnsi" w:cstheme="minorHAnsi"/>
          <w:color w:val="343434"/>
          <w:sz w:val="20"/>
          <w:szCs w:val="20"/>
        </w:rPr>
      </w:pPr>
    </w:p>
    <w:p w14:paraId="5B9687AA" w14:textId="77777777" w:rsidR="009432A2" w:rsidRPr="008434D7" w:rsidRDefault="00FB57A8" w:rsidP="00CB3218">
      <w:pPr>
        <w:pStyle w:val="NormalWeb"/>
        <w:rPr>
          <w:rFonts w:asciiTheme="minorHAnsi" w:hAnsiTheme="minorHAnsi" w:cstheme="minorHAnsi"/>
          <w:sz w:val="20"/>
          <w:szCs w:val="20"/>
        </w:rPr>
      </w:pPr>
      <w:r w:rsidRPr="008434D7">
        <w:rPr>
          <w:rFonts w:asciiTheme="minorHAnsi" w:hAnsiTheme="minorHAnsi" w:cstheme="minorHAnsi"/>
          <w:b/>
          <w:sz w:val="20"/>
          <w:szCs w:val="20"/>
        </w:rPr>
        <w:lastRenderedPageBreak/>
        <w:t>Method:</w:t>
      </w:r>
      <w:r w:rsidRPr="008434D7">
        <w:rPr>
          <w:rFonts w:asciiTheme="minorHAnsi" w:hAnsiTheme="minorHAnsi" w:cstheme="minorHAnsi"/>
          <w:sz w:val="20"/>
          <w:szCs w:val="20"/>
        </w:rPr>
        <w:t xml:space="preserve"> </w:t>
      </w:r>
    </w:p>
    <w:p w14:paraId="1EA877EB" w14:textId="7C12CBD6" w:rsidR="00757C97" w:rsidRPr="008434D7" w:rsidRDefault="00FB57A8" w:rsidP="00CB3218">
      <w:pPr>
        <w:pStyle w:val="NormalWeb"/>
        <w:rPr>
          <w:rFonts w:asciiTheme="minorHAnsi" w:hAnsiTheme="minorHAnsi" w:cstheme="minorHAnsi"/>
          <w:sz w:val="20"/>
          <w:szCs w:val="20"/>
        </w:rPr>
      </w:pPr>
      <w:r w:rsidRPr="008434D7">
        <w:rPr>
          <w:rFonts w:asciiTheme="minorHAnsi" w:hAnsiTheme="minorHAnsi" w:cstheme="minorHAnsi"/>
          <w:sz w:val="20"/>
          <w:szCs w:val="20"/>
        </w:rPr>
        <w:t xml:space="preserve">Retrospective review </w:t>
      </w:r>
      <w:r w:rsidR="005A1405" w:rsidRPr="008434D7">
        <w:rPr>
          <w:rFonts w:asciiTheme="minorHAnsi" w:hAnsiTheme="minorHAnsi" w:cstheme="minorHAnsi"/>
          <w:sz w:val="20"/>
          <w:szCs w:val="20"/>
        </w:rPr>
        <w:t>fro</w:t>
      </w:r>
      <w:r w:rsidR="00B64E71" w:rsidRPr="008434D7">
        <w:rPr>
          <w:rFonts w:asciiTheme="minorHAnsi" w:hAnsiTheme="minorHAnsi" w:cstheme="minorHAnsi"/>
          <w:sz w:val="20"/>
          <w:szCs w:val="20"/>
        </w:rPr>
        <w:t>m August 2022 to December 2022</w:t>
      </w:r>
      <w:r w:rsidR="008434D7">
        <w:rPr>
          <w:rFonts w:asciiTheme="minorHAnsi" w:hAnsiTheme="minorHAnsi" w:cstheme="minorHAnsi"/>
          <w:sz w:val="20"/>
          <w:szCs w:val="20"/>
        </w:rPr>
        <w:t xml:space="preserve"> at United Lincolnshire Hospitals NHS Trust</w:t>
      </w:r>
      <w:r w:rsidR="00B64E71" w:rsidRPr="008434D7">
        <w:rPr>
          <w:rFonts w:asciiTheme="minorHAnsi" w:hAnsiTheme="minorHAnsi" w:cstheme="minorHAnsi"/>
          <w:sz w:val="20"/>
          <w:szCs w:val="20"/>
        </w:rPr>
        <w:t xml:space="preserve"> </w:t>
      </w:r>
      <w:r w:rsidRPr="008434D7">
        <w:rPr>
          <w:rFonts w:asciiTheme="minorHAnsi" w:hAnsiTheme="minorHAnsi" w:cstheme="minorHAnsi"/>
          <w:sz w:val="20"/>
          <w:szCs w:val="20"/>
        </w:rPr>
        <w:t>of patient</w:t>
      </w:r>
      <w:r w:rsidR="00B64E71" w:rsidRPr="008434D7">
        <w:rPr>
          <w:rFonts w:asciiTheme="minorHAnsi" w:hAnsiTheme="minorHAnsi" w:cstheme="minorHAnsi"/>
          <w:sz w:val="20"/>
          <w:szCs w:val="20"/>
        </w:rPr>
        <w:t xml:space="preserve">s </w:t>
      </w:r>
      <w:r w:rsidRPr="008434D7">
        <w:rPr>
          <w:rFonts w:asciiTheme="minorHAnsi" w:hAnsiTheme="minorHAnsi" w:cstheme="minorHAnsi"/>
          <w:sz w:val="20"/>
          <w:szCs w:val="20"/>
        </w:rPr>
        <w:t xml:space="preserve">who were referred to the general surgery on call team and subsequently diagnosed with acute pancreatitis. Patients were initially identified using the general surgery on call team handover lists, this was </w:t>
      </w:r>
      <w:r w:rsidR="00B64E71" w:rsidRPr="008434D7">
        <w:rPr>
          <w:rFonts w:asciiTheme="minorHAnsi" w:hAnsiTheme="minorHAnsi" w:cstheme="minorHAnsi"/>
          <w:sz w:val="20"/>
          <w:szCs w:val="20"/>
        </w:rPr>
        <w:t>correlated</w:t>
      </w:r>
      <w:r w:rsidRPr="008434D7">
        <w:rPr>
          <w:rFonts w:asciiTheme="minorHAnsi" w:hAnsiTheme="minorHAnsi" w:cstheme="minorHAnsi"/>
          <w:sz w:val="20"/>
          <w:szCs w:val="20"/>
        </w:rPr>
        <w:t xml:space="preserve"> with the medical notes to ensure </w:t>
      </w:r>
      <w:r w:rsidR="00B64E71" w:rsidRPr="008434D7">
        <w:rPr>
          <w:rFonts w:asciiTheme="minorHAnsi" w:hAnsiTheme="minorHAnsi" w:cstheme="minorHAnsi"/>
          <w:sz w:val="20"/>
          <w:szCs w:val="20"/>
        </w:rPr>
        <w:t xml:space="preserve">improved accuracy.  The sample size was </w:t>
      </w:r>
      <w:r w:rsidR="00757C97" w:rsidRPr="008434D7">
        <w:rPr>
          <w:rFonts w:asciiTheme="minorHAnsi" w:hAnsiTheme="minorHAnsi" w:cstheme="minorHAnsi"/>
          <w:sz w:val="20"/>
          <w:szCs w:val="20"/>
        </w:rPr>
        <w:t xml:space="preserve">the first consecutive </w:t>
      </w:r>
      <w:r w:rsidR="00B64E71" w:rsidRPr="008434D7">
        <w:rPr>
          <w:rFonts w:asciiTheme="minorHAnsi" w:hAnsiTheme="minorHAnsi" w:cstheme="minorHAnsi"/>
          <w:sz w:val="20"/>
          <w:szCs w:val="20"/>
        </w:rPr>
        <w:t xml:space="preserve">25 patients over the </w:t>
      </w:r>
      <w:r w:rsidR="009456FB" w:rsidRPr="008434D7">
        <w:rPr>
          <w:rFonts w:asciiTheme="minorHAnsi" w:hAnsiTheme="minorHAnsi" w:cstheme="minorHAnsi"/>
          <w:sz w:val="20"/>
          <w:szCs w:val="20"/>
        </w:rPr>
        <w:t>4-month</w:t>
      </w:r>
      <w:r w:rsidR="00B64E71" w:rsidRPr="008434D7">
        <w:rPr>
          <w:rFonts w:asciiTheme="minorHAnsi" w:hAnsiTheme="minorHAnsi" w:cstheme="minorHAnsi"/>
          <w:sz w:val="20"/>
          <w:szCs w:val="20"/>
        </w:rPr>
        <w:t xml:space="preserve"> period</w:t>
      </w:r>
      <w:r w:rsidR="00757C97" w:rsidRPr="008434D7">
        <w:rPr>
          <w:rFonts w:asciiTheme="minorHAnsi" w:hAnsiTheme="minorHAnsi" w:cstheme="minorHAnsi"/>
          <w:sz w:val="20"/>
          <w:szCs w:val="20"/>
        </w:rPr>
        <w:t xml:space="preserve"> who met the target </w:t>
      </w:r>
      <w:r w:rsidR="009456FB" w:rsidRPr="008434D7">
        <w:rPr>
          <w:rFonts w:asciiTheme="minorHAnsi" w:hAnsiTheme="minorHAnsi" w:cstheme="minorHAnsi"/>
          <w:sz w:val="20"/>
          <w:szCs w:val="20"/>
        </w:rPr>
        <w:t>criteria</w:t>
      </w:r>
      <w:r w:rsidR="005A1405" w:rsidRPr="008434D7">
        <w:rPr>
          <w:rFonts w:asciiTheme="minorHAnsi" w:hAnsiTheme="minorHAnsi" w:cstheme="minorHAnsi"/>
          <w:sz w:val="20"/>
          <w:szCs w:val="20"/>
        </w:rPr>
        <w:t xml:space="preserve"> for the study</w:t>
      </w:r>
      <w:r w:rsidR="00B64E71" w:rsidRPr="008434D7">
        <w:rPr>
          <w:rFonts w:asciiTheme="minorHAnsi" w:hAnsiTheme="minorHAnsi" w:cstheme="minorHAnsi"/>
          <w:sz w:val="20"/>
          <w:szCs w:val="20"/>
        </w:rPr>
        <w:t xml:space="preserve">. </w:t>
      </w:r>
    </w:p>
    <w:p w14:paraId="6754ADFA" w14:textId="06A46062" w:rsidR="00B64E71" w:rsidRPr="008434D7" w:rsidRDefault="00B64E71" w:rsidP="00CB3218">
      <w:pPr>
        <w:pStyle w:val="NormalWeb"/>
        <w:rPr>
          <w:rFonts w:asciiTheme="minorHAnsi" w:hAnsiTheme="minorHAnsi" w:cstheme="minorHAnsi"/>
          <w:sz w:val="20"/>
          <w:szCs w:val="20"/>
        </w:rPr>
      </w:pPr>
      <w:r w:rsidRPr="008434D7">
        <w:rPr>
          <w:rFonts w:asciiTheme="minorHAnsi" w:hAnsiTheme="minorHAnsi" w:cstheme="minorHAnsi"/>
          <w:sz w:val="20"/>
          <w:szCs w:val="20"/>
        </w:rPr>
        <w:t>The medical note</w:t>
      </w:r>
      <w:r w:rsidR="00522A64" w:rsidRPr="008434D7">
        <w:rPr>
          <w:rFonts w:asciiTheme="minorHAnsi" w:hAnsiTheme="minorHAnsi" w:cstheme="minorHAnsi"/>
          <w:sz w:val="20"/>
          <w:szCs w:val="20"/>
        </w:rPr>
        <w:t>s alongside the Web V system</w:t>
      </w:r>
      <w:r w:rsidRPr="008434D7">
        <w:rPr>
          <w:rFonts w:asciiTheme="minorHAnsi" w:hAnsiTheme="minorHAnsi" w:cstheme="minorHAnsi"/>
          <w:sz w:val="20"/>
          <w:szCs w:val="20"/>
        </w:rPr>
        <w:t xml:space="preserve"> were utilised to obtain clinical information </w:t>
      </w:r>
      <w:r w:rsidR="00C62C7B" w:rsidRPr="008434D7">
        <w:rPr>
          <w:rFonts w:asciiTheme="minorHAnsi" w:hAnsiTheme="minorHAnsi" w:cstheme="minorHAnsi"/>
          <w:sz w:val="20"/>
          <w:szCs w:val="20"/>
        </w:rPr>
        <w:t>i.e.,</w:t>
      </w:r>
      <w:r w:rsidRPr="008434D7">
        <w:rPr>
          <w:rFonts w:asciiTheme="minorHAnsi" w:hAnsiTheme="minorHAnsi" w:cstheme="minorHAnsi"/>
          <w:sz w:val="20"/>
          <w:szCs w:val="20"/>
        </w:rPr>
        <w:t xml:space="preserve"> onset of sympto</w:t>
      </w:r>
      <w:r w:rsidR="00522A64" w:rsidRPr="008434D7">
        <w:rPr>
          <w:rFonts w:asciiTheme="minorHAnsi" w:hAnsiTheme="minorHAnsi" w:cstheme="minorHAnsi"/>
          <w:sz w:val="20"/>
          <w:szCs w:val="20"/>
        </w:rPr>
        <w:t xml:space="preserve">m alongside. The </w:t>
      </w:r>
      <w:r w:rsidR="00757C97" w:rsidRPr="008434D7">
        <w:rPr>
          <w:rFonts w:asciiTheme="minorHAnsi" w:hAnsiTheme="minorHAnsi" w:cstheme="minorHAnsi"/>
          <w:sz w:val="20"/>
          <w:szCs w:val="20"/>
        </w:rPr>
        <w:t xml:space="preserve">PACS </w:t>
      </w:r>
      <w:r w:rsidR="00522A64" w:rsidRPr="008434D7">
        <w:rPr>
          <w:rFonts w:asciiTheme="minorHAnsi" w:hAnsiTheme="minorHAnsi" w:cstheme="minorHAnsi"/>
          <w:sz w:val="20"/>
          <w:szCs w:val="20"/>
        </w:rPr>
        <w:t xml:space="preserve">medical imaging system was utilised to obtain clinical details </w:t>
      </w:r>
      <w:r w:rsidR="00C62C7B" w:rsidRPr="008434D7">
        <w:rPr>
          <w:rFonts w:asciiTheme="minorHAnsi" w:hAnsiTheme="minorHAnsi" w:cstheme="minorHAnsi"/>
          <w:sz w:val="20"/>
          <w:szCs w:val="20"/>
        </w:rPr>
        <w:t>i.e.,</w:t>
      </w:r>
      <w:r w:rsidR="00522A64" w:rsidRPr="008434D7">
        <w:rPr>
          <w:rFonts w:asciiTheme="minorHAnsi" w:hAnsiTheme="minorHAnsi" w:cstheme="minorHAnsi"/>
          <w:sz w:val="20"/>
          <w:szCs w:val="20"/>
        </w:rPr>
        <w:t xml:space="preserve"> </w:t>
      </w:r>
      <w:r w:rsidR="00FB013E" w:rsidRPr="008434D7">
        <w:rPr>
          <w:rFonts w:asciiTheme="minorHAnsi" w:hAnsiTheme="minorHAnsi" w:cstheme="minorHAnsi"/>
          <w:sz w:val="20"/>
          <w:szCs w:val="20"/>
        </w:rPr>
        <w:t xml:space="preserve">indications for </w:t>
      </w:r>
      <w:r w:rsidR="00522A64" w:rsidRPr="008434D7">
        <w:rPr>
          <w:rFonts w:asciiTheme="minorHAnsi" w:hAnsiTheme="minorHAnsi" w:cstheme="minorHAnsi"/>
          <w:sz w:val="20"/>
          <w:szCs w:val="20"/>
        </w:rPr>
        <w:t xml:space="preserve">CT scan </w:t>
      </w:r>
      <w:r w:rsidR="00FB013E" w:rsidRPr="008434D7">
        <w:rPr>
          <w:rFonts w:asciiTheme="minorHAnsi" w:hAnsiTheme="minorHAnsi" w:cstheme="minorHAnsi"/>
          <w:sz w:val="20"/>
          <w:szCs w:val="20"/>
        </w:rPr>
        <w:t xml:space="preserve">requests, CT scan results report and </w:t>
      </w:r>
      <w:r w:rsidR="005A1405" w:rsidRPr="008434D7">
        <w:rPr>
          <w:rFonts w:asciiTheme="minorHAnsi" w:hAnsiTheme="minorHAnsi" w:cstheme="minorHAnsi"/>
          <w:sz w:val="20"/>
          <w:szCs w:val="20"/>
        </w:rPr>
        <w:t>u</w:t>
      </w:r>
      <w:r w:rsidR="00FB013E" w:rsidRPr="008434D7">
        <w:rPr>
          <w:rFonts w:asciiTheme="minorHAnsi" w:hAnsiTheme="minorHAnsi" w:cstheme="minorHAnsi"/>
          <w:sz w:val="20"/>
          <w:szCs w:val="20"/>
        </w:rPr>
        <w:t>ltrasound scan</w:t>
      </w:r>
      <w:r w:rsidR="005A1405" w:rsidRPr="008434D7">
        <w:rPr>
          <w:rFonts w:asciiTheme="minorHAnsi" w:hAnsiTheme="minorHAnsi" w:cstheme="minorHAnsi"/>
          <w:sz w:val="20"/>
          <w:szCs w:val="20"/>
        </w:rPr>
        <w:t xml:space="preserve"> reports</w:t>
      </w:r>
      <w:r w:rsidR="00FB013E" w:rsidRPr="008434D7">
        <w:rPr>
          <w:rFonts w:asciiTheme="minorHAnsi" w:hAnsiTheme="minorHAnsi" w:cstheme="minorHAnsi"/>
          <w:sz w:val="20"/>
          <w:szCs w:val="20"/>
        </w:rPr>
        <w:t xml:space="preserve"> completed.</w:t>
      </w:r>
    </w:p>
    <w:p w14:paraId="2411C2C0" w14:textId="77777777" w:rsidR="00C62C7B" w:rsidRPr="008434D7" w:rsidRDefault="00C62C7B" w:rsidP="00CB3218">
      <w:pPr>
        <w:pStyle w:val="NormalWeb"/>
        <w:rPr>
          <w:rFonts w:asciiTheme="minorHAnsi" w:hAnsiTheme="minorHAnsi" w:cstheme="minorHAnsi"/>
          <w:sz w:val="20"/>
          <w:szCs w:val="20"/>
        </w:rPr>
      </w:pPr>
    </w:p>
    <w:p w14:paraId="45B5EC4A" w14:textId="22DBD426" w:rsidR="00CB3218" w:rsidRPr="008434D7" w:rsidRDefault="00CB3218" w:rsidP="00CB3218">
      <w:pPr>
        <w:pStyle w:val="NormalWeb"/>
        <w:rPr>
          <w:rFonts w:asciiTheme="minorHAnsi" w:hAnsiTheme="minorHAnsi" w:cstheme="minorHAnsi"/>
          <w:b/>
          <w:bCs/>
          <w:sz w:val="20"/>
          <w:szCs w:val="20"/>
        </w:rPr>
      </w:pPr>
      <w:r w:rsidRPr="008434D7">
        <w:rPr>
          <w:rFonts w:asciiTheme="minorHAnsi" w:hAnsiTheme="minorHAnsi" w:cstheme="minorHAnsi"/>
          <w:b/>
          <w:bCs/>
          <w:sz w:val="20"/>
          <w:szCs w:val="20"/>
        </w:rPr>
        <w:t>Results</w:t>
      </w:r>
      <w:r w:rsidR="00FB013E" w:rsidRPr="008434D7">
        <w:rPr>
          <w:rFonts w:asciiTheme="minorHAnsi" w:hAnsiTheme="minorHAnsi" w:cstheme="minorHAnsi"/>
          <w:b/>
          <w:bCs/>
          <w:sz w:val="20"/>
          <w:szCs w:val="20"/>
        </w:rPr>
        <w:t>:</w:t>
      </w:r>
    </w:p>
    <w:p w14:paraId="56F7A66A" w14:textId="2603D816" w:rsidR="00CB3218" w:rsidRPr="008434D7" w:rsidRDefault="00CB3218" w:rsidP="00CB3218">
      <w:pPr>
        <w:pStyle w:val="NormalWeb"/>
        <w:rPr>
          <w:rFonts w:asciiTheme="minorHAnsi" w:hAnsiTheme="minorHAnsi" w:cstheme="minorHAnsi"/>
          <w:b/>
          <w:bCs/>
          <w:sz w:val="20"/>
          <w:szCs w:val="20"/>
        </w:rPr>
      </w:pPr>
      <w:r w:rsidRPr="008434D7">
        <w:rPr>
          <w:rFonts w:asciiTheme="minorHAnsi" w:hAnsiTheme="minorHAnsi" w:cstheme="minorHAnsi"/>
          <w:sz w:val="20"/>
          <w:szCs w:val="20"/>
        </w:rPr>
        <w:t xml:space="preserve">1. Percentage of CT’s that adhere to the optimal timing - </w:t>
      </w:r>
      <w:r w:rsidR="00DD7EB4" w:rsidRPr="008434D7">
        <w:rPr>
          <w:rFonts w:asciiTheme="minorHAnsi" w:hAnsiTheme="minorHAnsi" w:cstheme="minorHAnsi"/>
          <w:b/>
          <w:bCs/>
          <w:sz w:val="20"/>
          <w:szCs w:val="20"/>
        </w:rPr>
        <w:t>20</w:t>
      </w:r>
      <w:r w:rsidRPr="008434D7">
        <w:rPr>
          <w:rFonts w:asciiTheme="minorHAnsi" w:hAnsiTheme="minorHAnsi" w:cstheme="minorHAnsi"/>
          <w:b/>
          <w:bCs/>
          <w:sz w:val="20"/>
          <w:szCs w:val="20"/>
        </w:rPr>
        <w:t>%</w:t>
      </w:r>
    </w:p>
    <w:p w14:paraId="75B80B78" w14:textId="136F2766" w:rsidR="00CB3218" w:rsidRPr="008434D7" w:rsidRDefault="00CB3218" w:rsidP="00CB3218">
      <w:pPr>
        <w:pStyle w:val="NormalWeb"/>
        <w:rPr>
          <w:rFonts w:asciiTheme="minorHAnsi" w:hAnsiTheme="minorHAnsi" w:cstheme="minorHAnsi"/>
          <w:sz w:val="20"/>
          <w:szCs w:val="20"/>
        </w:rPr>
      </w:pPr>
      <w:r w:rsidRPr="008434D7">
        <w:rPr>
          <w:rFonts w:asciiTheme="minorHAnsi" w:hAnsiTheme="minorHAnsi" w:cstheme="minorHAnsi"/>
          <w:sz w:val="20"/>
          <w:szCs w:val="20"/>
        </w:rPr>
        <w:t xml:space="preserve">2. Percentage of initial CT’s justified based on clinical request including indications as outlined </w:t>
      </w:r>
      <w:r w:rsidR="00C62C7B" w:rsidRPr="008434D7">
        <w:rPr>
          <w:rFonts w:asciiTheme="minorHAnsi" w:hAnsiTheme="minorHAnsi" w:cstheme="minorHAnsi"/>
          <w:b/>
          <w:bCs/>
          <w:sz w:val="20"/>
          <w:szCs w:val="20"/>
        </w:rPr>
        <w:t>-</w:t>
      </w:r>
      <w:r w:rsidRPr="008434D7">
        <w:rPr>
          <w:rFonts w:asciiTheme="minorHAnsi" w:hAnsiTheme="minorHAnsi" w:cstheme="minorHAnsi"/>
          <w:b/>
          <w:bCs/>
          <w:sz w:val="20"/>
          <w:szCs w:val="20"/>
        </w:rPr>
        <w:t xml:space="preserve"> 8</w:t>
      </w:r>
      <w:r w:rsidR="00DD7EB4" w:rsidRPr="008434D7">
        <w:rPr>
          <w:rFonts w:asciiTheme="minorHAnsi" w:hAnsiTheme="minorHAnsi" w:cstheme="minorHAnsi"/>
          <w:b/>
          <w:bCs/>
          <w:sz w:val="20"/>
          <w:szCs w:val="20"/>
        </w:rPr>
        <w:t>4</w:t>
      </w:r>
      <w:r w:rsidRPr="008434D7">
        <w:rPr>
          <w:rFonts w:asciiTheme="minorHAnsi" w:hAnsiTheme="minorHAnsi" w:cstheme="minorHAnsi"/>
          <w:b/>
          <w:bCs/>
          <w:sz w:val="20"/>
          <w:szCs w:val="20"/>
        </w:rPr>
        <w:t>%</w:t>
      </w:r>
    </w:p>
    <w:p w14:paraId="40175AC9" w14:textId="1C692F74" w:rsidR="00CB3218" w:rsidRPr="008434D7" w:rsidRDefault="00CB3218" w:rsidP="00CB3218">
      <w:pPr>
        <w:pStyle w:val="NormalWeb"/>
        <w:rPr>
          <w:rFonts w:asciiTheme="minorHAnsi" w:hAnsiTheme="minorHAnsi" w:cstheme="minorHAnsi"/>
          <w:sz w:val="20"/>
          <w:szCs w:val="20"/>
        </w:rPr>
      </w:pPr>
      <w:r w:rsidRPr="008434D7">
        <w:rPr>
          <w:rFonts w:asciiTheme="minorHAnsi" w:hAnsiTheme="minorHAnsi" w:cstheme="minorHAnsi"/>
          <w:sz w:val="20"/>
          <w:szCs w:val="20"/>
        </w:rPr>
        <w:t xml:space="preserve">3. Percentage of CT reports including </w:t>
      </w:r>
      <w:r w:rsidR="00C62C7B" w:rsidRPr="008434D7">
        <w:rPr>
          <w:rFonts w:asciiTheme="minorHAnsi" w:hAnsiTheme="minorHAnsi" w:cstheme="minorHAnsi"/>
          <w:sz w:val="20"/>
          <w:szCs w:val="20"/>
        </w:rPr>
        <w:t xml:space="preserve">all </w:t>
      </w:r>
      <w:r w:rsidRPr="008434D7">
        <w:rPr>
          <w:rFonts w:asciiTheme="minorHAnsi" w:hAnsiTheme="minorHAnsi" w:cstheme="minorHAnsi"/>
          <w:sz w:val="20"/>
          <w:szCs w:val="20"/>
        </w:rPr>
        <w:t>prognostic factors as defined</w:t>
      </w:r>
      <w:r w:rsidR="00C62C7B" w:rsidRPr="008434D7">
        <w:rPr>
          <w:rFonts w:asciiTheme="minorHAnsi" w:hAnsiTheme="minorHAnsi" w:cstheme="minorHAnsi"/>
          <w:sz w:val="20"/>
          <w:szCs w:val="20"/>
        </w:rPr>
        <w:t xml:space="preserve"> above - </w:t>
      </w:r>
      <w:r w:rsidR="00DD7EB4" w:rsidRPr="008434D7">
        <w:rPr>
          <w:rFonts w:asciiTheme="minorHAnsi" w:hAnsiTheme="minorHAnsi" w:cstheme="minorHAnsi"/>
          <w:b/>
          <w:bCs/>
          <w:sz w:val="20"/>
          <w:szCs w:val="20"/>
        </w:rPr>
        <w:t>3</w:t>
      </w:r>
      <w:r w:rsidR="00CD453E" w:rsidRPr="008434D7">
        <w:rPr>
          <w:rFonts w:asciiTheme="minorHAnsi" w:hAnsiTheme="minorHAnsi" w:cstheme="minorHAnsi"/>
          <w:b/>
          <w:bCs/>
          <w:sz w:val="20"/>
          <w:szCs w:val="20"/>
        </w:rPr>
        <w:t>2</w:t>
      </w:r>
      <w:r w:rsidR="00C62C7B" w:rsidRPr="008434D7">
        <w:rPr>
          <w:rFonts w:asciiTheme="minorHAnsi" w:hAnsiTheme="minorHAnsi" w:cstheme="minorHAnsi"/>
          <w:b/>
          <w:bCs/>
          <w:sz w:val="20"/>
          <w:szCs w:val="20"/>
        </w:rPr>
        <w:t>%</w:t>
      </w:r>
    </w:p>
    <w:p w14:paraId="75F026F3" w14:textId="5942AC41" w:rsidR="00CD453E" w:rsidRPr="008434D7" w:rsidRDefault="00CB3218" w:rsidP="00CB3218">
      <w:pPr>
        <w:pStyle w:val="NormalWeb"/>
        <w:rPr>
          <w:rFonts w:asciiTheme="minorHAnsi" w:hAnsiTheme="minorHAnsi" w:cstheme="minorHAnsi"/>
          <w:b/>
          <w:bCs/>
          <w:sz w:val="20"/>
          <w:szCs w:val="20"/>
        </w:rPr>
      </w:pPr>
      <w:r w:rsidRPr="008434D7">
        <w:rPr>
          <w:rFonts w:asciiTheme="minorHAnsi" w:hAnsiTheme="minorHAnsi" w:cstheme="minorHAnsi"/>
          <w:sz w:val="20"/>
          <w:szCs w:val="20"/>
        </w:rPr>
        <w:t>4. Percentage of US scans performed within the specified time limit as specified</w:t>
      </w:r>
      <w:r w:rsidR="00CD453E" w:rsidRPr="008434D7">
        <w:rPr>
          <w:rFonts w:asciiTheme="minorHAnsi" w:hAnsiTheme="minorHAnsi" w:cstheme="minorHAnsi"/>
          <w:sz w:val="20"/>
          <w:szCs w:val="20"/>
        </w:rPr>
        <w:t xml:space="preserve"> </w:t>
      </w:r>
      <w:r w:rsidR="00C62C7B" w:rsidRPr="008434D7">
        <w:rPr>
          <w:rFonts w:asciiTheme="minorHAnsi" w:hAnsiTheme="minorHAnsi" w:cstheme="minorHAnsi"/>
          <w:sz w:val="20"/>
          <w:szCs w:val="20"/>
        </w:rPr>
        <w:t>-</w:t>
      </w:r>
      <w:r w:rsidR="00CD453E" w:rsidRPr="008434D7">
        <w:rPr>
          <w:rFonts w:asciiTheme="minorHAnsi" w:hAnsiTheme="minorHAnsi" w:cstheme="minorHAnsi"/>
          <w:b/>
          <w:bCs/>
          <w:sz w:val="20"/>
          <w:szCs w:val="20"/>
        </w:rPr>
        <w:t>5</w:t>
      </w:r>
      <w:r w:rsidR="00DD7EB4" w:rsidRPr="008434D7">
        <w:rPr>
          <w:rFonts w:asciiTheme="minorHAnsi" w:hAnsiTheme="minorHAnsi" w:cstheme="minorHAnsi"/>
          <w:b/>
          <w:bCs/>
          <w:sz w:val="20"/>
          <w:szCs w:val="20"/>
        </w:rPr>
        <w:t>6</w:t>
      </w:r>
      <w:r w:rsidR="00CD453E" w:rsidRPr="008434D7">
        <w:rPr>
          <w:rFonts w:asciiTheme="minorHAnsi" w:hAnsiTheme="minorHAnsi" w:cstheme="minorHAnsi"/>
          <w:b/>
          <w:bCs/>
          <w:sz w:val="20"/>
          <w:szCs w:val="20"/>
        </w:rPr>
        <w:t>%</w:t>
      </w:r>
    </w:p>
    <w:p w14:paraId="0711FE2C" w14:textId="77777777" w:rsidR="00C62C7B" w:rsidRPr="008434D7" w:rsidRDefault="00C62C7B" w:rsidP="00CB3218">
      <w:pPr>
        <w:pStyle w:val="NormalWeb"/>
        <w:rPr>
          <w:rFonts w:asciiTheme="minorHAnsi" w:hAnsiTheme="minorHAnsi" w:cstheme="minorHAnsi"/>
          <w:sz w:val="20"/>
          <w:szCs w:val="20"/>
        </w:rPr>
      </w:pPr>
    </w:p>
    <w:p w14:paraId="040D16B2" w14:textId="77777777" w:rsidR="002F3733" w:rsidRPr="008434D7" w:rsidRDefault="00FB57A8" w:rsidP="00CB3218">
      <w:pPr>
        <w:pStyle w:val="Heading2"/>
        <w:rPr>
          <w:rFonts w:asciiTheme="minorHAnsi" w:eastAsia="Times New Roman" w:hAnsiTheme="minorHAnsi" w:cstheme="minorHAnsi"/>
          <w:sz w:val="20"/>
          <w:szCs w:val="20"/>
        </w:rPr>
      </w:pPr>
      <w:r w:rsidRPr="008434D7">
        <w:rPr>
          <w:rFonts w:asciiTheme="minorHAnsi" w:eastAsia="Times New Roman" w:hAnsiTheme="minorHAnsi" w:cstheme="minorHAnsi"/>
          <w:sz w:val="20"/>
          <w:szCs w:val="20"/>
        </w:rPr>
        <w:t>Conclusion</w:t>
      </w:r>
      <w:r w:rsidR="00FB013E" w:rsidRPr="008434D7">
        <w:rPr>
          <w:rFonts w:asciiTheme="minorHAnsi" w:eastAsia="Times New Roman" w:hAnsiTheme="minorHAnsi" w:cstheme="minorHAnsi"/>
          <w:sz w:val="20"/>
          <w:szCs w:val="20"/>
        </w:rPr>
        <w:t xml:space="preserve">: </w:t>
      </w:r>
    </w:p>
    <w:p w14:paraId="0FE33E09" w14:textId="4F0026E6" w:rsidR="002F3733" w:rsidRPr="008434D7" w:rsidRDefault="002F3733" w:rsidP="00CB3218">
      <w:pPr>
        <w:pStyle w:val="Heading2"/>
        <w:rPr>
          <w:rFonts w:asciiTheme="minorHAnsi" w:eastAsia="Times New Roman" w:hAnsiTheme="minorHAnsi" w:cstheme="minorHAnsi"/>
          <w:b w:val="0"/>
          <w:bCs w:val="0"/>
          <w:sz w:val="20"/>
          <w:szCs w:val="20"/>
        </w:rPr>
      </w:pPr>
      <w:r w:rsidRPr="008434D7">
        <w:rPr>
          <w:rFonts w:asciiTheme="minorHAnsi" w:eastAsia="Times New Roman" w:hAnsiTheme="minorHAnsi" w:cstheme="minorHAnsi"/>
          <w:b w:val="0"/>
          <w:bCs w:val="0"/>
          <w:sz w:val="20"/>
          <w:szCs w:val="20"/>
        </w:rPr>
        <w:t>None of the 4 aims</w:t>
      </w:r>
      <w:r w:rsidR="005A1405" w:rsidRPr="008434D7">
        <w:rPr>
          <w:rFonts w:asciiTheme="minorHAnsi" w:eastAsia="Times New Roman" w:hAnsiTheme="minorHAnsi" w:cstheme="minorHAnsi"/>
          <w:b w:val="0"/>
          <w:bCs w:val="0"/>
          <w:sz w:val="20"/>
          <w:szCs w:val="20"/>
        </w:rPr>
        <w:t xml:space="preserve"> </w:t>
      </w:r>
      <w:r w:rsidR="009456FB" w:rsidRPr="008434D7">
        <w:rPr>
          <w:rFonts w:asciiTheme="minorHAnsi" w:eastAsia="Times New Roman" w:hAnsiTheme="minorHAnsi" w:cstheme="minorHAnsi"/>
          <w:b w:val="0"/>
          <w:bCs w:val="0"/>
          <w:sz w:val="20"/>
          <w:szCs w:val="20"/>
        </w:rPr>
        <w:t>met</w:t>
      </w:r>
      <w:r w:rsidRPr="008434D7">
        <w:rPr>
          <w:rFonts w:asciiTheme="minorHAnsi" w:eastAsia="Times New Roman" w:hAnsiTheme="minorHAnsi" w:cstheme="minorHAnsi"/>
          <w:b w:val="0"/>
          <w:bCs w:val="0"/>
          <w:sz w:val="20"/>
          <w:szCs w:val="20"/>
        </w:rPr>
        <w:t xml:space="preserve"> the 95% compliance threshold, therefore further </w:t>
      </w:r>
      <w:r w:rsidR="009456FB" w:rsidRPr="008434D7">
        <w:rPr>
          <w:rFonts w:asciiTheme="minorHAnsi" w:eastAsia="Times New Roman" w:hAnsiTheme="minorHAnsi" w:cstheme="minorHAnsi"/>
          <w:b w:val="0"/>
          <w:bCs w:val="0"/>
          <w:sz w:val="20"/>
          <w:szCs w:val="20"/>
        </w:rPr>
        <w:t>improvement is required to achieve this.</w:t>
      </w:r>
    </w:p>
    <w:p w14:paraId="111908C8" w14:textId="77777777" w:rsidR="002F3733" w:rsidRPr="008434D7" w:rsidRDefault="002F3733" w:rsidP="00CB3218">
      <w:pPr>
        <w:pStyle w:val="Heading2"/>
        <w:rPr>
          <w:rFonts w:asciiTheme="minorHAnsi" w:eastAsia="Times New Roman" w:hAnsiTheme="minorHAnsi" w:cstheme="minorHAnsi"/>
          <w:sz w:val="20"/>
          <w:szCs w:val="20"/>
        </w:rPr>
      </w:pPr>
    </w:p>
    <w:p w14:paraId="014708A8" w14:textId="0100897E" w:rsidR="00FB57A8" w:rsidRPr="008434D7" w:rsidRDefault="005A1405" w:rsidP="00CB3218">
      <w:pPr>
        <w:pStyle w:val="Heading2"/>
        <w:rPr>
          <w:rFonts w:asciiTheme="minorHAnsi" w:eastAsia="Times New Roman" w:hAnsiTheme="minorHAnsi" w:cstheme="minorHAnsi"/>
          <w:sz w:val="20"/>
          <w:szCs w:val="20"/>
        </w:rPr>
      </w:pPr>
      <w:r w:rsidRPr="008434D7">
        <w:rPr>
          <w:rFonts w:asciiTheme="minorHAnsi" w:eastAsia="Times New Roman" w:hAnsiTheme="minorHAnsi" w:cstheme="minorHAnsi"/>
          <w:sz w:val="20"/>
          <w:szCs w:val="20"/>
        </w:rPr>
        <w:t>Recommendations &amp; a</w:t>
      </w:r>
      <w:r w:rsidR="002F3733" w:rsidRPr="008434D7">
        <w:rPr>
          <w:rFonts w:asciiTheme="minorHAnsi" w:eastAsia="Times New Roman" w:hAnsiTheme="minorHAnsi" w:cstheme="minorHAnsi"/>
          <w:sz w:val="20"/>
          <w:szCs w:val="20"/>
        </w:rPr>
        <w:t>ction plan:</w:t>
      </w:r>
    </w:p>
    <w:p w14:paraId="7DC6E685" w14:textId="04C86AE4" w:rsidR="00CB3218" w:rsidRPr="008434D7" w:rsidRDefault="00CB3218" w:rsidP="00CB3218">
      <w:pPr>
        <w:pStyle w:val="NormalWeb"/>
        <w:rPr>
          <w:rFonts w:asciiTheme="minorHAnsi" w:hAnsiTheme="minorHAnsi" w:cstheme="minorHAnsi"/>
          <w:sz w:val="20"/>
          <w:szCs w:val="20"/>
        </w:rPr>
      </w:pPr>
      <w:r w:rsidRPr="008434D7">
        <w:rPr>
          <w:rFonts w:asciiTheme="minorHAnsi" w:hAnsiTheme="minorHAnsi" w:cstheme="minorHAnsi"/>
          <w:sz w:val="20"/>
          <w:szCs w:val="20"/>
        </w:rPr>
        <w:t>Present the audit to</w:t>
      </w:r>
      <w:r w:rsidR="00FB013E" w:rsidRPr="008434D7">
        <w:rPr>
          <w:rFonts w:asciiTheme="minorHAnsi" w:hAnsiTheme="minorHAnsi" w:cstheme="minorHAnsi"/>
          <w:sz w:val="20"/>
          <w:szCs w:val="20"/>
        </w:rPr>
        <w:t xml:space="preserve"> all stakeholders </w:t>
      </w:r>
      <w:r w:rsidR="009456FB" w:rsidRPr="008434D7">
        <w:rPr>
          <w:rFonts w:asciiTheme="minorHAnsi" w:hAnsiTheme="minorHAnsi" w:cstheme="minorHAnsi"/>
          <w:sz w:val="20"/>
          <w:szCs w:val="20"/>
        </w:rPr>
        <w:t>i.e.,</w:t>
      </w:r>
      <w:r w:rsidR="00FB013E" w:rsidRPr="008434D7">
        <w:rPr>
          <w:rFonts w:asciiTheme="minorHAnsi" w:hAnsiTheme="minorHAnsi" w:cstheme="minorHAnsi"/>
          <w:sz w:val="20"/>
          <w:szCs w:val="20"/>
        </w:rPr>
        <w:t xml:space="preserve"> junior doctors,</w:t>
      </w:r>
      <w:r w:rsidRPr="008434D7">
        <w:rPr>
          <w:rFonts w:asciiTheme="minorHAnsi" w:hAnsiTheme="minorHAnsi" w:cstheme="minorHAnsi"/>
          <w:sz w:val="20"/>
          <w:szCs w:val="20"/>
        </w:rPr>
        <w:t xml:space="preserve"> radiologists, general </w:t>
      </w:r>
      <w:r w:rsidR="00FB013E" w:rsidRPr="008434D7">
        <w:rPr>
          <w:rFonts w:asciiTheme="minorHAnsi" w:hAnsiTheme="minorHAnsi" w:cstheme="minorHAnsi"/>
          <w:sz w:val="20"/>
          <w:szCs w:val="20"/>
        </w:rPr>
        <w:t>surgeons,</w:t>
      </w:r>
      <w:r w:rsidRPr="008434D7">
        <w:rPr>
          <w:rFonts w:asciiTheme="minorHAnsi" w:hAnsiTheme="minorHAnsi" w:cstheme="minorHAnsi"/>
          <w:sz w:val="20"/>
          <w:szCs w:val="20"/>
        </w:rPr>
        <w:t xml:space="preserve"> and </w:t>
      </w:r>
      <w:r w:rsidR="00FB013E" w:rsidRPr="008434D7">
        <w:rPr>
          <w:rFonts w:asciiTheme="minorHAnsi" w:hAnsiTheme="minorHAnsi" w:cstheme="minorHAnsi"/>
          <w:sz w:val="20"/>
          <w:szCs w:val="20"/>
        </w:rPr>
        <w:t xml:space="preserve">sonographers </w:t>
      </w:r>
      <w:r w:rsidR="009456FB" w:rsidRPr="008434D7">
        <w:rPr>
          <w:rFonts w:asciiTheme="minorHAnsi" w:hAnsiTheme="minorHAnsi" w:cstheme="minorHAnsi"/>
          <w:sz w:val="20"/>
          <w:szCs w:val="20"/>
        </w:rPr>
        <w:t>etc.</w:t>
      </w:r>
    </w:p>
    <w:p w14:paraId="52868309" w14:textId="6C7F4EE0" w:rsidR="00CB3218" w:rsidRPr="008434D7" w:rsidRDefault="00CB3218" w:rsidP="00FB013E">
      <w:pPr>
        <w:pStyle w:val="NormalWeb"/>
        <w:rPr>
          <w:rFonts w:asciiTheme="minorHAnsi" w:hAnsiTheme="minorHAnsi" w:cstheme="minorHAnsi"/>
          <w:sz w:val="20"/>
          <w:szCs w:val="20"/>
        </w:rPr>
      </w:pPr>
      <w:r w:rsidRPr="008434D7">
        <w:rPr>
          <w:rFonts w:asciiTheme="minorHAnsi" w:hAnsiTheme="minorHAnsi" w:cstheme="minorHAnsi"/>
          <w:sz w:val="20"/>
          <w:szCs w:val="20"/>
        </w:rPr>
        <w:t xml:space="preserve">Educate staff regarding the current guidelines for imaging in acute </w:t>
      </w:r>
      <w:r w:rsidR="009456FB" w:rsidRPr="008434D7">
        <w:rPr>
          <w:rFonts w:asciiTheme="minorHAnsi" w:hAnsiTheme="minorHAnsi" w:cstheme="minorHAnsi"/>
          <w:sz w:val="20"/>
          <w:szCs w:val="20"/>
        </w:rPr>
        <w:t>pancreatitis</w:t>
      </w:r>
      <w:r w:rsidR="005A1405" w:rsidRPr="008434D7">
        <w:rPr>
          <w:rFonts w:asciiTheme="minorHAnsi" w:hAnsiTheme="minorHAnsi" w:cstheme="minorHAnsi"/>
          <w:sz w:val="20"/>
          <w:szCs w:val="20"/>
        </w:rPr>
        <w:t xml:space="preserve"> via formal teaching sessions.</w:t>
      </w:r>
    </w:p>
    <w:p w14:paraId="34FBCB04" w14:textId="0A755034" w:rsidR="009456FB" w:rsidRPr="008434D7" w:rsidRDefault="009456FB" w:rsidP="00FB013E">
      <w:pPr>
        <w:pStyle w:val="NormalWeb"/>
        <w:rPr>
          <w:rFonts w:asciiTheme="minorHAnsi" w:hAnsiTheme="minorHAnsi" w:cstheme="minorHAnsi"/>
          <w:sz w:val="20"/>
          <w:szCs w:val="20"/>
        </w:rPr>
      </w:pPr>
      <w:r w:rsidRPr="008434D7">
        <w:rPr>
          <w:rFonts w:asciiTheme="minorHAnsi" w:hAnsiTheme="minorHAnsi" w:cstheme="minorHAnsi"/>
          <w:sz w:val="20"/>
          <w:szCs w:val="20"/>
        </w:rPr>
        <w:t>Poster in key clinical areas i.e. A&amp;E, radiology department, surgical wards &amp; doctors offices</w:t>
      </w:r>
    </w:p>
    <w:p w14:paraId="0D5DE0E4" w14:textId="406684BD" w:rsidR="00CB3218" w:rsidRPr="008434D7" w:rsidRDefault="00CB3218" w:rsidP="00FB013E">
      <w:pPr>
        <w:pStyle w:val="NormalWeb"/>
        <w:rPr>
          <w:rFonts w:asciiTheme="minorHAnsi" w:hAnsiTheme="minorHAnsi" w:cstheme="minorHAnsi"/>
          <w:sz w:val="20"/>
          <w:szCs w:val="20"/>
        </w:rPr>
      </w:pPr>
      <w:r w:rsidRPr="008434D7">
        <w:rPr>
          <w:rFonts w:asciiTheme="minorHAnsi" w:hAnsiTheme="minorHAnsi" w:cstheme="minorHAnsi"/>
          <w:sz w:val="20"/>
          <w:szCs w:val="20"/>
        </w:rPr>
        <w:t xml:space="preserve">Re-audit in </w:t>
      </w:r>
      <w:r w:rsidR="009432A2" w:rsidRPr="008434D7">
        <w:rPr>
          <w:rFonts w:asciiTheme="minorHAnsi" w:hAnsiTheme="minorHAnsi" w:cstheme="minorHAnsi"/>
          <w:sz w:val="20"/>
          <w:szCs w:val="20"/>
        </w:rPr>
        <w:t>4</w:t>
      </w:r>
      <w:r w:rsidRPr="008434D7">
        <w:rPr>
          <w:rFonts w:asciiTheme="minorHAnsi" w:hAnsiTheme="minorHAnsi" w:cstheme="minorHAnsi"/>
          <w:sz w:val="20"/>
          <w:szCs w:val="20"/>
        </w:rPr>
        <w:t xml:space="preserve"> month</w:t>
      </w:r>
      <w:r w:rsidR="00B6224B" w:rsidRPr="008434D7">
        <w:rPr>
          <w:rFonts w:asciiTheme="minorHAnsi" w:hAnsiTheme="minorHAnsi" w:cstheme="minorHAnsi"/>
          <w:sz w:val="20"/>
          <w:szCs w:val="20"/>
        </w:rPr>
        <w:t>s</w:t>
      </w:r>
    </w:p>
    <w:p w14:paraId="64A640FA" w14:textId="77777777" w:rsidR="00C62C7B" w:rsidRPr="008434D7" w:rsidRDefault="00C62C7B" w:rsidP="00FB013E">
      <w:pPr>
        <w:pStyle w:val="NormalWeb"/>
        <w:rPr>
          <w:rFonts w:asciiTheme="minorHAnsi" w:hAnsiTheme="minorHAnsi" w:cstheme="minorHAnsi"/>
          <w:sz w:val="20"/>
          <w:szCs w:val="20"/>
        </w:rPr>
      </w:pPr>
    </w:p>
    <w:p w14:paraId="60CE62FA" w14:textId="0CA76963" w:rsidR="003474C3" w:rsidRPr="008434D7" w:rsidRDefault="00CB3218" w:rsidP="00CB3218">
      <w:pPr>
        <w:pStyle w:val="Heading2"/>
        <w:rPr>
          <w:rFonts w:asciiTheme="minorHAnsi" w:eastAsia="Times New Roman" w:hAnsiTheme="minorHAnsi" w:cstheme="minorHAnsi"/>
          <w:sz w:val="20"/>
          <w:szCs w:val="20"/>
        </w:rPr>
      </w:pPr>
      <w:r w:rsidRPr="008434D7">
        <w:rPr>
          <w:rFonts w:asciiTheme="minorHAnsi" w:eastAsia="Times New Roman" w:hAnsiTheme="minorHAnsi" w:cstheme="minorHAnsi"/>
          <w:sz w:val="20"/>
          <w:szCs w:val="20"/>
        </w:rPr>
        <w:t>References</w:t>
      </w:r>
      <w:r w:rsidR="00FB013E" w:rsidRPr="008434D7">
        <w:rPr>
          <w:rFonts w:asciiTheme="minorHAnsi" w:eastAsia="Times New Roman" w:hAnsiTheme="minorHAnsi" w:cstheme="minorHAnsi"/>
          <w:sz w:val="20"/>
          <w:szCs w:val="20"/>
        </w:rPr>
        <w:t>:</w:t>
      </w:r>
    </w:p>
    <w:p w14:paraId="479AEAFF" w14:textId="18F59151" w:rsidR="00C62C7B" w:rsidRPr="008434D7" w:rsidRDefault="003474C3" w:rsidP="00545C83">
      <w:pPr>
        <w:numPr>
          <w:ilvl w:val="0"/>
          <w:numId w:val="1"/>
        </w:numPr>
        <w:spacing w:before="100" w:beforeAutospacing="1" w:after="100" w:afterAutospacing="1"/>
        <w:rPr>
          <w:rFonts w:asciiTheme="minorHAnsi" w:eastAsia="Times New Roman" w:hAnsiTheme="minorHAnsi" w:cstheme="minorHAnsi"/>
          <w:color w:val="0E0E0E"/>
          <w:sz w:val="20"/>
          <w:szCs w:val="20"/>
        </w:rPr>
      </w:pPr>
      <w:r w:rsidRPr="008434D7">
        <w:rPr>
          <w:rFonts w:asciiTheme="minorHAnsi" w:eastAsia="Times New Roman" w:hAnsiTheme="minorHAnsi" w:cstheme="minorHAnsi"/>
          <w:color w:val="0E0E0E"/>
          <w:sz w:val="20"/>
          <w:szCs w:val="20"/>
        </w:rPr>
        <w:t>National Institute for Health and Care Excellence. (2018) Pancreatitis</w:t>
      </w:r>
      <w:r w:rsidR="002F3733" w:rsidRPr="008434D7">
        <w:rPr>
          <w:rFonts w:asciiTheme="minorHAnsi" w:eastAsia="Times New Roman" w:hAnsiTheme="minorHAnsi" w:cstheme="minorHAnsi"/>
          <w:color w:val="0E0E0E"/>
          <w:sz w:val="20"/>
          <w:szCs w:val="20"/>
        </w:rPr>
        <w:t xml:space="preserve">. </w:t>
      </w:r>
      <w:r w:rsidR="002F3733" w:rsidRPr="008434D7">
        <w:rPr>
          <w:rFonts w:asciiTheme="minorHAnsi" w:hAnsiTheme="minorHAnsi" w:cstheme="minorHAnsi"/>
          <w:color w:val="05103E"/>
          <w:sz w:val="20"/>
          <w:szCs w:val="20"/>
          <w:bdr w:val="single" w:sz="2" w:space="0" w:color="ECEDEE" w:frame="1"/>
        </w:rPr>
        <w:t>https://www.nice.org.uk/guidance/ng104/chapter/Recommendations</w:t>
      </w:r>
    </w:p>
    <w:p w14:paraId="3CA3B8AF" w14:textId="77777777" w:rsidR="00C62C7B" w:rsidRPr="008434D7" w:rsidRDefault="00C62C7B" w:rsidP="00C62C7B">
      <w:pPr>
        <w:spacing w:before="100" w:beforeAutospacing="1" w:after="100" w:afterAutospacing="1"/>
        <w:ind w:left="720"/>
        <w:rPr>
          <w:rFonts w:asciiTheme="minorHAnsi" w:eastAsia="Times New Roman" w:hAnsiTheme="minorHAnsi" w:cstheme="minorHAnsi"/>
          <w:color w:val="0E0E0E"/>
          <w:sz w:val="20"/>
          <w:szCs w:val="20"/>
        </w:rPr>
      </w:pPr>
    </w:p>
    <w:p w14:paraId="65658388" w14:textId="63BD0165" w:rsidR="00545C83" w:rsidRPr="008434D7" w:rsidRDefault="00545C83" w:rsidP="00545C83">
      <w:pPr>
        <w:numPr>
          <w:ilvl w:val="0"/>
          <w:numId w:val="1"/>
        </w:numPr>
        <w:spacing w:before="100" w:beforeAutospacing="1" w:after="100" w:afterAutospacing="1"/>
        <w:rPr>
          <w:rFonts w:asciiTheme="minorHAnsi" w:eastAsia="Times New Roman" w:hAnsiTheme="minorHAnsi" w:cstheme="minorHAnsi"/>
          <w:color w:val="0E0E0E"/>
          <w:sz w:val="20"/>
          <w:szCs w:val="20"/>
        </w:rPr>
      </w:pPr>
      <w:r w:rsidRPr="008434D7">
        <w:rPr>
          <w:rFonts w:asciiTheme="minorHAnsi" w:eastAsia="Times New Roman" w:hAnsiTheme="minorHAnsi" w:cstheme="minorHAnsi"/>
          <w:color w:val="0E0E0E"/>
          <w:sz w:val="20"/>
          <w:szCs w:val="20"/>
        </w:rPr>
        <w:lastRenderedPageBreak/>
        <w:t xml:space="preserve">Johnson, </w:t>
      </w:r>
      <w:r w:rsidR="009456FB" w:rsidRPr="008434D7">
        <w:rPr>
          <w:rFonts w:asciiTheme="minorHAnsi" w:eastAsia="Times New Roman" w:hAnsiTheme="minorHAnsi" w:cstheme="minorHAnsi"/>
          <w:color w:val="0E0E0E"/>
          <w:sz w:val="20"/>
          <w:szCs w:val="20"/>
        </w:rPr>
        <w:t>C.D.,</w:t>
      </w:r>
      <w:r w:rsidRPr="008434D7">
        <w:rPr>
          <w:rFonts w:asciiTheme="minorHAnsi" w:eastAsia="Times New Roman" w:hAnsiTheme="minorHAnsi" w:cstheme="minorHAnsi"/>
          <w:color w:val="0E0E0E"/>
          <w:sz w:val="20"/>
          <w:szCs w:val="20"/>
        </w:rPr>
        <w:t xml:space="preserve"> and UK Working Party of the British Society of </w:t>
      </w:r>
      <w:r w:rsidR="009456FB" w:rsidRPr="008434D7">
        <w:rPr>
          <w:rFonts w:asciiTheme="minorHAnsi" w:eastAsia="Times New Roman" w:hAnsiTheme="minorHAnsi" w:cstheme="minorHAnsi"/>
          <w:color w:val="0E0E0E"/>
          <w:sz w:val="20"/>
          <w:szCs w:val="20"/>
        </w:rPr>
        <w:t>Gastroenterology (</w:t>
      </w:r>
      <w:r w:rsidRPr="008434D7">
        <w:rPr>
          <w:rFonts w:asciiTheme="minorHAnsi" w:eastAsia="Times New Roman" w:hAnsiTheme="minorHAnsi" w:cstheme="minorHAnsi"/>
          <w:color w:val="0E0E0E"/>
          <w:sz w:val="20"/>
          <w:szCs w:val="20"/>
        </w:rPr>
        <w:t>2005) UK guidelines for the management of acute pancreatitis. </w:t>
      </w:r>
      <w:r w:rsidRPr="008434D7">
        <w:rPr>
          <w:rFonts w:asciiTheme="minorHAnsi" w:eastAsia="Times New Roman" w:hAnsiTheme="minorHAnsi" w:cstheme="minorHAnsi"/>
          <w:i/>
          <w:iCs/>
          <w:color w:val="0E0E0E"/>
          <w:sz w:val="20"/>
          <w:szCs w:val="20"/>
        </w:rPr>
        <w:t>Gut</w:t>
      </w:r>
      <w:r w:rsidRPr="008434D7">
        <w:rPr>
          <w:rFonts w:asciiTheme="minorHAnsi" w:eastAsia="Times New Roman" w:hAnsiTheme="minorHAnsi" w:cstheme="minorHAnsi"/>
          <w:color w:val="0E0E0E"/>
          <w:sz w:val="20"/>
          <w:szCs w:val="20"/>
        </w:rPr>
        <w:t> </w:t>
      </w:r>
      <w:r w:rsidRPr="008434D7">
        <w:rPr>
          <w:rFonts w:asciiTheme="minorHAnsi" w:eastAsia="Times New Roman" w:hAnsiTheme="minorHAnsi" w:cstheme="minorHAnsi"/>
          <w:b/>
          <w:bCs/>
          <w:color w:val="0E0E0E"/>
          <w:sz w:val="20"/>
          <w:szCs w:val="20"/>
        </w:rPr>
        <w:t>54</w:t>
      </w:r>
      <w:r w:rsidRPr="008434D7">
        <w:rPr>
          <w:rFonts w:asciiTheme="minorHAnsi" w:eastAsia="Times New Roman" w:hAnsiTheme="minorHAnsi" w:cstheme="minorHAnsi"/>
          <w:color w:val="0E0E0E"/>
          <w:sz w:val="20"/>
          <w:szCs w:val="20"/>
        </w:rPr>
        <w:t>(</w:t>
      </w:r>
      <w:proofErr w:type="spellStart"/>
      <w:r w:rsidRPr="008434D7">
        <w:rPr>
          <w:rFonts w:asciiTheme="minorHAnsi" w:eastAsia="Times New Roman" w:hAnsiTheme="minorHAnsi" w:cstheme="minorHAnsi"/>
          <w:color w:val="0E0E0E"/>
          <w:sz w:val="20"/>
          <w:szCs w:val="20"/>
        </w:rPr>
        <w:t>Suppl</w:t>
      </w:r>
      <w:proofErr w:type="spellEnd"/>
      <w:r w:rsidRPr="008434D7">
        <w:rPr>
          <w:rFonts w:asciiTheme="minorHAnsi" w:eastAsia="Times New Roman" w:hAnsiTheme="minorHAnsi" w:cstheme="minorHAnsi"/>
          <w:color w:val="0E0E0E"/>
          <w:sz w:val="20"/>
          <w:szCs w:val="20"/>
        </w:rPr>
        <w:t xml:space="preserve"> 3), iii1-iii9.</w:t>
      </w:r>
    </w:p>
    <w:p w14:paraId="4E53D91F" w14:textId="77777777" w:rsidR="009D1BD2" w:rsidRPr="008434D7" w:rsidRDefault="009D1BD2" w:rsidP="009D1BD2">
      <w:pPr>
        <w:pStyle w:val="ListParagraph"/>
        <w:rPr>
          <w:rFonts w:asciiTheme="minorHAnsi" w:eastAsia="Times New Roman" w:hAnsiTheme="minorHAnsi" w:cstheme="minorHAnsi"/>
          <w:color w:val="0E0E0E"/>
          <w:sz w:val="20"/>
          <w:szCs w:val="20"/>
        </w:rPr>
      </w:pPr>
    </w:p>
    <w:p w14:paraId="0C770DAA" w14:textId="06DF64C4" w:rsidR="009D1BD2" w:rsidRPr="008434D7" w:rsidRDefault="009D1BD2" w:rsidP="009D1BD2">
      <w:pPr>
        <w:numPr>
          <w:ilvl w:val="0"/>
          <w:numId w:val="1"/>
        </w:numPr>
        <w:spacing w:before="100" w:beforeAutospacing="1" w:after="100" w:afterAutospacing="1"/>
        <w:rPr>
          <w:rFonts w:asciiTheme="minorHAnsi" w:eastAsia="Times New Roman" w:hAnsiTheme="minorHAnsi" w:cstheme="minorHAnsi"/>
          <w:color w:val="000000" w:themeColor="text1"/>
          <w:sz w:val="20"/>
          <w:szCs w:val="20"/>
        </w:rPr>
      </w:pPr>
      <w:r w:rsidRPr="008434D7">
        <w:rPr>
          <w:rFonts w:asciiTheme="minorHAnsi" w:hAnsiTheme="minorHAnsi" w:cstheme="minorHAnsi"/>
          <w:color w:val="000000" w:themeColor="text1"/>
          <w:sz w:val="20"/>
          <w:szCs w:val="20"/>
          <w:shd w:val="clear" w:color="auto" w:fill="FFFFFF"/>
        </w:rPr>
        <w:t>Bailey, H., &amp; Narayanan, L. (2017, June).</w:t>
      </w:r>
      <w:r w:rsidRPr="008434D7">
        <w:rPr>
          <w:rStyle w:val="apple-converted-space"/>
          <w:rFonts w:asciiTheme="minorHAnsi" w:hAnsiTheme="minorHAnsi" w:cstheme="minorHAnsi"/>
          <w:color w:val="000000" w:themeColor="text1"/>
          <w:sz w:val="20"/>
          <w:szCs w:val="20"/>
          <w:shd w:val="clear" w:color="auto" w:fill="FFFFFF"/>
        </w:rPr>
        <w:t> </w:t>
      </w:r>
      <w:r w:rsidRPr="008434D7">
        <w:rPr>
          <w:rFonts w:asciiTheme="minorHAnsi" w:hAnsiTheme="minorHAnsi" w:cstheme="minorHAnsi"/>
          <w:color w:val="000000" w:themeColor="text1"/>
          <w:sz w:val="20"/>
          <w:szCs w:val="20"/>
          <w:bdr w:val="single" w:sz="2" w:space="0" w:color="ECEDEE" w:frame="1"/>
        </w:rPr>
        <w:t>Imaging of Acute Pancreatitis</w:t>
      </w:r>
      <w:r w:rsidRPr="008434D7">
        <w:rPr>
          <w:rFonts w:asciiTheme="minorHAnsi" w:hAnsiTheme="minorHAnsi" w:cstheme="minorHAnsi"/>
          <w:color w:val="000000" w:themeColor="text1"/>
          <w:sz w:val="20"/>
          <w:szCs w:val="20"/>
          <w:shd w:val="clear" w:color="auto" w:fill="FFFFFF"/>
        </w:rPr>
        <w:t>. The Royal College of Radiologists.</w:t>
      </w:r>
      <w:r w:rsidRPr="008434D7">
        <w:rPr>
          <w:rStyle w:val="apple-converted-space"/>
          <w:rFonts w:asciiTheme="minorHAnsi" w:hAnsiTheme="minorHAnsi" w:cstheme="minorHAnsi"/>
          <w:color w:val="000000" w:themeColor="text1"/>
          <w:sz w:val="20"/>
          <w:szCs w:val="20"/>
          <w:shd w:val="clear" w:color="auto" w:fill="FFFFFF"/>
        </w:rPr>
        <w:t> </w:t>
      </w:r>
      <w:r w:rsidRPr="008434D7">
        <w:rPr>
          <w:rFonts w:asciiTheme="minorHAnsi" w:hAnsiTheme="minorHAnsi" w:cstheme="minorHAnsi"/>
          <w:color w:val="000000" w:themeColor="text1"/>
          <w:sz w:val="20"/>
          <w:szCs w:val="20"/>
          <w:bdr w:val="single" w:sz="2" w:space="0" w:color="ECEDEE" w:frame="1"/>
        </w:rPr>
        <w:t>https://www.rcr.ac.uk/audit/imaging-acute-pancreatitis</w:t>
      </w:r>
    </w:p>
    <w:p w14:paraId="6C0A6BEF" w14:textId="77777777" w:rsidR="00C62C7B" w:rsidRPr="008434D7" w:rsidRDefault="00C62C7B" w:rsidP="00C62C7B">
      <w:pPr>
        <w:spacing w:before="100" w:beforeAutospacing="1" w:after="100" w:afterAutospacing="1"/>
        <w:rPr>
          <w:rFonts w:asciiTheme="minorHAnsi" w:eastAsia="Times New Roman" w:hAnsiTheme="minorHAnsi" w:cstheme="minorHAnsi"/>
          <w:color w:val="0E0E0E"/>
          <w:sz w:val="20"/>
          <w:szCs w:val="20"/>
        </w:rPr>
      </w:pPr>
    </w:p>
    <w:p w14:paraId="70A36CEA" w14:textId="0148CA46" w:rsidR="00545C83" w:rsidRPr="008434D7" w:rsidRDefault="00545C83" w:rsidP="00545C83">
      <w:pPr>
        <w:numPr>
          <w:ilvl w:val="0"/>
          <w:numId w:val="1"/>
        </w:numPr>
        <w:spacing w:before="100" w:beforeAutospacing="1" w:after="100" w:afterAutospacing="1"/>
        <w:rPr>
          <w:rFonts w:asciiTheme="minorHAnsi" w:eastAsia="Times New Roman" w:hAnsiTheme="minorHAnsi" w:cstheme="minorHAnsi"/>
          <w:color w:val="0E0E0E"/>
          <w:sz w:val="20"/>
          <w:szCs w:val="20"/>
        </w:rPr>
      </w:pPr>
      <w:r w:rsidRPr="008434D7">
        <w:rPr>
          <w:rFonts w:asciiTheme="minorHAnsi" w:eastAsia="Times New Roman" w:hAnsiTheme="minorHAnsi" w:cstheme="minorHAnsi"/>
          <w:color w:val="0E0E0E"/>
          <w:sz w:val="20"/>
          <w:szCs w:val="20"/>
        </w:rPr>
        <w:t xml:space="preserve">Crockett, S., Falck-Ytter, Y., Wani, </w:t>
      </w:r>
      <w:r w:rsidR="009456FB" w:rsidRPr="008434D7">
        <w:rPr>
          <w:rFonts w:asciiTheme="minorHAnsi" w:eastAsia="Times New Roman" w:hAnsiTheme="minorHAnsi" w:cstheme="minorHAnsi"/>
          <w:color w:val="0E0E0E"/>
          <w:sz w:val="20"/>
          <w:szCs w:val="20"/>
        </w:rPr>
        <w:t>S.,</w:t>
      </w:r>
      <w:r w:rsidRPr="008434D7">
        <w:rPr>
          <w:rFonts w:asciiTheme="minorHAnsi" w:eastAsia="Times New Roman" w:hAnsiTheme="minorHAnsi" w:cstheme="minorHAnsi"/>
          <w:color w:val="0E0E0E"/>
          <w:sz w:val="20"/>
          <w:szCs w:val="20"/>
        </w:rPr>
        <w:t xml:space="preserve"> and Gardner, T.B.  (2018) Acute pancreatitis guideline. </w:t>
      </w:r>
      <w:r w:rsidRPr="008434D7">
        <w:rPr>
          <w:rFonts w:asciiTheme="minorHAnsi" w:eastAsia="Times New Roman" w:hAnsiTheme="minorHAnsi" w:cstheme="minorHAnsi"/>
          <w:i/>
          <w:iCs/>
          <w:color w:val="0E0E0E"/>
          <w:sz w:val="20"/>
          <w:szCs w:val="20"/>
        </w:rPr>
        <w:t>Practice Guideline</w:t>
      </w:r>
      <w:r w:rsidRPr="008434D7">
        <w:rPr>
          <w:rFonts w:asciiTheme="minorHAnsi" w:eastAsia="Times New Roman" w:hAnsiTheme="minorHAnsi" w:cstheme="minorHAnsi"/>
          <w:color w:val="0E0E0E"/>
          <w:sz w:val="20"/>
          <w:szCs w:val="20"/>
        </w:rPr>
        <w:t> </w:t>
      </w:r>
      <w:r w:rsidRPr="008434D7">
        <w:rPr>
          <w:rFonts w:asciiTheme="minorHAnsi" w:eastAsia="Times New Roman" w:hAnsiTheme="minorHAnsi" w:cstheme="minorHAnsi"/>
          <w:b/>
          <w:bCs/>
          <w:color w:val="0E0E0E"/>
          <w:sz w:val="20"/>
          <w:szCs w:val="20"/>
        </w:rPr>
        <w:t>154</w:t>
      </w:r>
      <w:r w:rsidRPr="008434D7">
        <w:rPr>
          <w:rFonts w:asciiTheme="minorHAnsi" w:eastAsia="Times New Roman" w:hAnsiTheme="minorHAnsi" w:cstheme="minorHAnsi"/>
          <w:color w:val="0E0E0E"/>
          <w:sz w:val="20"/>
          <w:szCs w:val="20"/>
        </w:rPr>
        <w:t>(4).</w:t>
      </w:r>
    </w:p>
    <w:p w14:paraId="6055339B" w14:textId="77777777" w:rsidR="00C62C7B" w:rsidRPr="008434D7" w:rsidRDefault="00C62C7B" w:rsidP="00C62C7B">
      <w:pPr>
        <w:spacing w:before="100" w:beforeAutospacing="1" w:after="100" w:afterAutospacing="1"/>
        <w:rPr>
          <w:rFonts w:asciiTheme="minorHAnsi" w:eastAsia="Times New Roman" w:hAnsiTheme="minorHAnsi" w:cstheme="minorHAnsi"/>
          <w:color w:val="0E0E0E"/>
          <w:sz w:val="20"/>
          <w:szCs w:val="20"/>
        </w:rPr>
      </w:pPr>
    </w:p>
    <w:p w14:paraId="24DF24BB" w14:textId="44AE2A80" w:rsidR="00545C83" w:rsidRPr="008434D7" w:rsidRDefault="00545C83" w:rsidP="00545C83">
      <w:pPr>
        <w:numPr>
          <w:ilvl w:val="0"/>
          <w:numId w:val="1"/>
        </w:numPr>
        <w:spacing w:before="100" w:beforeAutospacing="1" w:after="100" w:afterAutospacing="1"/>
        <w:rPr>
          <w:rFonts w:asciiTheme="minorHAnsi" w:eastAsia="Times New Roman" w:hAnsiTheme="minorHAnsi" w:cstheme="minorHAnsi"/>
          <w:color w:val="0E0E0E"/>
          <w:sz w:val="20"/>
          <w:szCs w:val="20"/>
        </w:rPr>
      </w:pPr>
      <w:r w:rsidRPr="008434D7">
        <w:rPr>
          <w:rFonts w:asciiTheme="minorHAnsi" w:eastAsia="Times New Roman" w:hAnsiTheme="minorHAnsi" w:cstheme="minorHAnsi"/>
          <w:color w:val="0E0E0E"/>
          <w:sz w:val="20"/>
          <w:szCs w:val="20"/>
        </w:rPr>
        <w:t>Xiao, A.Y., Tan, M.L.Y., Wu, L.M.</w:t>
      </w:r>
      <w:r w:rsidR="009456FB" w:rsidRPr="008434D7">
        <w:rPr>
          <w:rFonts w:asciiTheme="minorHAnsi" w:eastAsia="Times New Roman" w:hAnsiTheme="minorHAnsi" w:cstheme="minorHAnsi"/>
          <w:color w:val="0E0E0E"/>
          <w:sz w:val="20"/>
          <w:szCs w:val="20"/>
        </w:rPr>
        <w:t>, et al.</w:t>
      </w:r>
      <w:r w:rsidRPr="008434D7">
        <w:rPr>
          <w:rFonts w:asciiTheme="minorHAnsi" w:eastAsia="Times New Roman" w:hAnsiTheme="minorHAnsi" w:cstheme="minorHAnsi"/>
          <w:color w:val="0E0E0E"/>
          <w:sz w:val="20"/>
          <w:szCs w:val="20"/>
        </w:rPr>
        <w:t>  (2016) Global incidence and mortality of pancreatic diseases: a systematic review, meta-analysis, and meta-regression of population-based cohort studies. </w:t>
      </w:r>
      <w:r w:rsidRPr="008434D7">
        <w:rPr>
          <w:rFonts w:asciiTheme="minorHAnsi" w:eastAsia="Times New Roman" w:hAnsiTheme="minorHAnsi" w:cstheme="minorHAnsi"/>
          <w:i/>
          <w:iCs/>
          <w:color w:val="0E0E0E"/>
          <w:sz w:val="20"/>
          <w:szCs w:val="20"/>
        </w:rPr>
        <w:t>Lancet Gastroenterology and Hepatology</w:t>
      </w:r>
      <w:r w:rsidRPr="008434D7">
        <w:rPr>
          <w:rFonts w:asciiTheme="minorHAnsi" w:eastAsia="Times New Roman" w:hAnsiTheme="minorHAnsi" w:cstheme="minorHAnsi"/>
          <w:color w:val="0E0E0E"/>
          <w:sz w:val="20"/>
          <w:szCs w:val="20"/>
        </w:rPr>
        <w:t> </w:t>
      </w:r>
      <w:r w:rsidRPr="008434D7">
        <w:rPr>
          <w:rFonts w:asciiTheme="minorHAnsi" w:eastAsia="Times New Roman" w:hAnsiTheme="minorHAnsi" w:cstheme="minorHAnsi"/>
          <w:b/>
          <w:bCs/>
          <w:color w:val="0E0E0E"/>
          <w:sz w:val="20"/>
          <w:szCs w:val="20"/>
        </w:rPr>
        <w:t>1</w:t>
      </w:r>
      <w:r w:rsidRPr="008434D7">
        <w:rPr>
          <w:rFonts w:asciiTheme="minorHAnsi" w:eastAsia="Times New Roman" w:hAnsiTheme="minorHAnsi" w:cstheme="minorHAnsi"/>
          <w:color w:val="0E0E0E"/>
          <w:sz w:val="20"/>
          <w:szCs w:val="20"/>
        </w:rPr>
        <w:t>(1), 45-55.</w:t>
      </w:r>
    </w:p>
    <w:p w14:paraId="04AA849D" w14:textId="77777777" w:rsidR="00C62C7B" w:rsidRPr="008434D7" w:rsidRDefault="00C62C7B" w:rsidP="00C62C7B">
      <w:pPr>
        <w:spacing w:before="100" w:beforeAutospacing="1" w:after="100" w:afterAutospacing="1"/>
        <w:rPr>
          <w:rFonts w:asciiTheme="minorHAnsi" w:eastAsia="Times New Roman" w:hAnsiTheme="minorHAnsi" w:cstheme="minorHAnsi"/>
          <w:color w:val="0E0E0E"/>
          <w:sz w:val="20"/>
          <w:szCs w:val="20"/>
        </w:rPr>
      </w:pPr>
    </w:p>
    <w:p w14:paraId="770E6A2B" w14:textId="2393DCD4" w:rsidR="00C62C7B" w:rsidRPr="008434D7" w:rsidRDefault="00545C83" w:rsidP="00C62C7B">
      <w:pPr>
        <w:numPr>
          <w:ilvl w:val="0"/>
          <w:numId w:val="1"/>
        </w:numPr>
        <w:spacing w:before="100" w:beforeAutospacing="1" w:after="100" w:afterAutospacing="1"/>
        <w:rPr>
          <w:rFonts w:asciiTheme="minorHAnsi" w:eastAsia="Times New Roman" w:hAnsiTheme="minorHAnsi" w:cstheme="minorHAnsi"/>
          <w:color w:val="0E0E0E"/>
          <w:sz w:val="20"/>
          <w:szCs w:val="20"/>
        </w:rPr>
      </w:pPr>
      <w:r w:rsidRPr="008434D7">
        <w:rPr>
          <w:rFonts w:asciiTheme="minorHAnsi" w:eastAsia="Times New Roman" w:hAnsiTheme="minorHAnsi" w:cstheme="minorHAnsi"/>
          <w:color w:val="0E0E0E"/>
          <w:sz w:val="20"/>
          <w:szCs w:val="20"/>
        </w:rPr>
        <w:t>Zheng, Z., Ding, Y-X., Qu, Y-X., Cao, F.  </w:t>
      </w:r>
      <w:r w:rsidRPr="008434D7">
        <w:rPr>
          <w:rFonts w:asciiTheme="minorHAnsi" w:eastAsia="Times New Roman" w:hAnsiTheme="minorHAnsi" w:cstheme="minorHAnsi"/>
          <w:i/>
          <w:iCs/>
          <w:color w:val="0E0E0E"/>
          <w:sz w:val="20"/>
          <w:szCs w:val="20"/>
        </w:rPr>
        <w:t>et al.</w:t>
      </w:r>
      <w:r w:rsidRPr="008434D7">
        <w:rPr>
          <w:rFonts w:asciiTheme="minorHAnsi" w:eastAsia="Times New Roman" w:hAnsiTheme="minorHAnsi" w:cstheme="minorHAnsi"/>
          <w:color w:val="0E0E0E"/>
          <w:sz w:val="20"/>
          <w:szCs w:val="20"/>
        </w:rPr>
        <w:t>  (2021) A narrative review of acute pancreatitis and its diagnosis, pathogenetic mechanism, and management. </w:t>
      </w:r>
      <w:r w:rsidRPr="008434D7">
        <w:rPr>
          <w:rFonts w:asciiTheme="minorHAnsi" w:eastAsia="Times New Roman" w:hAnsiTheme="minorHAnsi" w:cstheme="minorHAnsi"/>
          <w:i/>
          <w:iCs/>
          <w:color w:val="0E0E0E"/>
          <w:sz w:val="20"/>
          <w:szCs w:val="20"/>
        </w:rPr>
        <w:t>Annals of Translational Medicine</w:t>
      </w:r>
      <w:r w:rsidRPr="008434D7">
        <w:rPr>
          <w:rFonts w:asciiTheme="minorHAnsi" w:eastAsia="Times New Roman" w:hAnsiTheme="minorHAnsi" w:cstheme="minorHAnsi"/>
          <w:color w:val="0E0E0E"/>
          <w:sz w:val="20"/>
          <w:szCs w:val="20"/>
        </w:rPr>
        <w:t> </w:t>
      </w:r>
      <w:r w:rsidRPr="008434D7">
        <w:rPr>
          <w:rFonts w:asciiTheme="minorHAnsi" w:eastAsia="Times New Roman" w:hAnsiTheme="minorHAnsi" w:cstheme="minorHAnsi"/>
          <w:b/>
          <w:bCs/>
          <w:color w:val="0E0E0E"/>
          <w:sz w:val="20"/>
          <w:szCs w:val="20"/>
        </w:rPr>
        <w:t>9</w:t>
      </w:r>
      <w:r w:rsidRPr="008434D7">
        <w:rPr>
          <w:rFonts w:asciiTheme="minorHAnsi" w:eastAsia="Times New Roman" w:hAnsiTheme="minorHAnsi" w:cstheme="minorHAnsi"/>
          <w:color w:val="0E0E0E"/>
          <w:sz w:val="20"/>
          <w:szCs w:val="20"/>
        </w:rPr>
        <w:t>(1).</w:t>
      </w:r>
    </w:p>
    <w:p w14:paraId="555AF0BD" w14:textId="77777777" w:rsidR="009D1BD2" w:rsidRPr="008434D7" w:rsidRDefault="009D1BD2" w:rsidP="009D1BD2">
      <w:pPr>
        <w:spacing w:before="100" w:beforeAutospacing="1" w:after="100" w:afterAutospacing="1"/>
        <w:rPr>
          <w:rFonts w:asciiTheme="minorHAnsi" w:eastAsia="Times New Roman" w:hAnsiTheme="minorHAnsi" w:cstheme="minorHAnsi"/>
          <w:color w:val="0E0E0E"/>
          <w:sz w:val="20"/>
          <w:szCs w:val="20"/>
        </w:rPr>
      </w:pPr>
    </w:p>
    <w:p w14:paraId="30066861" w14:textId="4576BC0E" w:rsidR="00C62C7B" w:rsidRPr="008434D7" w:rsidRDefault="00545C83" w:rsidP="00C62C7B">
      <w:pPr>
        <w:numPr>
          <w:ilvl w:val="0"/>
          <w:numId w:val="1"/>
        </w:numPr>
        <w:spacing w:before="100" w:beforeAutospacing="1" w:after="100" w:afterAutospacing="1"/>
        <w:rPr>
          <w:rFonts w:asciiTheme="minorHAnsi" w:eastAsia="Times New Roman" w:hAnsiTheme="minorHAnsi" w:cstheme="minorHAnsi"/>
          <w:color w:val="0E0E0E"/>
          <w:sz w:val="20"/>
          <w:szCs w:val="20"/>
        </w:rPr>
      </w:pPr>
      <w:r w:rsidRPr="008434D7">
        <w:rPr>
          <w:rFonts w:asciiTheme="minorHAnsi" w:eastAsia="Times New Roman" w:hAnsiTheme="minorHAnsi" w:cstheme="minorHAnsi"/>
          <w:color w:val="0E0E0E"/>
          <w:sz w:val="20"/>
          <w:szCs w:val="20"/>
        </w:rPr>
        <w:t>Goodchild, G., Chouhan, M. and Johnson, G.J.  (2019) Practical guide to the management of acute pancreatitis. </w:t>
      </w:r>
      <w:r w:rsidRPr="008434D7">
        <w:rPr>
          <w:rFonts w:asciiTheme="minorHAnsi" w:eastAsia="Times New Roman" w:hAnsiTheme="minorHAnsi" w:cstheme="minorHAnsi"/>
          <w:i/>
          <w:iCs/>
          <w:color w:val="0E0E0E"/>
          <w:sz w:val="20"/>
          <w:szCs w:val="20"/>
        </w:rPr>
        <w:t>Frontline Gastroenterology</w:t>
      </w:r>
      <w:r w:rsidRPr="008434D7">
        <w:rPr>
          <w:rFonts w:asciiTheme="minorHAnsi" w:eastAsia="Times New Roman" w:hAnsiTheme="minorHAnsi" w:cstheme="minorHAnsi"/>
          <w:color w:val="0E0E0E"/>
          <w:sz w:val="20"/>
          <w:szCs w:val="20"/>
        </w:rPr>
        <w:t> </w:t>
      </w:r>
      <w:r w:rsidRPr="008434D7">
        <w:rPr>
          <w:rFonts w:asciiTheme="minorHAnsi" w:eastAsia="Times New Roman" w:hAnsiTheme="minorHAnsi" w:cstheme="minorHAnsi"/>
          <w:b/>
          <w:bCs/>
          <w:color w:val="0E0E0E"/>
          <w:sz w:val="20"/>
          <w:szCs w:val="20"/>
        </w:rPr>
        <w:t>10</w:t>
      </w:r>
      <w:r w:rsidRPr="008434D7">
        <w:rPr>
          <w:rFonts w:asciiTheme="minorHAnsi" w:eastAsia="Times New Roman" w:hAnsiTheme="minorHAnsi" w:cstheme="minorHAnsi"/>
          <w:color w:val="0E0E0E"/>
          <w:sz w:val="20"/>
          <w:szCs w:val="20"/>
        </w:rPr>
        <w:t>(3), 292-299.</w:t>
      </w:r>
    </w:p>
    <w:p w14:paraId="319678E3" w14:textId="77777777" w:rsidR="00C62C7B" w:rsidRPr="008434D7" w:rsidRDefault="00C62C7B" w:rsidP="00C62C7B">
      <w:pPr>
        <w:spacing w:before="100" w:beforeAutospacing="1" w:after="100" w:afterAutospacing="1"/>
        <w:rPr>
          <w:rFonts w:asciiTheme="minorHAnsi" w:eastAsia="Times New Roman" w:hAnsiTheme="minorHAnsi" w:cstheme="minorHAnsi"/>
          <w:color w:val="0E0E0E"/>
          <w:sz w:val="20"/>
          <w:szCs w:val="20"/>
        </w:rPr>
      </w:pPr>
    </w:p>
    <w:p w14:paraId="77867925" w14:textId="4739A8BF" w:rsidR="00EA22DB" w:rsidRPr="008434D7" w:rsidRDefault="00CB3218" w:rsidP="00DD7EB4">
      <w:pPr>
        <w:pStyle w:val="NormalWeb"/>
        <w:numPr>
          <w:ilvl w:val="0"/>
          <w:numId w:val="1"/>
        </w:numPr>
        <w:rPr>
          <w:rFonts w:asciiTheme="minorHAnsi" w:hAnsiTheme="minorHAnsi" w:cstheme="minorHAnsi"/>
          <w:sz w:val="20"/>
          <w:szCs w:val="20"/>
        </w:rPr>
      </w:pPr>
      <w:r w:rsidRPr="008434D7">
        <w:rPr>
          <w:rFonts w:asciiTheme="minorHAnsi" w:hAnsiTheme="minorHAnsi" w:cstheme="minorHAnsi"/>
          <w:sz w:val="20"/>
          <w:szCs w:val="20"/>
        </w:rPr>
        <w:t>Pancreatology. 2013 Jul-Aug;13(4 Suppl 2</w:t>
      </w:r>
      <w:r w:rsidR="009456FB" w:rsidRPr="008434D7">
        <w:rPr>
          <w:rFonts w:asciiTheme="minorHAnsi" w:hAnsiTheme="minorHAnsi" w:cstheme="minorHAnsi"/>
          <w:sz w:val="20"/>
          <w:szCs w:val="20"/>
        </w:rPr>
        <w:t>): e</w:t>
      </w:r>
      <w:r w:rsidRPr="008434D7">
        <w:rPr>
          <w:rFonts w:asciiTheme="minorHAnsi" w:hAnsiTheme="minorHAnsi" w:cstheme="minorHAnsi"/>
          <w:sz w:val="20"/>
          <w:szCs w:val="20"/>
        </w:rPr>
        <w:t>1-15. doi: 10.1016/j.pan.2013.07.063. IAP/APA evidence-based guidelines for the management of acute pancreatitis. Working Group IAP/APA Acute Pancreatitis Guideline</w:t>
      </w:r>
      <w:r w:rsidR="00DD7EB4" w:rsidRPr="008434D7">
        <w:rPr>
          <w:rFonts w:asciiTheme="minorHAnsi" w:hAnsiTheme="minorHAnsi" w:cstheme="minorHAnsi"/>
          <w:sz w:val="20"/>
          <w:szCs w:val="20"/>
        </w:rPr>
        <w:t>s</w:t>
      </w:r>
    </w:p>
    <w:sectPr w:rsidR="00EA22DB" w:rsidRPr="008434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503D0"/>
    <w:multiLevelType w:val="multilevel"/>
    <w:tmpl w:val="0808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70A79"/>
    <w:multiLevelType w:val="multilevel"/>
    <w:tmpl w:val="F3D83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AD046F"/>
    <w:multiLevelType w:val="hybridMultilevel"/>
    <w:tmpl w:val="82F0C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0C546F"/>
    <w:multiLevelType w:val="hybridMultilevel"/>
    <w:tmpl w:val="96F6BF92"/>
    <w:lvl w:ilvl="0" w:tplc="278685D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8D482C"/>
    <w:multiLevelType w:val="multilevel"/>
    <w:tmpl w:val="0E40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F47D83"/>
    <w:multiLevelType w:val="multilevel"/>
    <w:tmpl w:val="D4B6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EB7DF9"/>
    <w:multiLevelType w:val="multilevel"/>
    <w:tmpl w:val="36082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8543905">
    <w:abstractNumId w:val="1"/>
  </w:num>
  <w:num w:numId="2" w16cid:durableId="1431387777">
    <w:abstractNumId w:val="2"/>
  </w:num>
  <w:num w:numId="3" w16cid:durableId="1536693469">
    <w:abstractNumId w:val="3"/>
  </w:num>
  <w:num w:numId="4" w16cid:durableId="937369808">
    <w:abstractNumId w:val="4"/>
  </w:num>
  <w:num w:numId="5" w16cid:durableId="1340741980">
    <w:abstractNumId w:val="5"/>
  </w:num>
  <w:num w:numId="6" w16cid:durableId="1337417116">
    <w:abstractNumId w:val="0"/>
  </w:num>
  <w:num w:numId="7" w16cid:durableId="5376632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218"/>
    <w:rsid w:val="002F3733"/>
    <w:rsid w:val="003474C3"/>
    <w:rsid w:val="00522A64"/>
    <w:rsid w:val="00545C83"/>
    <w:rsid w:val="005A1405"/>
    <w:rsid w:val="006A35D3"/>
    <w:rsid w:val="00757C97"/>
    <w:rsid w:val="008434D7"/>
    <w:rsid w:val="009432A2"/>
    <w:rsid w:val="009456FB"/>
    <w:rsid w:val="009D1BD2"/>
    <w:rsid w:val="00A825EA"/>
    <w:rsid w:val="00AF79FD"/>
    <w:rsid w:val="00B6224B"/>
    <w:rsid w:val="00B64E71"/>
    <w:rsid w:val="00C62C7B"/>
    <w:rsid w:val="00CB3218"/>
    <w:rsid w:val="00CD453E"/>
    <w:rsid w:val="00DD7EB4"/>
    <w:rsid w:val="00E86F8F"/>
    <w:rsid w:val="00EA22DB"/>
    <w:rsid w:val="00FB013E"/>
    <w:rsid w:val="00FB5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1546CC"/>
  <w15:chartTrackingRefBased/>
  <w15:docId w15:val="{5ED1FD69-1E87-F540-B6D2-9A0F38C86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218"/>
    <w:rPr>
      <w:rFonts w:ascii="Calibri" w:hAnsi="Calibri" w:cs="Calibri"/>
      <w:sz w:val="22"/>
      <w:szCs w:val="22"/>
      <w:lang w:eastAsia="en-GB"/>
    </w:rPr>
  </w:style>
  <w:style w:type="paragraph" w:styleId="Heading1">
    <w:name w:val="heading 1"/>
    <w:basedOn w:val="Normal"/>
    <w:next w:val="Normal"/>
    <w:link w:val="Heading1Char"/>
    <w:uiPriority w:val="9"/>
    <w:qFormat/>
    <w:rsid w:val="003474C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B3218"/>
    <w:pPr>
      <w:spacing w:before="100" w:beforeAutospacing="1" w:after="100" w:afterAutospacing="1"/>
      <w:outlineLvl w:val="1"/>
    </w:pPr>
    <w:rPr>
      <w:rFonts w:ascii="Times New Roman" w:eastAsiaTheme="minorEastAsia" w:hAnsi="Times New Roman" w:cs="Times New Roman"/>
      <w:b/>
      <w:bCs/>
      <w:sz w:val="36"/>
      <w:szCs w:val="36"/>
    </w:rPr>
  </w:style>
  <w:style w:type="paragraph" w:styleId="Heading3">
    <w:name w:val="heading 3"/>
    <w:basedOn w:val="Normal"/>
    <w:link w:val="Heading3Char"/>
    <w:uiPriority w:val="9"/>
    <w:qFormat/>
    <w:rsid w:val="00CB3218"/>
    <w:pPr>
      <w:spacing w:before="100" w:beforeAutospacing="1" w:after="100" w:afterAutospacing="1"/>
      <w:outlineLvl w:val="2"/>
    </w:pPr>
    <w:rPr>
      <w:rFonts w:ascii="Times New Roman" w:eastAsiaTheme="minorEastAsia"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pasted1">
    <w:name w:val="contentpasted1"/>
    <w:basedOn w:val="DefaultParagraphFont"/>
    <w:rsid w:val="00CB3218"/>
  </w:style>
  <w:style w:type="character" w:customStyle="1" w:styleId="Heading2Char">
    <w:name w:val="Heading 2 Char"/>
    <w:basedOn w:val="DefaultParagraphFont"/>
    <w:link w:val="Heading2"/>
    <w:uiPriority w:val="9"/>
    <w:rsid w:val="00CB3218"/>
    <w:rPr>
      <w:rFonts w:ascii="Times New Roman" w:eastAsiaTheme="minorEastAsia" w:hAnsi="Times New Roman" w:cs="Times New Roman"/>
      <w:b/>
      <w:bCs/>
      <w:sz w:val="36"/>
      <w:szCs w:val="36"/>
      <w:lang w:eastAsia="en-GB"/>
    </w:rPr>
  </w:style>
  <w:style w:type="character" w:customStyle="1" w:styleId="Heading3Char">
    <w:name w:val="Heading 3 Char"/>
    <w:basedOn w:val="DefaultParagraphFont"/>
    <w:link w:val="Heading3"/>
    <w:uiPriority w:val="9"/>
    <w:rsid w:val="00CB3218"/>
    <w:rPr>
      <w:rFonts w:ascii="Times New Roman" w:eastAsiaTheme="minorEastAsia" w:hAnsi="Times New Roman" w:cs="Times New Roman"/>
      <w:b/>
      <w:bCs/>
      <w:sz w:val="27"/>
      <w:szCs w:val="27"/>
      <w:lang w:eastAsia="en-GB"/>
    </w:rPr>
  </w:style>
  <w:style w:type="paragraph" w:styleId="NormalWeb">
    <w:name w:val="Normal (Web)"/>
    <w:basedOn w:val="Normal"/>
    <w:uiPriority w:val="99"/>
    <w:unhideWhenUsed/>
    <w:rsid w:val="00CB3218"/>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9432A2"/>
    <w:rPr>
      <w:color w:val="0000FF"/>
      <w:u w:val="single"/>
    </w:rPr>
  </w:style>
  <w:style w:type="character" w:customStyle="1" w:styleId="apple-converted-space">
    <w:name w:val="apple-converted-space"/>
    <w:basedOn w:val="DefaultParagraphFont"/>
    <w:rsid w:val="00545C83"/>
  </w:style>
  <w:style w:type="character" w:styleId="Emphasis">
    <w:name w:val="Emphasis"/>
    <w:basedOn w:val="DefaultParagraphFont"/>
    <w:uiPriority w:val="20"/>
    <w:qFormat/>
    <w:rsid w:val="00545C83"/>
    <w:rPr>
      <w:i/>
      <w:iCs/>
    </w:rPr>
  </w:style>
  <w:style w:type="character" w:styleId="Strong">
    <w:name w:val="Strong"/>
    <w:basedOn w:val="DefaultParagraphFont"/>
    <w:uiPriority w:val="22"/>
    <w:qFormat/>
    <w:rsid w:val="00545C83"/>
    <w:rPr>
      <w:b/>
      <w:bCs/>
    </w:rPr>
  </w:style>
  <w:style w:type="character" w:styleId="UnresolvedMention">
    <w:name w:val="Unresolved Mention"/>
    <w:basedOn w:val="DefaultParagraphFont"/>
    <w:uiPriority w:val="99"/>
    <w:semiHidden/>
    <w:unhideWhenUsed/>
    <w:rsid w:val="00C62C7B"/>
    <w:rPr>
      <w:color w:val="605E5C"/>
      <w:shd w:val="clear" w:color="auto" w:fill="E1DFDD"/>
    </w:rPr>
  </w:style>
  <w:style w:type="character" w:customStyle="1" w:styleId="Heading1Char">
    <w:name w:val="Heading 1 Char"/>
    <w:basedOn w:val="DefaultParagraphFont"/>
    <w:link w:val="Heading1"/>
    <w:uiPriority w:val="9"/>
    <w:rsid w:val="003474C3"/>
    <w:rPr>
      <w:rFonts w:asciiTheme="majorHAnsi" w:eastAsiaTheme="majorEastAsia" w:hAnsiTheme="majorHAnsi" w:cstheme="majorBidi"/>
      <w:color w:val="2F5496" w:themeColor="accent1" w:themeShade="BF"/>
      <w:sz w:val="32"/>
      <w:szCs w:val="32"/>
      <w:lang w:eastAsia="en-GB"/>
    </w:rPr>
  </w:style>
  <w:style w:type="paragraph" w:styleId="ListParagraph">
    <w:name w:val="List Paragraph"/>
    <w:basedOn w:val="Normal"/>
    <w:uiPriority w:val="34"/>
    <w:qFormat/>
    <w:rsid w:val="009D1B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1946">
      <w:bodyDiv w:val="1"/>
      <w:marLeft w:val="0"/>
      <w:marRight w:val="0"/>
      <w:marTop w:val="0"/>
      <w:marBottom w:val="0"/>
      <w:divBdr>
        <w:top w:val="none" w:sz="0" w:space="0" w:color="auto"/>
        <w:left w:val="none" w:sz="0" w:space="0" w:color="auto"/>
        <w:bottom w:val="none" w:sz="0" w:space="0" w:color="auto"/>
        <w:right w:val="none" w:sz="0" w:space="0" w:color="auto"/>
      </w:divBdr>
    </w:div>
    <w:div w:id="70545237">
      <w:bodyDiv w:val="1"/>
      <w:marLeft w:val="0"/>
      <w:marRight w:val="0"/>
      <w:marTop w:val="0"/>
      <w:marBottom w:val="0"/>
      <w:divBdr>
        <w:top w:val="none" w:sz="0" w:space="0" w:color="auto"/>
        <w:left w:val="none" w:sz="0" w:space="0" w:color="auto"/>
        <w:bottom w:val="none" w:sz="0" w:space="0" w:color="auto"/>
        <w:right w:val="none" w:sz="0" w:space="0" w:color="auto"/>
      </w:divBdr>
    </w:div>
    <w:div w:id="385614606">
      <w:bodyDiv w:val="1"/>
      <w:marLeft w:val="0"/>
      <w:marRight w:val="0"/>
      <w:marTop w:val="0"/>
      <w:marBottom w:val="0"/>
      <w:divBdr>
        <w:top w:val="none" w:sz="0" w:space="0" w:color="auto"/>
        <w:left w:val="none" w:sz="0" w:space="0" w:color="auto"/>
        <w:bottom w:val="none" w:sz="0" w:space="0" w:color="auto"/>
        <w:right w:val="none" w:sz="0" w:space="0" w:color="auto"/>
      </w:divBdr>
    </w:div>
    <w:div w:id="469323123">
      <w:bodyDiv w:val="1"/>
      <w:marLeft w:val="0"/>
      <w:marRight w:val="0"/>
      <w:marTop w:val="0"/>
      <w:marBottom w:val="0"/>
      <w:divBdr>
        <w:top w:val="none" w:sz="0" w:space="0" w:color="auto"/>
        <w:left w:val="none" w:sz="0" w:space="0" w:color="auto"/>
        <w:bottom w:val="none" w:sz="0" w:space="0" w:color="auto"/>
        <w:right w:val="none" w:sz="0" w:space="0" w:color="auto"/>
      </w:divBdr>
    </w:div>
    <w:div w:id="771778562">
      <w:bodyDiv w:val="1"/>
      <w:marLeft w:val="0"/>
      <w:marRight w:val="0"/>
      <w:marTop w:val="0"/>
      <w:marBottom w:val="0"/>
      <w:divBdr>
        <w:top w:val="none" w:sz="0" w:space="0" w:color="auto"/>
        <w:left w:val="none" w:sz="0" w:space="0" w:color="auto"/>
        <w:bottom w:val="none" w:sz="0" w:space="0" w:color="auto"/>
        <w:right w:val="none" w:sz="0" w:space="0" w:color="auto"/>
      </w:divBdr>
    </w:div>
    <w:div w:id="1147933523">
      <w:bodyDiv w:val="1"/>
      <w:marLeft w:val="0"/>
      <w:marRight w:val="0"/>
      <w:marTop w:val="0"/>
      <w:marBottom w:val="0"/>
      <w:divBdr>
        <w:top w:val="none" w:sz="0" w:space="0" w:color="auto"/>
        <w:left w:val="none" w:sz="0" w:space="0" w:color="auto"/>
        <w:bottom w:val="none" w:sz="0" w:space="0" w:color="auto"/>
        <w:right w:val="none" w:sz="0" w:space="0" w:color="auto"/>
      </w:divBdr>
    </w:div>
    <w:div w:id="1477604716">
      <w:bodyDiv w:val="1"/>
      <w:marLeft w:val="0"/>
      <w:marRight w:val="0"/>
      <w:marTop w:val="0"/>
      <w:marBottom w:val="0"/>
      <w:divBdr>
        <w:top w:val="none" w:sz="0" w:space="0" w:color="auto"/>
        <w:left w:val="none" w:sz="0" w:space="0" w:color="auto"/>
        <w:bottom w:val="none" w:sz="0" w:space="0" w:color="auto"/>
        <w:right w:val="none" w:sz="0" w:space="0" w:color="auto"/>
      </w:divBdr>
      <w:divsChild>
        <w:div w:id="209004319">
          <w:marLeft w:val="0"/>
          <w:marRight w:val="0"/>
          <w:marTop w:val="0"/>
          <w:marBottom w:val="480"/>
          <w:divBdr>
            <w:top w:val="none" w:sz="0" w:space="0" w:color="auto"/>
            <w:left w:val="none" w:sz="0" w:space="0" w:color="auto"/>
            <w:bottom w:val="none" w:sz="0" w:space="0" w:color="auto"/>
            <w:right w:val="none" w:sz="0" w:space="0" w:color="auto"/>
          </w:divBdr>
          <w:divsChild>
            <w:div w:id="643897956">
              <w:marLeft w:val="0"/>
              <w:marRight w:val="0"/>
              <w:marTop w:val="0"/>
              <w:marBottom w:val="0"/>
              <w:divBdr>
                <w:top w:val="none" w:sz="0" w:space="0" w:color="auto"/>
                <w:left w:val="none" w:sz="0" w:space="0" w:color="auto"/>
                <w:bottom w:val="none" w:sz="0" w:space="0" w:color="auto"/>
                <w:right w:val="none" w:sz="0" w:space="0" w:color="auto"/>
              </w:divBdr>
              <w:divsChild>
                <w:div w:id="139855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8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Tinashe Gwarada</dc:creator>
  <cp:keywords/>
  <dc:description/>
  <cp:lastModifiedBy>Tinashe Gwarada</cp:lastModifiedBy>
  <cp:revision>11</cp:revision>
  <dcterms:created xsi:type="dcterms:W3CDTF">2023-03-27T12:00:00Z</dcterms:created>
  <dcterms:modified xsi:type="dcterms:W3CDTF">2023-05-26T22:36:00Z</dcterms:modified>
</cp:coreProperties>
</file>