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F75"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412F75">
        <w:rPr>
          <w:rFonts w:ascii="Times New Roman" w:hAnsi="Times New Roman" w:cs="Times New Roman"/>
          <w:sz w:val="24"/>
          <w:szCs w:val="24"/>
        </w:rPr>
        <w:t xml:space="preserve">Ultrasounds of popliteal </w:t>
      </w:r>
      <w:proofErr w:type="spellStart"/>
      <w:r w:rsidR="00412F75">
        <w:rPr>
          <w:rFonts w:ascii="Times New Roman" w:hAnsi="Times New Roman" w:cs="Times New Roman"/>
          <w:sz w:val="24"/>
          <w:szCs w:val="24"/>
        </w:rPr>
        <w:t>fossas</w:t>
      </w:r>
      <w:proofErr w:type="spellEnd"/>
      <w:r w:rsidR="00412F75">
        <w:rPr>
          <w:rFonts w:ascii="Times New Roman" w:hAnsi="Times New Roman" w:cs="Times New Roman"/>
          <w:sz w:val="24"/>
          <w:szCs w:val="24"/>
        </w:rPr>
        <w:t xml:space="preserve"> – when are they indicated?</w:t>
      </w:r>
    </w:p>
    <w:p w:rsidR="0028059F" w:rsidRDefault="00412F75" w:rsidP="00412F75">
      <w:pPr>
        <w:pStyle w:val="HTMLPreformatted"/>
        <w:numPr>
          <w:ilvl w:val="0"/>
          <w:numId w:val="1"/>
        </w:numPr>
        <w:jc w:val="center"/>
        <w:rPr>
          <w:rFonts w:ascii="Times New Roman" w:hAnsi="Times New Roman" w:cs="Times New Roman"/>
          <w:sz w:val="24"/>
          <w:u w:val="single"/>
        </w:rPr>
      </w:pPr>
      <w:r>
        <w:rPr>
          <w:rFonts w:ascii="Times New Roman" w:hAnsi="Times New Roman" w:cs="Times New Roman"/>
          <w:sz w:val="24"/>
          <w:u w:val="single"/>
        </w:rPr>
        <w:t xml:space="preserve">E. Mayo; 2. G </w:t>
      </w:r>
      <w:proofErr w:type="spellStart"/>
      <w:r>
        <w:rPr>
          <w:rFonts w:ascii="Times New Roman" w:hAnsi="Times New Roman" w:cs="Times New Roman"/>
          <w:sz w:val="24"/>
          <w:u w:val="single"/>
        </w:rPr>
        <w:t>Herdman</w:t>
      </w:r>
      <w:proofErr w:type="spellEnd"/>
    </w:p>
    <w:p w:rsidR="00412F75" w:rsidRDefault="00412F75" w:rsidP="00412F75">
      <w:pPr>
        <w:pStyle w:val="HTMLPreformatted"/>
        <w:jc w:val="center"/>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12F75">
        <w:rPr>
          <w:rFonts w:ascii="Times New Roman" w:hAnsi="Times New Roman" w:cs="Times New Roman"/>
          <w:i/>
          <w:iCs/>
          <w:sz w:val="24"/>
        </w:rPr>
        <w:t>Princess of Wales Hospital, Bridgend, UK</w:t>
      </w:r>
    </w:p>
    <w:p w:rsidR="0028059F" w:rsidRDefault="00DF04E3" w:rsidP="0028059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12F75" w:rsidRPr="00412F75">
        <w:rPr>
          <w:rFonts w:ascii="Times New Roman" w:hAnsi="Times New Roman" w:cs="Times New Roman"/>
          <w:i/>
          <w:iCs/>
          <w:sz w:val="24"/>
        </w:rPr>
        <w:t xml:space="preserve"> </w:t>
      </w:r>
      <w:r w:rsidR="00412F75">
        <w:rPr>
          <w:rFonts w:ascii="Times New Roman" w:hAnsi="Times New Roman" w:cs="Times New Roman"/>
          <w:i/>
          <w:iCs/>
          <w:sz w:val="24"/>
        </w:rPr>
        <w:t>Princess of Wales Hospital, Bridgend, UK</w:t>
      </w:r>
      <w:r w:rsidR="00412F75" w:rsidRPr="0028059F">
        <w:rPr>
          <w:rFonts w:ascii="Times New Roman" w:hAnsi="Times New Roman" w:cs="Times New Roman"/>
          <w:i/>
          <w:iCs/>
          <w:sz w:val="24"/>
          <w:vertAlign w:val="superscript"/>
        </w:rPr>
        <w:t xml:space="preserve"> </w:t>
      </w:r>
      <w:r w:rsidR="00412F75">
        <w:rPr>
          <w:rFonts w:ascii="Times New Roman" w:hAnsi="Times New Roman" w:cs="Times New Roman"/>
          <w:i/>
          <w:iCs/>
          <w:sz w:val="24"/>
          <w:vertAlign w:val="superscript"/>
        </w:rPr>
        <w:t xml:space="preserve"> </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2350BC" w:rsidRDefault="002350BC" w:rsidP="00DF04E3">
      <w:pPr>
        <w:pStyle w:val="HTMLPreformatted"/>
        <w:jc w:val="both"/>
        <w:rPr>
          <w:rFonts w:ascii="Times New Roman" w:hAnsi="Times New Roman" w:cs="Times New Roman"/>
          <w:sz w:val="24"/>
        </w:rPr>
      </w:pPr>
    </w:p>
    <w:p w:rsidR="00412F75" w:rsidRDefault="00412F75" w:rsidP="00412F75">
      <w:pPr>
        <w:rPr>
          <w:lang w:val="en-US"/>
        </w:rPr>
      </w:pPr>
      <w:r>
        <w:rPr>
          <w:lang w:val="en-US"/>
        </w:rPr>
        <w:t>Introduction</w:t>
      </w:r>
    </w:p>
    <w:p w:rsidR="00412F75" w:rsidRDefault="00412F75" w:rsidP="00412F75">
      <w:pPr>
        <w:tabs>
          <w:tab w:val="num" w:pos="720"/>
        </w:tabs>
      </w:pPr>
      <w:r>
        <w:rPr>
          <w:lang w:val="en-US"/>
        </w:rPr>
        <w:t>Posterior knee swellings are frequently investigated via ultrasounds to confirm presence of a popliteal cyst or exclude other sinister pathology.  A popliteal (or Baker’s) cyst represents a c</w:t>
      </w:r>
      <w:proofErr w:type="spellStart"/>
      <w:r w:rsidRPr="004C7530">
        <w:t>ommunication</w:t>
      </w:r>
      <w:proofErr w:type="spellEnd"/>
      <w:r w:rsidRPr="004C7530">
        <w:t xml:space="preserve"> between gastrocnemius-semimembra</w:t>
      </w:r>
      <w:r>
        <w:t xml:space="preserve">nosus bursa and the knee joint. Usually these are self-limiting, secondary to underlying joint disease and warrant conservative treatment. Rupture is the main complication; usually managed conservatively. NICE Guidelines recommend adult ultrasound is performed only to exclude DVT, popliteal aneurysm or sarcoma.  Surgical options typically involve closure or enlargement of the communication or management of underlying joint disease.   </w:t>
      </w:r>
    </w:p>
    <w:p w:rsidR="00412F75" w:rsidRDefault="00412F75" w:rsidP="00412F75">
      <w:pPr>
        <w:tabs>
          <w:tab w:val="num" w:pos="720"/>
        </w:tabs>
      </w:pPr>
      <w:r>
        <w:t>Aims</w:t>
      </w:r>
    </w:p>
    <w:p w:rsidR="00412F75" w:rsidRPr="004C7530" w:rsidRDefault="00412F75" w:rsidP="00412F75">
      <w:pPr>
        <w:tabs>
          <w:tab w:val="num" w:pos="720"/>
        </w:tabs>
      </w:pPr>
      <w:r>
        <w:t xml:space="preserve">We sought to review both incidence of popliteal cysts versus significant non-popliteal cyst pathology diagnosed via ultrasound and clinical indications on referral. Our aim was to develop a more clinically relevant local referral pathway to promote effective use of resources, reduce unnecessary examinations and waiting times for musculoskeletal ultrasounds. </w:t>
      </w:r>
    </w:p>
    <w:p w:rsidR="00412F75" w:rsidRDefault="00412F75" w:rsidP="00412F75">
      <w:pPr>
        <w:rPr>
          <w:lang w:val="en-US"/>
        </w:rPr>
      </w:pPr>
      <w:r>
        <w:rPr>
          <w:lang w:val="en-US"/>
        </w:rPr>
        <w:t>Methods</w:t>
      </w:r>
    </w:p>
    <w:p w:rsidR="00412F75" w:rsidRPr="00641EA7" w:rsidRDefault="00412F75" w:rsidP="00412F75">
      <w:r>
        <w:rPr>
          <w:lang w:val="en-US"/>
        </w:rPr>
        <w:t xml:space="preserve">All ultrasounds of popliteal </w:t>
      </w:r>
      <w:proofErr w:type="spellStart"/>
      <w:r>
        <w:rPr>
          <w:lang w:val="en-US"/>
        </w:rPr>
        <w:t>fossas</w:t>
      </w:r>
      <w:proofErr w:type="spellEnd"/>
      <w:r>
        <w:rPr>
          <w:lang w:val="en-US"/>
        </w:rPr>
        <w:t xml:space="preserve"> were collected retrospectively between </w:t>
      </w:r>
      <w:r w:rsidRPr="00641EA7">
        <w:t>01/05/2018 – 30/04/2019</w:t>
      </w:r>
      <w:r>
        <w:t>. Exclusion criteria were age &lt;18 and i</w:t>
      </w:r>
      <w:r w:rsidRPr="00641EA7">
        <w:t>nvestigations of tendon injury, bur</w:t>
      </w:r>
      <w:r>
        <w:t xml:space="preserve">sae or as part of a Doppler study.  Patients were sub-divided into groups based on clinical referral and NICE sarcoma guidelines: lump &gt;5cm, pain, swelling or miscellaneous (e.g.  </w:t>
      </w:r>
      <w:proofErr w:type="gramStart"/>
      <w:r>
        <w:t>query</w:t>
      </w:r>
      <w:proofErr w:type="gramEnd"/>
      <w:r>
        <w:t xml:space="preserve"> abscess).</w:t>
      </w:r>
    </w:p>
    <w:p w:rsidR="00412F75" w:rsidRDefault="00412F75" w:rsidP="00412F75">
      <w:pPr>
        <w:rPr>
          <w:lang w:val="en-US"/>
        </w:rPr>
      </w:pPr>
      <w:r>
        <w:rPr>
          <w:lang w:val="en-US"/>
        </w:rPr>
        <w:t>Results</w:t>
      </w:r>
    </w:p>
    <w:p w:rsidR="00412F75" w:rsidRPr="00641EA7" w:rsidRDefault="00412F75" w:rsidP="00412F75">
      <w:proofErr w:type="gramStart"/>
      <w:r>
        <w:t>68 inclusions.</w:t>
      </w:r>
      <w:proofErr w:type="gramEnd"/>
      <w:r>
        <w:t xml:space="preserve"> </w:t>
      </w:r>
      <w:proofErr w:type="gramStart"/>
      <w:r>
        <w:t>Age range 22-99 (mean 62 years).</w:t>
      </w:r>
      <w:proofErr w:type="gramEnd"/>
      <w:r>
        <w:t xml:space="preserve">  40 (59%) uncomplicated popliteal cysts. 3 ruptured cysts. 17 </w:t>
      </w:r>
      <w:r>
        <w:t>normal</w:t>
      </w:r>
      <w:r>
        <w:t xml:space="preserve">. 8 referred for further imaging with final diagnosis of </w:t>
      </w:r>
      <w:r>
        <w:t>varicose veins, cellulitis</w:t>
      </w:r>
      <w:r>
        <w:t xml:space="preserve">, 1 </w:t>
      </w:r>
      <w:proofErr w:type="spellStart"/>
      <w:r>
        <w:t>myoliposarcoma</w:t>
      </w:r>
      <w:proofErr w:type="spellEnd"/>
      <w:r>
        <w:t xml:space="preserve">, 1 AVM.   </w:t>
      </w:r>
    </w:p>
    <w:p w:rsidR="00412F75" w:rsidRDefault="00412F75" w:rsidP="00412F75">
      <w:pPr>
        <w:rPr>
          <w:lang w:val="en-US"/>
        </w:rPr>
      </w:pPr>
      <w:r>
        <w:rPr>
          <w:lang w:val="en-US"/>
        </w:rPr>
        <w:t>Conclusion</w:t>
      </w:r>
    </w:p>
    <w:p w:rsidR="00412F75" w:rsidRPr="0037698E" w:rsidRDefault="00412F75" w:rsidP="00412F75">
      <w:proofErr w:type="gramStart"/>
      <w:r>
        <w:rPr>
          <w:lang w:val="en-US"/>
        </w:rPr>
        <w:lastRenderedPageBreak/>
        <w:t>Only 2 clinically significant findings.</w:t>
      </w:r>
      <w:proofErr w:type="gramEnd"/>
      <w:r>
        <w:rPr>
          <w:lang w:val="en-US"/>
        </w:rPr>
        <w:t xml:space="preserve">  </w:t>
      </w:r>
      <w:r>
        <w:rPr>
          <w:lang w:val="en-US"/>
        </w:rPr>
        <w:t xml:space="preserve">Most scans do not require further management. </w:t>
      </w:r>
      <w:r w:rsidRPr="0037698E">
        <w:t>For patients above 18 y</w:t>
      </w:r>
      <w:r>
        <w:t>ea</w:t>
      </w:r>
      <w:r w:rsidRPr="0037698E">
        <w:t xml:space="preserve">rs:  referral pathway should follow </w:t>
      </w:r>
      <w:r>
        <w:t>NICE</w:t>
      </w:r>
      <w:r w:rsidRPr="0037698E">
        <w:t xml:space="preserve"> guidelines</w:t>
      </w:r>
      <w:r>
        <w:t xml:space="preserve"> including mass lesion &gt;5cm, aneurysm or abscess felt likely.</w:t>
      </w:r>
      <w:r w:rsidRPr="0037698E">
        <w:t xml:space="preserve"> </w:t>
      </w:r>
      <w:r>
        <w:t xml:space="preserve"> </w:t>
      </w:r>
    </w:p>
    <w:p w:rsidR="00412F75" w:rsidRDefault="00412F75" w:rsidP="00DF04E3">
      <w:pPr>
        <w:pStyle w:val="HTMLPreformatted"/>
        <w:jc w:val="both"/>
        <w:rPr>
          <w:rFonts w:ascii="Times New Roman" w:hAnsi="Times New Roman" w:cs="Times New Roman"/>
          <w:sz w:val="24"/>
        </w:rPr>
      </w:pPr>
    </w:p>
    <w:p w:rsidR="00412F75" w:rsidRDefault="00412F75" w:rsidP="00DF04E3">
      <w:pPr>
        <w:pStyle w:val="HTMLPreformatted"/>
        <w:jc w:val="both"/>
        <w:rPr>
          <w:rFonts w:ascii="Times New Roman" w:hAnsi="Times New Roman" w:cs="Times New Roman"/>
          <w:sz w:val="24"/>
        </w:rPr>
      </w:pPr>
    </w:p>
    <w:p w:rsidR="00412F75" w:rsidRDefault="00412F75" w:rsidP="00DF04E3">
      <w:pPr>
        <w:pStyle w:val="HTMLPreformatted"/>
        <w:jc w:val="both"/>
        <w:rPr>
          <w:rFonts w:ascii="Times New Roman" w:hAnsi="Times New Roman" w:cs="Times New Roman"/>
          <w:sz w:val="24"/>
        </w:rPr>
      </w:pPr>
    </w:p>
    <w:p w:rsidR="00412F75" w:rsidRDefault="00412F75"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12F75">
        <w:rPr>
          <w:rFonts w:ascii="Times New Roman" w:hAnsi="Times New Roman" w:cs="Times New Roman"/>
          <w:i/>
          <w:sz w:val="24"/>
        </w:rPr>
        <w:t>Popliteal fossa, ultrasound, Baker’s cyst, popliteal cyst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412F75"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Dr Emily Mayo is a second year Radiology trainee in the South Wales deanery, UK. She graduated from the University of Southampton in 2014 and amassed a varied experience in A+E, police medicine </w:t>
      </w:r>
      <w:bookmarkStart w:id="0" w:name="_GoBack"/>
      <w:bookmarkEnd w:id="0"/>
      <w:r>
        <w:rPr>
          <w:rFonts w:ascii="Times New Roman" w:hAnsi="Times New Roman" w:cs="Times New Roman"/>
          <w:iCs/>
          <w:sz w:val="24"/>
        </w:rPr>
        <w:t xml:space="preserve">and charity work in developing countries prior to starting radiology training.  She has an interest in musculoskeletal imaging, paediatric imaging and ultrasound with a view to working in the field of humanitarian radiology in the future.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412F75" w:rsidRDefault="00412F75" w:rsidP="00DF04E3">
      <w:pPr>
        <w:pStyle w:val="HTMLPreformatted"/>
        <w:jc w:val="both"/>
        <w:rPr>
          <w:rFonts w:ascii="Times New Roman" w:hAnsi="Times New Roman" w:cs="Times New Roman"/>
          <w:iCs/>
          <w:sz w:val="24"/>
        </w:rPr>
      </w:pPr>
      <w:r>
        <w:rPr>
          <w:rFonts w:ascii="Times New Roman" w:hAnsi="Times New Roman" w:cs="Times New Roman"/>
          <w:iCs/>
          <w:noProof/>
          <w:sz w:val="24"/>
          <w:lang w:eastAsia="en-GB"/>
        </w:rPr>
        <w:drawing>
          <wp:inline distT="0" distB="0" distL="0" distR="0">
            <wp:extent cx="1074587" cy="138656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 photo - Emily May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8757" cy="1391944"/>
                    </a:xfrm>
                    <a:prstGeom prst="rect">
                      <a:avLst/>
                    </a:prstGeom>
                  </pic:spPr>
                </pic:pic>
              </a:graphicData>
            </a:graphic>
          </wp:inline>
        </w:drawing>
      </w:r>
    </w:p>
    <w:p w:rsidR="00412F75" w:rsidRDefault="00412F75"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12F75">
        <w:rPr>
          <w:rFonts w:ascii="Times New Roman" w:hAnsi="Times New Roman" w:cs="Times New Roman"/>
          <w:iCs/>
          <w:sz w:val="24"/>
        </w:rPr>
        <w:t>Emily.mayo@wales.nhs.uk</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412F75" w:rsidRDefault="00412F75" w:rsidP="002350BC">
      <w:pPr>
        <w:rPr>
          <w:rFonts w:ascii="Times New Roman" w:hAnsi="Times New Roman" w:cs="Times New Roman"/>
          <w:b/>
          <w:sz w:val="24"/>
          <w:szCs w:val="24"/>
        </w:rPr>
      </w:pPr>
    </w:p>
    <w:p w:rsidR="00412F75" w:rsidRPr="00495C76" w:rsidRDefault="00412F75" w:rsidP="002350BC">
      <w:pPr>
        <w:rPr>
          <w:rFonts w:ascii="Times New Roman" w:hAnsi="Times New Roman" w:cs="Times New Roman"/>
          <w:b/>
          <w:sz w:val="24"/>
          <w:szCs w:val="24"/>
        </w:rPr>
      </w:pPr>
      <w:r>
        <w:rPr>
          <w:rFonts w:ascii="Times New Roman" w:hAnsi="Times New Roman" w:cs="Times New Roman"/>
          <w:b/>
          <w:sz w:val="24"/>
          <w:szCs w:val="24"/>
        </w:rPr>
        <w:t>Thank you</w:t>
      </w:r>
    </w:p>
    <w:sectPr w:rsidR="00412F75"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DFB" w:rsidRDefault="009C6DFB" w:rsidP="00495C76">
      <w:pPr>
        <w:spacing w:after="0" w:line="240" w:lineRule="auto"/>
      </w:pPr>
      <w:r>
        <w:separator/>
      </w:r>
    </w:p>
  </w:endnote>
  <w:endnote w:type="continuationSeparator" w:id="0">
    <w:p w:rsidR="009C6DFB" w:rsidRDefault="009C6DF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DFB" w:rsidRDefault="009C6DFB" w:rsidP="00495C76">
      <w:pPr>
        <w:spacing w:after="0" w:line="240" w:lineRule="auto"/>
      </w:pPr>
      <w:r>
        <w:separator/>
      </w:r>
    </w:p>
  </w:footnote>
  <w:footnote w:type="continuationSeparator" w:id="0">
    <w:p w:rsidR="009C6DFB" w:rsidRDefault="009C6DF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16792"/>
    <w:multiLevelType w:val="hybridMultilevel"/>
    <w:tmpl w:val="4DC62A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12F75"/>
    <w:rsid w:val="00435234"/>
    <w:rsid w:val="00495C76"/>
    <w:rsid w:val="00627419"/>
    <w:rsid w:val="009C6DFB"/>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Emily M</cp:lastModifiedBy>
  <cp:revision>2</cp:revision>
  <dcterms:created xsi:type="dcterms:W3CDTF">2019-11-05T14:43:00Z</dcterms:created>
  <dcterms:modified xsi:type="dcterms:W3CDTF">2019-11-05T14:43:00Z</dcterms:modified>
</cp:coreProperties>
</file>