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8D38B" w14:textId="61AF6349" w:rsidR="001A3D51" w:rsidRPr="0042662D" w:rsidRDefault="001A3D51" w:rsidP="006514B4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42662D">
        <w:rPr>
          <w:rFonts w:ascii="Arial" w:hAnsi="Arial" w:cs="Arial"/>
          <w:b/>
          <w:bCs/>
          <w:sz w:val="24"/>
          <w:szCs w:val="24"/>
        </w:rPr>
        <w:t>Patient Safety</w:t>
      </w:r>
      <w:r w:rsidR="006514B4">
        <w:rPr>
          <w:rFonts w:ascii="Arial" w:hAnsi="Arial" w:cs="Arial"/>
          <w:b/>
          <w:bCs/>
          <w:sz w:val="24"/>
          <w:szCs w:val="24"/>
        </w:rPr>
        <w:t xml:space="preserve"> and Pharmacovigilance: </w:t>
      </w:r>
      <w:r w:rsidRPr="0042662D">
        <w:rPr>
          <w:rFonts w:ascii="Arial" w:hAnsi="Arial" w:cs="Arial"/>
          <w:b/>
          <w:bCs/>
          <w:sz w:val="24"/>
          <w:szCs w:val="24"/>
        </w:rPr>
        <w:t xml:space="preserve">Pharmacists </w:t>
      </w:r>
      <w:r w:rsidR="006514B4">
        <w:rPr>
          <w:rFonts w:ascii="Arial" w:hAnsi="Arial" w:cs="Arial"/>
          <w:b/>
          <w:bCs/>
          <w:sz w:val="24"/>
          <w:szCs w:val="24"/>
        </w:rPr>
        <w:t>in Practice</w:t>
      </w:r>
    </w:p>
    <w:p w14:paraId="26784EB1" w14:textId="3609A5F5" w:rsidR="001A3D51" w:rsidRPr="00631970" w:rsidRDefault="00BB2538" w:rsidP="006514B4">
      <w:pPr>
        <w:spacing w:line="360" w:lineRule="auto"/>
        <w:rPr>
          <w:rFonts w:ascii="Arial" w:hAnsi="Arial" w:cs="Arial"/>
          <w:sz w:val="20"/>
          <w:szCs w:val="20"/>
        </w:rPr>
      </w:pPr>
      <w:r w:rsidRPr="00631970">
        <w:rPr>
          <w:rFonts w:ascii="Arial" w:hAnsi="Arial" w:cs="Arial"/>
          <w:sz w:val="20"/>
          <w:szCs w:val="20"/>
        </w:rPr>
        <w:t xml:space="preserve">Mansi Doshi, Clinical Pharmacist &amp; Faculty, </w:t>
      </w:r>
      <w:proofErr w:type="spellStart"/>
      <w:r w:rsidRPr="00631970">
        <w:rPr>
          <w:rFonts w:ascii="Arial" w:hAnsi="Arial" w:cs="Arial"/>
          <w:sz w:val="20"/>
          <w:szCs w:val="20"/>
        </w:rPr>
        <w:t>MPharm</w:t>
      </w:r>
      <w:proofErr w:type="spellEnd"/>
      <w:r w:rsidRPr="00631970">
        <w:rPr>
          <w:rFonts w:ascii="Arial" w:hAnsi="Arial" w:cs="Arial"/>
          <w:sz w:val="20"/>
          <w:szCs w:val="20"/>
        </w:rPr>
        <w:t xml:space="preserve"> (India), MSc, </w:t>
      </w:r>
      <w:proofErr w:type="spellStart"/>
      <w:r w:rsidRPr="00631970">
        <w:rPr>
          <w:rFonts w:ascii="Arial" w:hAnsi="Arial" w:cs="Arial"/>
          <w:sz w:val="20"/>
          <w:szCs w:val="20"/>
        </w:rPr>
        <w:t>MRPharmS</w:t>
      </w:r>
      <w:proofErr w:type="spellEnd"/>
      <w:r w:rsidRPr="00631970">
        <w:rPr>
          <w:rFonts w:ascii="Arial" w:hAnsi="Arial" w:cs="Arial"/>
          <w:sz w:val="20"/>
          <w:szCs w:val="20"/>
        </w:rPr>
        <w:t xml:space="preserve"> (UK)</w:t>
      </w:r>
    </w:p>
    <w:p w14:paraId="1A175C16" w14:textId="77777777" w:rsidR="00A71169" w:rsidRPr="0042662D" w:rsidRDefault="00A71169" w:rsidP="006514B4">
      <w:pP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14:paraId="7AD2F674" w14:textId="1502738B" w:rsidR="00A71169" w:rsidRPr="0042662D" w:rsidRDefault="00A71169" w:rsidP="006514B4">
      <w:pPr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42662D">
        <w:rPr>
          <w:rFonts w:ascii="Arial" w:eastAsia="Arial" w:hAnsi="Arial" w:cs="Arial"/>
          <w:b/>
          <w:sz w:val="24"/>
          <w:szCs w:val="24"/>
        </w:rPr>
        <w:t xml:space="preserve">Abstract </w:t>
      </w:r>
    </w:p>
    <w:p w14:paraId="6D23AEB5" w14:textId="77777777" w:rsidR="0042662D" w:rsidRPr="0042662D" w:rsidRDefault="0042662D" w:rsidP="006514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662D">
        <w:rPr>
          <w:rFonts w:ascii="Arial" w:hAnsi="Arial" w:cs="Arial"/>
          <w:sz w:val="24"/>
          <w:szCs w:val="24"/>
        </w:rPr>
        <w:t>Statement of the Problem:</w:t>
      </w:r>
    </w:p>
    <w:p w14:paraId="4FB46E79" w14:textId="43DF3075" w:rsidR="0042662D" w:rsidRPr="0042662D" w:rsidRDefault="0042662D" w:rsidP="006514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662D">
        <w:rPr>
          <w:rFonts w:ascii="Arial" w:hAnsi="Arial" w:cs="Arial"/>
          <w:sz w:val="24"/>
          <w:szCs w:val="24"/>
        </w:rPr>
        <w:t xml:space="preserve">Medication related problems and harm with inappropriate and irrational use of medications is a global health challenge.  </w:t>
      </w:r>
    </w:p>
    <w:p w14:paraId="72F37113" w14:textId="77777777" w:rsidR="0042662D" w:rsidRPr="0042662D" w:rsidRDefault="0042662D" w:rsidP="006514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662D">
        <w:rPr>
          <w:rFonts w:ascii="Arial" w:hAnsi="Arial" w:cs="Arial"/>
          <w:sz w:val="24"/>
          <w:szCs w:val="24"/>
        </w:rPr>
        <w:t>Need and Development Prospects:</w:t>
      </w:r>
    </w:p>
    <w:p w14:paraId="455574A3" w14:textId="0CD40E40" w:rsidR="0042662D" w:rsidRPr="0042662D" w:rsidRDefault="0042662D" w:rsidP="006514B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662D">
        <w:rPr>
          <w:rFonts w:ascii="Arial" w:hAnsi="Arial" w:cs="Arial"/>
          <w:sz w:val="24"/>
          <w:szCs w:val="24"/>
        </w:rPr>
        <w:t xml:space="preserve">Reducing avoidable risk and medicines optimisations with safe use of medications </w:t>
      </w:r>
      <w:r w:rsidR="008F331B" w:rsidRPr="0042662D">
        <w:rPr>
          <w:rFonts w:ascii="Arial" w:hAnsi="Arial" w:cs="Arial"/>
          <w:sz w:val="24"/>
          <w:szCs w:val="24"/>
        </w:rPr>
        <w:t xml:space="preserve">is inherent to </w:t>
      </w:r>
      <w:r w:rsidRPr="0042662D">
        <w:rPr>
          <w:rFonts w:ascii="Arial" w:hAnsi="Arial" w:cs="Arial"/>
          <w:sz w:val="24"/>
          <w:szCs w:val="24"/>
        </w:rPr>
        <w:t xml:space="preserve">optimal </w:t>
      </w:r>
      <w:r w:rsidR="008F331B" w:rsidRPr="0042662D">
        <w:rPr>
          <w:rFonts w:ascii="Arial" w:hAnsi="Arial" w:cs="Arial"/>
          <w:sz w:val="24"/>
          <w:szCs w:val="24"/>
        </w:rPr>
        <w:t xml:space="preserve">health care. </w:t>
      </w:r>
      <w:r w:rsidR="00630BA9" w:rsidRPr="0042662D">
        <w:rPr>
          <w:rFonts w:ascii="Arial" w:hAnsi="Arial" w:cs="Arial"/>
          <w:sz w:val="24"/>
          <w:szCs w:val="24"/>
        </w:rPr>
        <w:t xml:space="preserve"> Pharmacists are aptly placed to promote </w:t>
      </w:r>
      <w:r w:rsidR="008F331B" w:rsidRPr="0042662D">
        <w:rPr>
          <w:rFonts w:ascii="Arial" w:hAnsi="Arial" w:cs="Arial"/>
          <w:sz w:val="24"/>
          <w:szCs w:val="24"/>
        </w:rPr>
        <w:t>evidence-based</w:t>
      </w:r>
      <w:r w:rsidR="00630BA9" w:rsidRPr="0042662D">
        <w:rPr>
          <w:rFonts w:ascii="Arial" w:hAnsi="Arial" w:cs="Arial"/>
          <w:sz w:val="24"/>
          <w:szCs w:val="24"/>
        </w:rPr>
        <w:t xml:space="preserve">, </w:t>
      </w:r>
      <w:r w:rsidR="008F331B" w:rsidRPr="0042662D">
        <w:rPr>
          <w:rFonts w:ascii="Arial" w:hAnsi="Arial" w:cs="Arial"/>
          <w:sz w:val="24"/>
          <w:szCs w:val="24"/>
        </w:rPr>
        <w:t>safe</w:t>
      </w:r>
      <w:r w:rsidR="00630BA9" w:rsidRPr="0042662D">
        <w:rPr>
          <w:rFonts w:ascii="Arial" w:hAnsi="Arial" w:cs="Arial"/>
          <w:sz w:val="24"/>
          <w:szCs w:val="24"/>
        </w:rPr>
        <w:t xml:space="preserve">, </w:t>
      </w:r>
      <w:r w:rsidR="00577546" w:rsidRPr="0042662D">
        <w:rPr>
          <w:rFonts w:ascii="Arial" w:hAnsi="Arial" w:cs="Arial"/>
          <w:sz w:val="24"/>
          <w:szCs w:val="24"/>
        </w:rPr>
        <w:t xml:space="preserve">informed, </w:t>
      </w:r>
      <w:r w:rsidR="008F331B" w:rsidRPr="0042662D">
        <w:rPr>
          <w:rFonts w:ascii="Arial" w:hAnsi="Arial" w:cs="Arial"/>
          <w:sz w:val="24"/>
          <w:szCs w:val="24"/>
        </w:rPr>
        <w:t xml:space="preserve">rational use of </w:t>
      </w:r>
      <w:r w:rsidR="007D1ED2" w:rsidRPr="0042662D">
        <w:rPr>
          <w:rFonts w:ascii="Arial" w:hAnsi="Arial" w:cs="Arial"/>
          <w:sz w:val="24"/>
          <w:szCs w:val="24"/>
        </w:rPr>
        <w:t>medication</w:t>
      </w:r>
      <w:r w:rsidR="008F331B" w:rsidRPr="0042662D">
        <w:rPr>
          <w:rFonts w:ascii="Arial" w:hAnsi="Arial" w:cs="Arial"/>
          <w:sz w:val="24"/>
          <w:szCs w:val="24"/>
        </w:rPr>
        <w:t>s</w:t>
      </w:r>
      <w:r w:rsidRPr="0042662D">
        <w:rPr>
          <w:rFonts w:ascii="Arial" w:hAnsi="Arial" w:cs="Arial"/>
          <w:sz w:val="24"/>
          <w:szCs w:val="24"/>
        </w:rPr>
        <w:t xml:space="preserve"> complemented with </w:t>
      </w:r>
      <w:r w:rsidR="008F331B" w:rsidRPr="0042662D">
        <w:rPr>
          <w:rFonts w:ascii="Arial" w:hAnsi="Arial" w:cs="Arial"/>
          <w:sz w:val="24"/>
          <w:szCs w:val="24"/>
        </w:rPr>
        <w:t>appropriate safety communication</w:t>
      </w:r>
      <w:r w:rsidR="00577546" w:rsidRPr="0042662D">
        <w:rPr>
          <w:rFonts w:ascii="Arial" w:hAnsi="Arial" w:cs="Arial"/>
          <w:sz w:val="24"/>
          <w:szCs w:val="24"/>
        </w:rPr>
        <w:t xml:space="preserve">. </w:t>
      </w:r>
      <w:r w:rsidRPr="0042662D">
        <w:rPr>
          <w:rFonts w:ascii="Arial" w:hAnsi="Arial" w:cs="Arial"/>
          <w:sz w:val="24"/>
          <w:szCs w:val="24"/>
        </w:rPr>
        <w:t xml:space="preserve"> </w:t>
      </w:r>
    </w:p>
    <w:p w14:paraId="646A6990" w14:textId="120E29A0" w:rsidR="0042662D" w:rsidRPr="0042662D" w:rsidRDefault="00AF3118" w:rsidP="006514B4">
      <w:pPr>
        <w:spacing w:after="0" w:line="360" w:lineRule="auto"/>
        <w:jc w:val="both"/>
        <w:rPr>
          <w:rFonts w:ascii="Arial" w:hAnsi="Arial" w:cs="Arial"/>
          <w:color w:val="1A1A1A"/>
          <w:sz w:val="24"/>
          <w:szCs w:val="24"/>
        </w:rPr>
      </w:pPr>
      <w:r w:rsidRPr="0042662D">
        <w:rPr>
          <w:rFonts w:ascii="Arial" w:hAnsi="Arial" w:cs="Arial"/>
          <w:color w:val="1A1A1A"/>
          <w:sz w:val="24"/>
          <w:szCs w:val="24"/>
        </w:rPr>
        <w:t xml:space="preserve">Regulatory reforms and legislative changes in regions devoid of adequate pharmaceutical care may lead the research and training of </w:t>
      </w:r>
      <w:r w:rsidR="0042662D" w:rsidRPr="0042662D">
        <w:rPr>
          <w:rFonts w:ascii="Arial" w:hAnsi="Arial" w:cs="Arial"/>
          <w:color w:val="1A1A1A"/>
          <w:sz w:val="24"/>
          <w:szCs w:val="24"/>
        </w:rPr>
        <w:t>pharmacists</w:t>
      </w:r>
      <w:r w:rsidRPr="0042662D">
        <w:rPr>
          <w:rFonts w:ascii="Arial" w:hAnsi="Arial" w:cs="Arial"/>
          <w:color w:val="1A1A1A"/>
          <w:sz w:val="24"/>
          <w:szCs w:val="24"/>
        </w:rPr>
        <w:t xml:space="preserve"> to good use</w:t>
      </w:r>
      <w:r w:rsidR="0042662D" w:rsidRPr="0042662D">
        <w:rPr>
          <w:rFonts w:ascii="Arial" w:hAnsi="Arial" w:cs="Arial"/>
          <w:color w:val="1A1A1A"/>
          <w:sz w:val="24"/>
          <w:szCs w:val="24"/>
        </w:rPr>
        <w:t xml:space="preserve"> and bridge the </w:t>
      </w:r>
      <w:r w:rsidRPr="0042662D">
        <w:rPr>
          <w:rFonts w:ascii="Arial" w:hAnsi="Arial" w:cs="Arial"/>
          <w:color w:val="1A1A1A"/>
          <w:sz w:val="24"/>
          <w:szCs w:val="24"/>
        </w:rPr>
        <w:t>gap from academia to practice</w:t>
      </w:r>
      <w:r w:rsidR="0042662D" w:rsidRPr="006514B4">
        <w:rPr>
          <w:rFonts w:ascii="Arial" w:hAnsi="Arial" w:cs="Arial"/>
          <w:color w:val="1A1A1A"/>
          <w:sz w:val="24"/>
          <w:szCs w:val="24"/>
        </w:rPr>
        <w:t xml:space="preserve">.  Public awareness, patient involvement and training in medication safety may help overcome issues of inappropriate </w:t>
      </w:r>
      <w:r w:rsidR="0042662D" w:rsidRPr="0042662D">
        <w:rPr>
          <w:rFonts w:ascii="Arial" w:hAnsi="Arial" w:cs="Arial"/>
          <w:sz w:val="24"/>
          <w:szCs w:val="24"/>
        </w:rPr>
        <w:t xml:space="preserve">self-medication of prescription and non-prescription medications.  This demands unified and significant accountability by and responsibility of pharmacists and patients.  </w:t>
      </w:r>
    </w:p>
    <w:p w14:paraId="7772A946" w14:textId="2080D571" w:rsidR="0042662D" w:rsidRDefault="007C5F35" w:rsidP="006514B4">
      <w:pPr>
        <w:spacing w:line="360" w:lineRule="auto"/>
        <w:rPr>
          <w:rFonts w:ascii="Arial" w:hAnsi="Arial" w:cs="Arial"/>
          <w:sz w:val="24"/>
          <w:szCs w:val="24"/>
        </w:rPr>
      </w:pPr>
      <w:r w:rsidRPr="0042662D">
        <w:rPr>
          <w:rFonts w:ascii="Arial" w:hAnsi="Arial" w:cs="Arial"/>
          <w:sz w:val="24"/>
          <w:szCs w:val="24"/>
        </w:rPr>
        <w:t>Conclusion:</w:t>
      </w:r>
      <w:r w:rsidR="006514B4">
        <w:rPr>
          <w:rFonts w:ascii="Arial" w:hAnsi="Arial" w:cs="Arial"/>
          <w:sz w:val="24"/>
          <w:szCs w:val="24"/>
        </w:rPr>
        <w:t xml:space="preserve"> </w:t>
      </w:r>
      <w:r w:rsidR="0042662D" w:rsidRPr="0042662D">
        <w:rPr>
          <w:rFonts w:ascii="Arial" w:hAnsi="Arial" w:cs="Arial"/>
          <w:sz w:val="24"/>
          <w:szCs w:val="24"/>
        </w:rPr>
        <w:t>Pharmacists in practice have a significant role in reducing risk and harm with medicines and training patients and improving public awareness about safe use of medicines.</w:t>
      </w:r>
      <w:r w:rsidR="0042662D">
        <w:rPr>
          <w:rFonts w:ascii="Arial" w:hAnsi="Arial" w:cs="Arial"/>
          <w:sz w:val="24"/>
          <w:szCs w:val="24"/>
        </w:rPr>
        <w:t xml:space="preserve">  </w:t>
      </w:r>
    </w:p>
    <w:p w14:paraId="09891570" w14:textId="137A6EC9" w:rsidR="006514B4" w:rsidRPr="009E7162" w:rsidRDefault="006514B4" w:rsidP="009E7162">
      <w:pPr>
        <w:spacing w:after="0" w:line="276" w:lineRule="auto"/>
        <w:rPr>
          <w:rFonts w:ascii="Arial" w:hAnsi="Arial" w:cs="Arial"/>
        </w:rPr>
      </w:pPr>
      <w:r w:rsidRPr="009E7162">
        <w:rPr>
          <w:rFonts w:ascii="Arial" w:hAnsi="Arial" w:cs="Arial"/>
        </w:rPr>
        <w:t>References:</w:t>
      </w:r>
    </w:p>
    <w:p w14:paraId="2A020590" w14:textId="7E7C325C" w:rsidR="009E7162" w:rsidRPr="009E7162" w:rsidRDefault="006514B4" w:rsidP="009E71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Arial" w:eastAsia="Arial" w:hAnsi="Arial" w:cs="Arial"/>
          <w:color w:val="000000"/>
        </w:rPr>
      </w:pPr>
      <w:proofErr w:type="gramStart"/>
      <w:r w:rsidRPr="009E7162">
        <w:rPr>
          <w:rFonts w:ascii="Arial" w:eastAsia="Arial" w:hAnsi="Arial" w:cs="Arial"/>
          <w:color w:val="000000"/>
        </w:rPr>
        <w:t>WHO.</w:t>
      </w:r>
      <w:proofErr w:type="gramEnd"/>
      <w:r w:rsidRPr="009E7162">
        <w:rPr>
          <w:rFonts w:ascii="Arial" w:eastAsia="Arial" w:hAnsi="Arial" w:cs="Arial"/>
          <w:color w:val="000000"/>
        </w:rPr>
        <w:t xml:space="preserve">  WHO Global Patient Safety Challenge.  2017.  </w:t>
      </w:r>
      <w:hyperlink r:id="rId7">
        <w:r w:rsidRPr="009E7162">
          <w:rPr>
            <w:rFonts w:ascii="Arial" w:eastAsia="Arial" w:hAnsi="Arial" w:cs="Arial"/>
            <w:color w:val="0000FF"/>
            <w:u w:val="single"/>
          </w:rPr>
          <w:t>https://apps.who.int/iris/bitstream/handle/10665/255263/WHO-HIS-SDS-2017.6-eng.pdf?sequence=1</w:t>
        </w:r>
      </w:hyperlink>
    </w:p>
    <w:p w14:paraId="2B1B31CE" w14:textId="72A0E955" w:rsidR="009E7162" w:rsidRPr="009E7162" w:rsidRDefault="009E7162" w:rsidP="009E71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Arial" w:eastAsia="Arial" w:hAnsi="Arial" w:cs="Arial"/>
          <w:color w:val="000000"/>
        </w:rPr>
      </w:pPr>
      <w:r w:rsidRPr="009E7162">
        <w:rPr>
          <w:rFonts w:ascii="Arial" w:eastAsia="Arial" w:hAnsi="Arial" w:cs="Arial"/>
          <w:color w:val="000000"/>
        </w:rPr>
        <w:t xml:space="preserve">WHO (2021) </w:t>
      </w:r>
      <w:r w:rsidRPr="009E7162">
        <w:rPr>
          <w:rFonts w:ascii="Arial" w:eastAsia="Times New Roman" w:hAnsi="Arial" w:cs="Arial"/>
          <w:b/>
          <w:bCs/>
          <w:color w:val="3C4245"/>
          <w:kern w:val="36"/>
          <w:lang w:eastAsia="en-IN"/>
        </w:rPr>
        <w:t xml:space="preserve">Global Patient Safety Action Plan 2021-2030.  </w:t>
      </w:r>
      <w:hyperlink r:id="rId8" w:history="1">
        <w:r w:rsidRPr="00AA573A">
          <w:rPr>
            <w:rStyle w:val="Hyperlink"/>
            <w:rFonts w:ascii="Arial" w:hAnsi="Arial" w:cs="Arial"/>
          </w:rPr>
          <w:t>https://www.who.int/publications/i/item/9789240032705</w:t>
        </w:r>
      </w:hyperlink>
      <w:r>
        <w:rPr>
          <w:rFonts w:ascii="Arial" w:hAnsi="Arial" w:cs="Arial"/>
        </w:rPr>
        <w:t xml:space="preserve"> </w:t>
      </w:r>
    </w:p>
    <w:p w14:paraId="4513A4A4" w14:textId="20873801" w:rsidR="006514B4" w:rsidRPr="009E7162" w:rsidRDefault="006514B4" w:rsidP="009E71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Arial" w:eastAsia="Arial" w:hAnsi="Arial" w:cs="Arial"/>
          <w:color w:val="000000"/>
        </w:rPr>
      </w:pPr>
      <w:r w:rsidRPr="009E7162">
        <w:rPr>
          <w:rFonts w:ascii="Arial" w:eastAsia="Arial" w:hAnsi="Arial" w:cs="Arial"/>
          <w:color w:val="0E0E0E"/>
        </w:rPr>
        <w:t xml:space="preserve">NICE.  Medicines optimisation: the safe and effective use of medicines to enable the best possible outcomes.  In: NICE guideline [NG5].  4 March 2015.  </w:t>
      </w:r>
      <w:hyperlink r:id="rId9">
        <w:r w:rsidRPr="009E7162">
          <w:rPr>
            <w:rFonts w:ascii="Arial" w:eastAsia="Arial" w:hAnsi="Arial" w:cs="Arial"/>
            <w:color w:val="0000FF"/>
            <w:u w:val="single"/>
          </w:rPr>
          <w:t>https://www.nice.org.uk/guidance/ng5/resources/medicines-optimisation-the-safe-and-effective-use-of-medicines-to-enable-the-best-possible-outcomes-pdf-51041805253</w:t>
        </w:r>
      </w:hyperlink>
    </w:p>
    <w:p w14:paraId="1D9FF655" w14:textId="7DA4F5DE" w:rsidR="006514B4" w:rsidRPr="009E7162" w:rsidRDefault="006514B4" w:rsidP="009E71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Arial" w:eastAsia="Arial" w:hAnsi="Arial" w:cs="Arial"/>
          <w:color w:val="000000"/>
        </w:rPr>
      </w:pPr>
      <w:r w:rsidRPr="009E7162">
        <w:rPr>
          <w:rFonts w:ascii="Arial" w:eastAsia="Arial" w:hAnsi="Arial" w:cs="Arial"/>
          <w:color w:val="000000"/>
        </w:rPr>
        <w:t xml:space="preserve">NHS England.  Medicines Optimisation.  2021.  </w:t>
      </w:r>
      <w:hyperlink r:id="rId10">
        <w:r w:rsidRPr="009E7162">
          <w:rPr>
            <w:rFonts w:ascii="Arial" w:eastAsia="Arial" w:hAnsi="Arial" w:cs="Arial"/>
            <w:color w:val="0000FF"/>
            <w:u w:val="single"/>
          </w:rPr>
          <w:t>https://www.england.nhs.uk/medicines-2/medicines-optimisation/</w:t>
        </w:r>
      </w:hyperlink>
    </w:p>
    <w:p w14:paraId="1EA17112" w14:textId="3C794EFE" w:rsidR="006514B4" w:rsidRPr="009E7162" w:rsidRDefault="006514B4" w:rsidP="009E71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Arial" w:eastAsia="Arial" w:hAnsi="Arial" w:cs="Arial"/>
          <w:color w:val="000000"/>
        </w:rPr>
      </w:pPr>
      <w:r w:rsidRPr="009E7162">
        <w:rPr>
          <w:rFonts w:ascii="Arial" w:eastAsia="Arial" w:hAnsi="Arial" w:cs="Arial"/>
          <w:color w:val="000000"/>
        </w:rPr>
        <w:t xml:space="preserve">FIP.  FIP Development Goals.  Transforming Global Pharmacy, 2020.  </w:t>
      </w:r>
      <w:hyperlink r:id="rId11">
        <w:r w:rsidRPr="009E7162">
          <w:rPr>
            <w:rFonts w:ascii="Arial" w:eastAsia="Arial" w:hAnsi="Arial" w:cs="Arial"/>
            <w:color w:val="0000FF"/>
            <w:u w:val="single"/>
          </w:rPr>
          <w:t>https://www.fip.org/file/4793</w:t>
        </w:r>
      </w:hyperlink>
    </w:p>
    <w:p w14:paraId="3C36DB65" w14:textId="77777777" w:rsidR="00BB2538" w:rsidRPr="009E7162" w:rsidRDefault="00BB2538" w:rsidP="009E7162">
      <w:pPr>
        <w:spacing w:after="0" w:line="276" w:lineRule="auto"/>
        <w:rPr>
          <w:rFonts w:ascii="Arial" w:hAnsi="Arial" w:cs="Arial"/>
        </w:rPr>
      </w:pPr>
    </w:p>
    <w:sectPr w:rsidR="00BB2538" w:rsidRPr="009E7162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A8082" w14:textId="77777777" w:rsidR="00D66898" w:rsidRDefault="00D66898" w:rsidP="0042662D">
      <w:pPr>
        <w:spacing w:after="0" w:line="240" w:lineRule="auto"/>
      </w:pPr>
      <w:r>
        <w:separator/>
      </w:r>
    </w:p>
  </w:endnote>
  <w:endnote w:type="continuationSeparator" w:id="0">
    <w:p w14:paraId="2E9732D7" w14:textId="77777777" w:rsidR="00D66898" w:rsidRDefault="00D66898" w:rsidP="00426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11D2C" w14:textId="7FA96AA1" w:rsidR="0042662D" w:rsidRDefault="0042662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5E8777" wp14:editId="2C4F778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55815" cy="10132695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55815" cy="10132695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0A6D1F4" id="Rectangle 1" o:spid="_x0000_s1026" style="position:absolute;margin-left:0;margin-top:0;width:563.45pt;height:797.85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" filled="f" strokecolor="#747070 [1614]" strokeweight="1.25pt">
              <v:path arrowok="t"/>
              <w10:wrap anchorx="page" anchory="page"/>
            </v:rect>
          </w:pict>
        </mc:Fallback>
      </mc:AlternateContent>
    </w:r>
    <w:r>
      <w:rPr>
        <w:rFonts w:eastAsiaTheme="minorEastAsia"/>
        <w:color w:val="4472C4" w:themeColor="accent1"/>
        <w:sz w:val="20"/>
        <w:szCs w:val="20"/>
      </w:rPr>
      <w:t>11 April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A04C9" w14:textId="77777777" w:rsidR="00D66898" w:rsidRDefault="00D66898" w:rsidP="0042662D">
      <w:pPr>
        <w:spacing w:after="0" w:line="240" w:lineRule="auto"/>
      </w:pPr>
      <w:r>
        <w:separator/>
      </w:r>
    </w:p>
  </w:footnote>
  <w:footnote w:type="continuationSeparator" w:id="0">
    <w:p w14:paraId="6970027D" w14:textId="77777777" w:rsidR="00D66898" w:rsidRDefault="00D66898" w:rsidP="00426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E462A9"/>
    <w:multiLevelType w:val="multilevel"/>
    <w:tmpl w:val="8F02E0EC"/>
    <w:lvl w:ilvl="0">
      <w:start w:val="1"/>
      <w:numFmt w:val="decimal"/>
      <w:lvlText w:val="[%1]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46939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D51"/>
    <w:rsid w:val="00036188"/>
    <w:rsid w:val="001A3D51"/>
    <w:rsid w:val="0042662D"/>
    <w:rsid w:val="00577546"/>
    <w:rsid w:val="00630BA9"/>
    <w:rsid w:val="00631970"/>
    <w:rsid w:val="006514B4"/>
    <w:rsid w:val="007C5F35"/>
    <w:rsid w:val="007D1ED2"/>
    <w:rsid w:val="008D6446"/>
    <w:rsid w:val="008F331B"/>
    <w:rsid w:val="009E7162"/>
    <w:rsid w:val="00A71169"/>
    <w:rsid w:val="00AF3118"/>
    <w:rsid w:val="00B94912"/>
    <w:rsid w:val="00BB2538"/>
    <w:rsid w:val="00D66898"/>
    <w:rsid w:val="00DF4AC8"/>
    <w:rsid w:val="00FC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5ED63B"/>
  <w15:docId w15:val="{51AD28EB-9362-4A60-97EA-967FA3DC8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E71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4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Header">
    <w:name w:val="header"/>
    <w:basedOn w:val="Normal"/>
    <w:link w:val="HeaderChar"/>
    <w:uiPriority w:val="99"/>
    <w:unhideWhenUsed/>
    <w:rsid w:val="00426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62D"/>
  </w:style>
  <w:style w:type="paragraph" w:styleId="Footer">
    <w:name w:val="footer"/>
    <w:basedOn w:val="Normal"/>
    <w:link w:val="FooterChar"/>
    <w:uiPriority w:val="99"/>
    <w:unhideWhenUsed/>
    <w:rsid w:val="00426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62D"/>
  </w:style>
  <w:style w:type="character" w:customStyle="1" w:styleId="Heading1Char">
    <w:name w:val="Heading 1 Char"/>
    <w:basedOn w:val="DefaultParagraphFont"/>
    <w:link w:val="Heading1"/>
    <w:uiPriority w:val="9"/>
    <w:rsid w:val="009E7162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ListParagraph">
    <w:name w:val="List Paragraph"/>
    <w:basedOn w:val="Normal"/>
    <w:uiPriority w:val="34"/>
    <w:qFormat/>
    <w:rsid w:val="009E71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716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71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6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9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o.int/publications/i/item/978924003270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pps.who.int/iris/bitstream/handle/10665/255263/WHO-HIS-SDS-2017.6-eng.pdf?sequence=1)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ip.org/file/4793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england.nhs.uk/medicines-2/medicines-optimisati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ice.org.uk/guidance/ng5/resources/medicines-optimisation-the-safe-and-effective-use-of-medicines-to-enable-the-best-possible-outcomes-pdf-5104180525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Mansi Doshi</dc:creator>
  <cp:keywords/>
  <dc:description/>
  <cp:lastModifiedBy>Mansi Doshi</cp:lastModifiedBy>
  <cp:revision>4</cp:revision>
  <dcterms:created xsi:type="dcterms:W3CDTF">2022-04-11T01:57:00Z</dcterms:created>
  <dcterms:modified xsi:type="dcterms:W3CDTF">2022-04-11T19:36:00Z</dcterms:modified>
</cp:coreProperties>
</file>