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7D11C" w14:textId="5843B4B3" w:rsidR="00AE3E37" w:rsidRDefault="006A3452" w:rsidP="00494130">
      <w:pPr>
        <w:pStyle w:val="Heading1"/>
        <w:spacing w:before="170"/>
        <w:ind w:left="0"/>
      </w:pPr>
      <w:r>
        <w:rPr>
          <w:color w:val="337AB7"/>
        </w:rPr>
        <w:t>The Genesis of Psychology in the Indian Way of Thought</w:t>
      </w:r>
    </w:p>
    <w:p w14:paraId="2D68BBD5" w14:textId="7EDD5597" w:rsidR="005973B9" w:rsidRDefault="002201B1" w:rsidP="002201B1">
      <w:pPr>
        <w:pStyle w:val="BodyText"/>
        <w:spacing w:before="73" w:line="198" w:lineRule="exact"/>
        <w:ind w:left="100" w:right="5987"/>
        <w:rPr>
          <w:rFonts w:ascii="Arial"/>
        </w:rPr>
      </w:pPr>
      <w:r>
        <w:rPr>
          <w:rFonts w:ascii="Arial"/>
        </w:rPr>
        <w:t>Mr. Vineet Gairola</w:t>
      </w:r>
    </w:p>
    <w:p w14:paraId="0C2985F5" w14:textId="75B84D60" w:rsidR="002201B1" w:rsidRDefault="002201B1" w:rsidP="002201B1">
      <w:pPr>
        <w:pStyle w:val="BodyText"/>
        <w:spacing w:before="73" w:line="198" w:lineRule="exact"/>
        <w:ind w:left="100" w:right="5987"/>
        <w:rPr>
          <w:rFonts w:ascii="Arial"/>
        </w:rPr>
      </w:pPr>
      <w:r>
        <w:rPr>
          <w:rFonts w:ascii="Arial"/>
        </w:rPr>
        <w:t>Ambedkar University Delhi</w:t>
      </w:r>
    </w:p>
    <w:p w14:paraId="25FAA8FB" w14:textId="77777777" w:rsidR="00AE3E37" w:rsidRDefault="00AE3E37">
      <w:pPr>
        <w:pStyle w:val="BodyText"/>
        <w:rPr>
          <w:rFonts w:ascii="Arial"/>
          <w:sz w:val="20"/>
        </w:rPr>
      </w:pPr>
    </w:p>
    <w:p w14:paraId="1C316D6B" w14:textId="77777777" w:rsidR="00AE3E37" w:rsidRDefault="00AE3E37">
      <w:pPr>
        <w:pStyle w:val="BodyText"/>
        <w:spacing w:before="3"/>
        <w:rPr>
          <w:rFonts w:ascii="Arial"/>
          <w:sz w:val="21"/>
        </w:rPr>
      </w:pPr>
    </w:p>
    <w:p w14:paraId="2F3F593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C4F8248" w14:textId="1A8B27FC" w:rsidR="00AE3E37" w:rsidRDefault="00A9710C">
      <w:pPr>
        <w:pStyle w:val="Heading3"/>
        <w:spacing w:before="147"/>
        <w:jc w:val="both"/>
      </w:pPr>
      <w:r>
        <w:rPr>
          <w:color w:val="BF5A14"/>
        </w:rPr>
        <w:t>Abstract</w:t>
      </w:r>
      <w:r w:rsidR="00404E5B">
        <w:rPr>
          <w:color w:val="BF5A14"/>
        </w:rPr>
        <w:t xml:space="preserve"> </w:t>
      </w:r>
    </w:p>
    <w:p w14:paraId="4866DC66" w14:textId="77777777" w:rsidR="0083582B" w:rsidRPr="0083582B" w:rsidRDefault="0083582B" w:rsidP="0083582B">
      <w:pPr>
        <w:pStyle w:val="Heading3"/>
        <w:spacing w:before="74"/>
        <w:rPr>
          <w:rFonts w:ascii="Tw Cen MT" w:eastAsia="Tw Cen MT" w:hAnsi="Tw Cen MT" w:cs="Tw Cen MT"/>
          <w:b w:val="0"/>
          <w:bCs w:val="0"/>
          <w:sz w:val="18"/>
          <w:szCs w:val="18"/>
        </w:rPr>
      </w:pPr>
      <w:r w:rsidRPr="0083582B">
        <w:rPr>
          <w:rFonts w:ascii="Tw Cen MT" w:eastAsia="Tw Cen MT" w:hAnsi="Tw Cen MT" w:cs="Tw Cen MT"/>
          <w:b w:val="0"/>
          <w:bCs w:val="0"/>
          <w:sz w:val="18"/>
          <w:szCs w:val="18"/>
        </w:rPr>
        <w:t xml:space="preserve">Statement of the Problem: The ancient Indian civilization embraced the most significant examination of the human mind that has ever been endeavored anywhere; understanding the functioning of mind and the very nature of one’s existence. The Bhagavad Gita, Patanjali’s </w:t>
      </w:r>
      <w:proofErr w:type="spellStart"/>
      <w:r w:rsidRPr="0083582B">
        <w:rPr>
          <w:rFonts w:ascii="Tw Cen MT" w:eastAsia="Tw Cen MT" w:hAnsi="Tw Cen MT" w:cs="Tw Cen MT"/>
          <w:b w:val="0"/>
          <w:bCs w:val="0"/>
          <w:sz w:val="18"/>
          <w:szCs w:val="18"/>
        </w:rPr>
        <w:t>Yogasutras</w:t>
      </w:r>
      <w:proofErr w:type="spellEnd"/>
      <w:r w:rsidRPr="0083582B">
        <w:rPr>
          <w:rFonts w:ascii="Tw Cen MT" w:eastAsia="Tw Cen MT" w:hAnsi="Tw Cen MT" w:cs="Tw Cen MT"/>
          <w:b w:val="0"/>
          <w:bCs w:val="0"/>
          <w:sz w:val="18"/>
          <w:szCs w:val="18"/>
        </w:rPr>
        <w:t xml:space="preserve">, and the Upanishads have some of the most profound ideas in relation to understanding the innermost workings of the human mind and its relational aspects with the existence. Along these lines, the Indian way of thought becomes one of the most profound sites for understanding the origin of psychology. The ancient texts emanating from the land of India have the potential to create a much-needed correspondence with psychology the way it is today. The psychological content needs to be mined and polished. However, not much of it has been explored with the analytical rigor as is required. Methodology &amp; Theoretical Orientation: A detailed analytical method was utilized to decipher the understanding inherent in the Bhagavad Gita, Patanjali’s </w:t>
      </w:r>
      <w:proofErr w:type="spellStart"/>
      <w:r w:rsidRPr="0083582B">
        <w:rPr>
          <w:rFonts w:ascii="Tw Cen MT" w:eastAsia="Tw Cen MT" w:hAnsi="Tw Cen MT" w:cs="Tw Cen MT"/>
          <w:b w:val="0"/>
          <w:bCs w:val="0"/>
          <w:sz w:val="18"/>
          <w:szCs w:val="18"/>
        </w:rPr>
        <w:t>Yogasutras</w:t>
      </w:r>
      <w:proofErr w:type="spellEnd"/>
      <w:r w:rsidRPr="0083582B">
        <w:rPr>
          <w:rFonts w:ascii="Tw Cen MT" w:eastAsia="Tw Cen MT" w:hAnsi="Tw Cen MT" w:cs="Tw Cen MT"/>
          <w:b w:val="0"/>
          <w:bCs w:val="0"/>
          <w:sz w:val="18"/>
          <w:szCs w:val="18"/>
        </w:rPr>
        <w:t xml:space="preserve">, and the Upanishads. Familiarity with the Sanskrit language helped to render various thought communicable as is without any contextual distortions. Findings: It was seen that the Bhagavad Gita, Patanjali’s </w:t>
      </w:r>
      <w:proofErr w:type="spellStart"/>
      <w:r w:rsidRPr="0083582B">
        <w:rPr>
          <w:rFonts w:ascii="Tw Cen MT" w:eastAsia="Tw Cen MT" w:hAnsi="Tw Cen MT" w:cs="Tw Cen MT"/>
          <w:b w:val="0"/>
          <w:bCs w:val="0"/>
          <w:sz w:val="18"/>
          <w:szCs w:val="18"/>
        </w:rPr>
        <w:t>Yogasutras</w:t>
      </w:r>
      <w:proofErr w:type="spellEnd"/>
      <w:r w:rsidRPr="0083582B">
        <w:rPr>
          <w:rFonts w:ascii="Tw Cen MT" w:eastAsia="Tw Cen MT" w:hAnsi="Tw Cen MT" w:cs="Tw Cen MT"/>
          <w:b w:val="0"/>
          <w:bCs w:val="0"/>
          <w:sz w:val="18"/>
          <w:szCs w:val="18"/>
        </w:rPr>
        <w:t xml:space="preserve">, and the Upanishads have insights to open new perspectives to understand the dynamic functions of the human mind in an empirical sense. Conclusion &amp; Significance: This research paper identified a strong and sophisticated basis of creating a perceptible and palpable correspondence between psychology and the genesis of psychological aspects which would help us to enhance human proficiency.  </w:t>
      </w:r>
    </w:p>
    <w:p w14:paraId="6CF2B8E1" w14:textId="2D22211A" w:rsidR="00AE3E37" w:rsidRDefault="0083582B" w:rsidP="0083582B">
      <w:pPr>
        <w:pStyle w:val="Heading3"/>
        <w:spacing w:before="74"/>
      </w:pPr>
      <w:r w:rsidRPr="00905130">
        <w:rPr>
          <w:rFonts w:ascii="Tw Cen MT" w:eastAsia="Tw Cen MT" w:hAnsi="Tw Cen MT" w:cs="Tw Cen MT"/>
          <w:i/>
          <w:iCs/>
          <w:sz w:val="18"/>
          <w:szCs w:val="18"/>
        </w:rPr>
        <w:t>Keywords:</w:t>
      </w:r>
      <w:r w:rsidRPr="0083582B">
        <w:rPr>
          <w:rFonts w:ascii="Tw Cen MT" w:eastAsia="Tw Cen MT" w:hAnsi="Tw Cen MT" w:cs="Tw Cen MT"/>
          <w:b w:val="0"/>
          <w:bCs w:val="0"/>
          <w:sz w:val="18"/>
          <w:szCs w:val="18"/>
        </w:rPr>
        <w:t xml:space="preserve"> The Bhagavad Gita, Patanjali’s </w:t>
      </w:r>
      <w:proofErr w:type="spellStart"/>
      <w:r w:rsidRPr="0083582B">
        <w:rPr>
          <w:rFonts w:ascii="Tw Cen MT" w:eastAsia="Tw Cen MT" w:hAnsi="Tw Cen MT" w:cs="Tw Cen MT"/>
          <w:b w:val="0"/>
          <w:bCs w:val="0"/>
          <w:sz w:val="18"/>
          <w:szCs w:val="18"/>
        </w:rPr>
        <w:t>Yogasutras</w:t>
      </w:r>
      <w:proofErr w:type="spellEnd"/>
      <w:r w:rsidRPr="0083582B">
        <w:rPr>
          <w:rFonts w:ascii="Tw Cen MT" w:eastAsia="Tw Cen MT" w:hAnsi="Tw Cen MT" w:cs="Tw Cen MT"/>
          <w:b w:val="0"/>
          <w:bCs w:val="0"/>
          <w:sz w:val="18"/>
          <w:szCs w:val="18"/>
        </w:rPr>
        <w:t>, Upanishads, Psychology, Mind</w:t>
      </w:r>
      <w:r w:rsidR="00A9710C">
        <w:rPr>
          <w:b w:val="0"/>
        </w:rPr>
        <w:br w:type="column"/>
      </w:r>
    </w:p>
    <w:p w14:paraId="36AB8A8C" w14:textId="2A047D76" w:rsidR="00AE3E37" w:rsidRDefault="00AE3E37">
      <w:pPr>
        <w:pStyle w:val="BodyText"/>
        <w:spacing w:before="2"/>
        <w:rPr>
          <w:rFonts w:ascii="Arial"/>
          <w:b/>
          <w:sz w:val="16"/>
        </w:rPr>
      </w:pPr>
    </w:p>
    <w:p w14:paraId="6DEEF72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F7752B4" w14:textId="77777777" w:rsidR="00643A3D" w:rsidRDefault="00643A3D" w:rsidP="00643A3D">
      <w:pPr>
        <w:pStyle w:val="BodyText"/>
        <w:numPr>
          <w:ilvl w:val="0"/>
          <w:numId w:val="3"/>
        </w:numPr>
        <w:spacing w:before="85" w:line="216" w:lineRule="exact"/>
        <w:ind w:right="138"/>
        <w:jc w:val="both"/>
        <w:rPr>
          <w:rFonts w:ascii="Calibri" w:eastAsia="Calibri" w:hAnsi="Calibri" w:cs="Calibri"/>
          <w:szCs w:val="22"/>
        </w:rPr>
      </w:pPr>
      <w:r w:rsidRPr="001479C4">
        <w:rPr>
          <w:rFonts w:ascii="Calibri" w:eastAsia="Calibri" w:hAnsi="Calibri" w:cs="Calibri"/>
          <w:szCs w:val="22"/>
        </w:rPr>
        <w:t>Gairola, V. (2020, May 28-30). Uttarakhand as a research field. Paper presented at 5th Annual International Conference on Spirituality and Psychology: Tomorrow People Organization, Bali, Indonesia (Happened virtually).</w:t>
      </w:r>
    </w:p>
    <w:p w14:paraId="4FACA9F8" w14:textId="567EBDCC" w:rsidR="00643A3D" w:rsidRDefault="00643A3D" w:rsidP="00643A3D">
      <w:pPr>
        <w:pStyle w:val="BodyText"/>
        <w:numPr>
          <w:ilvl w:val="0"/>
          <w:numId w:val="3"/>
        </w:numPr>
        <w:spacing w:before="85" w:line="216" w:lineRule="exact"/>
        <w:ind w:right="138"/>
        <w:jc w:val="both"/>
        <w:rPr>
          <w:rFonts w:ascii="Calibri" w:eastAsia="Calibri" w:hAnsi="Calibri" w:cs="Calibri"/>
          <w:szCs w:val="22"/>
        </w:rPr>
      </w:pPr>
      <w:r w:rsidRPr="001479C4">
        <w:rPr>
          <w:rFonts w:ascii="Calibri" w:eastAsia="Calibri" w:hAnsi="Calibri" w:cs="Calibri"/>
          <w:szCs w:val="22"/>
        </w:rPr>
        <w:t xml:space="preserve"> </w:t>
      </w:r>
      <w:r w:rsidRPr="008A10FB">
        <w:rPr>
          <w:rFonts w:ascii="Calibri" w:eastAsia="Calibri" w:hAnsi="Calibri" w:cs="Calibri"/>
          <w:szCs w:val="22"/>
        </w:rPr>
        <w:t xml:space="preserve">Gairola, V. (2019, September 13-15). Ḍhol-Damauñ and Devī Devtās of Uttarakhand: From routes to roots. Paper presented at Fortis Third Annual Psychology Conference on Exploring the Psychosocial Realm in Psychology: A Multi-Faceted Approach: Fortis Memorial Research Institute, Gurugram, Haryana. </w:t>
      </w:r>
    </w:p>
    <w:p w14:paraId="682F08F3" w14:textId="454A4EDE" w:rsidR="00643A3D" w:rsidRPr="00643A3D" w:rsidRDefault="00643A3D" w:rsidP="00643A3D">
      <w:pPr>
        <w:pStyle w:val="BodyText"/>
        <w:numPr>
          <w:ilvl w:val="0"/>
          <w:numId w:val="3"/>
        </w:numPr>
        <w:spacing w:before="85" w:line="216" w:lineRule="exact"/>
        <w:ind w:right="138"/>
        <w:jc w:val="both"/>
        <w:rPr>
          <w:rFonts w:ascii="Calibri" w:hAnsi="Calibri"/>
        </w:rPr>
      </w:pPr>
      <w:r w:rsidRPr="004C1476">
        <w:rPr>
          <w:rFonts w:ascii="Calibri" w:hAnsi="Calibri"/>
        </w:rPr>
        <w:t xml:space="preserve">Gairola, V., &amp; Mishra, P. K. (2019). An overview of school climate and student outcomes in the Indian Context. </w:t>
      </w:r>
      <w:proofErr w:type="spellStart"/>
      <w:r w:rsidRPr="008A10FB">
        <w:rPr>
          <w:rFonts w:ascii="Calibri" w:hAnsi="Calibri"/>
        </w:rPr>
        <w:t>Anweshan</w:t>
      </w:r>
      <w:proofErr w:type="spellEnd"/>
      <w:r w:rsidRPr="008A10FB">
        <w:rPr>
          <w:rFonts w:ascii="Calibri" w:hAnsi="Calibri"/>
        </w:rPr>
        <w:t>: Journal of Education</w:t>
      </w:r>
      <w:r w:rsidRPr="004C1476">
        <w:rPr>
          <w:rFonts w:ascii="Calibri" w:hAnsi="Calibri"/>
        </w:rPr>
        <w:t xml:space="preserve">, </w:t>
      </w:r>
      <w:r w:rsidRPr="008A10FB">
        <w:rPr>
          <w:rFonts w:ascii="Calibri" w:hAnsi="Calibri"/>
        </w:rPr>
        <w:t>10</w:t>
      </w:r>
      <w:r w:rsidRPr="004C1476">
        <w:rPr>
          <w:rFonts w:ascii="Calibri" w:hAnsi="Calibri"/>
        </w:rPr>
        <w:t>(1), pp. 33-49.</w:t>
      </w:r>
    </w:p>
    <w:p w14:paraId="038C41ED" w14:textId="06398850" w:rsidR="005973B9" w:rsidRDefault="009A2244" w:rsidP="005973B9">
      <w:pPr>
        <w:pStyle w:val="ListParagraph"/>
        <w:numPr>
          <w:ilvl w:val="0"/>
          <w:numId w:val="3"/>
        </w:numPr>
        <w:tabs>
          <w:tab w:val="left" w:pos="384"/>
        </w:tabs>
        <w:spacing w:before="103" w:line="216" w:lineRule="exact"/>
        <w:ind w:right="138" w:hanging="283"/>
        <w:rPr>
          <w:sz w:val="18"/>
        </w:rPr>
      </w:pPr>
      <w:proofErr w:type="spellStart"/>
      <w:r>
        <w:rPr>
          <w:sz w:val="18"/>
        </w:rPr>
        <w:t>Salagame</w:t>
      </w:r>
      <w:proofErr w:type="spellEnd"/>
      <w:r>
        <w:rPr>
          <w:sz w:val="18"/>
        </w:rPr>
        <w:t xml:space="preserve">, K. K. (2019). </w:t>
      </w:r>
      <w:r w:rsidR="00322F9A">
        <w:rPr>
          <w:sz w:val="18"/>
        </w:rPr>
        <w:t xml:space="preserve">Spiritual and religious resources of Indian psychology. In Oxford Encyclopedia of Research in Psychology. New York, NY: Oxford University Press. </w:t>
      </w:r>
    </w:p>
    <w:p w14:paraId="03CA19B9" w14:textId="69BBF68F" w:rsidR="00B9096F" w:rsidRDefault="00B9096F" w:rsidP="00B9096F">
      <w:pPr>
        <w:pStyle w:val="BodyText"/>
        <w:numPr>
          <w:ilvl w:val="0"/>
          <w:numId w:val="3"/>
        </w:numPr>
        <w:spacing w:before="85" w:line="216" w:lineRule="exact"/>
        <w:ind w:right="138"/>
        <w:jc w:val="both"/>
        <w:rPr>
          <w:rFonts w:ascii="Calibri" w:eastAsia="Calibri" w:hAnsi="Calibri" w:cs="Calibri"/>
          <w:szCs w:val="22"/>
        </w:rPr>
      </w:pPr>
      <w:r w:rsidRPr="00B9096F">
        <w:rPr>
          <w:rFonts w:ascii="Calibri" w:eastAsia="Calibri" w:hAnsi="Calibri" w:cs="Calibri"/>
          <w:szCs w:val="22"/>
        </w:rPr>
        <w:t xml:space="preserve">Hooper, C. (2018). The Mahabharata. Psychological Perspectives, 61(1), 76-91. </w:t>
      </w:r>
    </w:p>
    <w:p w14:paraId="0A4DE7A2" w14:textId="1E4C22A2" w:rsidR="00B9096F" w:rsidRDefault="00EA5BF7" w:rsidP="00EA5BF7">
      <w:pPr>
        <w:pStyle w:val="BodyText"/>
        <w:numPr>
          <w:ilvl w:val="0"/>
          <w:numId w:val="3"/>
        </w:numPr>
        <w:spacing w:before="85" w:line="216" w:lineRule="exact"/>
        <w:ind w:right="138"/>
        <w:jc w:val="both"/>
        <w:rPr>
          <w:rFonts w:ascii="Calibri" w:eastAsia="Calibri" w:hAnsi="Calibri" w:cs="Calibri"/>
          <w:szCs w:val="22"/>
        </w:rPr>
      </w:pPr>
      <w:proofErr w:type="spellStart"/>
      <w:r w:rsidRPr="00EA5BF7">
        <w:rPr>
          <w:rFonts w:ascii="Calibri" w:eastAsia="Calibri" w:hAnsi="Calibri" w:cs="Calibri"/>
          <w:szCs w:val="22"/>
        </w:rPr>
        <w:t>Jeste</w:t>
      </w:r>
      <w:proofErr w:type="spellEnd"/>
      <w:r w:rsidRPr="00EA5BF7">
        <w:rPr>
          <w:rFonts w:ascii="Calibri" w:eastAsia="Calibri" w:hAnsi="Calibri" w:cs="Calibri"/>
          <w:szCs w:val="22"/>
        </w:rPr>
        <w:t>, D. V.,</w:t>
      </w:r>
      <w:r w:rsidR="00A26382">
        <w:rPr>
          <w:rFonts w:ascii="Calibri" w:eastAsia="Calibri" w:hAnsi="Calibri" w:cs="Calibri"/>
          <w:szCs w:val="22"/>
        </w:rPr>
        <w:t xml:space="preserve"> </w:t>
      </w:r>
      <w:r w:rsidRPr="00EA5BF7">
        <w:rPr>
          <w:rFonts w:ascii="Calibri" w:eastAsia="Calibri" w:hAnsi="Calibri" w:cs="Calibri"/>
          <w:szCs w:val="22"/>
        </w:rPr>
        <w:t xml:space="preserve">&amp; </w:t>
      </w:r>
      <w:proofErr w:type="spellStart"/>
      <w:r w:rsidRPr="00EA5BF7">
        <w:rPr>
          <w:rFonts w:ascii="Calibri" w:eastAsia="Calibri" w:hAnsi="Calibri" w:cs="Calibri"/>
          <w:szCs w:val="22"/>
        </w:rPr>
        <w:t>Vahia</w:t>
      </w:r>
      <w:proofErr w:type="spellEnd"/>
      <w:r w:rsidRPr="00EA5BF7">
        <w:rPr>
          <w:rFonts w:ascii="Calibri" w:eastAsia="Calibri" w:hAnsi="Calibri" w:cs="Calibri"/>
          <w:szCs w:val="22"/>
        </w:rPr>
        <w:t>, I. V. (2008). Comparison of the conceptualization of wisdom in ancient</w:t>
      </w:r>
      <w:r>
        <w:rPr>
          <w:rFonts w:ascii="Calibri" w:eastAsia="Calibri" w:hAnsi="Calibri" w:cs="Calibri"/>
          <w:szCs w:val="22"/>
        </w:rPr>
        <w:t xml:space="preserve"> </w:t>
      </w:r>
      <w:r w:rsidRPr="00EA5BF7">
        <w:rPr>
          <w:rFonts w:ascii="Calibri" w:eastAsia="Calibri" w:hAnsi="Calibri" w:cs="Calibri"/>
          <w:szCs w:val="22"/>
        </w:rPr>
        <w:t>Indian literature with modern views. Psychiatry, 71(3), 197-209.</w:t>
      </w:r>
    </w:p>
    <w:p w14:paraId="4218F086" w14:textId="14FE1D63" w:rsidR="005973B9" w:rsidRPr="00643A3D" w:rsidRDefault="00E4457A" w:rsidP="00643A3D">
      <w:pPr>
        <w:pStyle w:val="BodyText"/>
        <w:numPr>
          <w:ilvl w:val="0"/>
          <w:numId w:val="3"/>
        </w:numPr>
        <w:spacing w:before="85" w:line="216" w:lineRule="exact"/>
        <w:ind w:right="138"/>
        <w:jc w:val="both"/>
        <w:rPr>
          <w:rFonts w:ascii="Calibri" w:eastAsia="Calibri" w:hAnsi="Calibri" w:cs="Calibri"/>
          <w:szCs w:val="22"/>
        </w:rPr>
      </w:pPr>
      <w:proofErr w:type="spellStart"/>
      <w:r w:rsidRPr="00E4457A">
        <w:rPr>
          <w:rFonts w:ascii="Calibri" w:eastAsia="Calibri" w:hAnsi="Calibri" w:cs="Calibri"/>
          <w:szCs w:val="22"/>
        </w:rPr>
        <w:t>Kuppuswamy</w:t>
      </w:r>
      <w:proofErr w:type="spellEnd"/>
      <w:r w:rsidRPr="00E4457A">
        <w:rPr>
          <w:rFonts w:ascii="Calibri" w:eastAsia="Calibri" w:hAnsi="Calibri" w:cs="Calibri"/>
          <w:szCs w:val="22"/>
        </w:rPr>
        <w:t>, B. (1985). Elements of ancient Indian psychology. New Delhi: Vikas Publishing</w:t>
      </w:r>
      <w:r w:rsidR="00012BBE">
        <w:rPr>
          <w:rFonts w:ascii="Calibri" w:eastAsia="Calibri" w:hAnsi="Calibri" w:cs="Calibri"/>
          <w:szCs w:val="22"/>
        </w:rPr>
        <w:t xml:space="preserve"> </w:t>
      </w:r>
      <w:r w:rsidRPr="00012BBE">
        <w:rPr>
          <w:rFonts w:ascii="Calibri" w:eastAsia="Calibri" w:hAnsi="Calibri" w:cs="Calibri"/>
          <w:szCs w:val="22"/>
        </w:rPr>
        <w:t>House.</w:t>
      </w:r>
    </w:p>
    <w:p w14:paraId="51D01E85" w14:textId="77777777" w:rsidR="00AE3E37" w:rsidRPr="008756E6" w:rsidRDefault="00AE3E37" w:rsidP="008756E6">
      <w:pPr>
        <w:tabs>
          <w:tab w:val="left" w:pos="384"/>
        </w:tabs>
        <w:ind w:right="117"/>
      </w:pPr>
    </w:p>
    <w:p w14:paraId="382FA5F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6FFB44D" w14:textId="77D31980" w:rsidR="00AE3E37" w:rsidRPr="00D62425" w:rsidRDefault="00D62425">
      <w:pPr>
        <w:pStyle w:val="BodyText"/>
        <w:rPr>
          <w:rFonts w:ascii="Calibri"/>
          <w:b/>
          <w:sz w:val="20"/>
        </w:rPr>
      </w:pPr>
      <w:r>
        <w:rPr>
          <w:rFonts w:ascii="Calibri"/>
          <w:sz w:val="20"/>
        </w:rPr>
        <w:t xml:space="preserve">                 </w:t>
      </w:r>
      <w:r w:rsidR="00643A3D">
        <w:rPr>
          <w:rFonts w:ascii="Calibri"/>
          <w:sz w:val="20"/>
        </w:rPr>
        <w:t xml:space="preserve">   </w:t>
      </w:r>
      <w:r w:rsidRPr="00D62425">
        <w:rPr>
          <w:rFonts w:ascii="Calibri"/>
          <w:b/>
          <w:sz w:val="20"/>
        </w:rPr>
        <w:t>Photograph</w:t>
      </w:r>
    </w:p>
    <w:p w14:paraId="6AB4BC3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D3B5493" wp14:editId="5828541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A83E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A4BC48" w14:textId="1F380DA4" w:rsidR="00AE3E37" w:rsidRDefault="008756E6" w:rsidP="00404E5B">
      <w:pPr>
        <w:spacing w:before="92"/>
        <w:ind w:right="4234"/>
        <w:rPr>
          <w:rFonts w:ascii="Arial"/>
        </w:rPr>
      </w:pPr>
      <w:r>
        <w:rPr>
          <w:noProof/>
        </w:rPr>
        <w:t xml:space="preserve">              </w:t>
      </w:r>
      <w:r w:rsidR="00680360">
        <w:rPr>
          <w:rFonts w:ascii="Arial"/>
          <w:noProof/>
          <w:color w:val="BF5A14"/>
        </w:rPr>
        <w:drawing>
          <wp:inline distT="0" distB="0" distL="0" distR="0" wp14:anchorId="48674715" wp14:editId="21CBBBAF">
            <wp:extent cx="723900" cy="7556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755650"/>
                    </a:xfrm>
                    <a:prstGeom prst="rect">
                      <a:avLst/>
                    </a:prstGeom>
                    <a:noFill/>
                    <a:ln>
                      <a:noFill/>
                    </a:ln>
                  </pic:spPr>
                </pic:pic>
              </a:graphicData>
            </a:graphic>
          </wp:inline>
        </w:drawing>
      </w:r>
      <w:r w:rsidR="00012BBE">
        <w:rPr>
          <w:noProof/>
        </w:rPr>
        <w:t xml:space="preserve"> </w:t>
      </w:r>
      <w:r w:rsidR="00A9710C">
        <w:rPr>
          <w:rFonts w:ascii="Arial"/>
          <w:color w:val="BF5A14"/>
        </w:rPr>
        <w:t>Biography</w:t>
      </w:r>
      <w:r w:rsidR="00404E5B">
        <w:rPr>
          <w:rFonts w:ascii="Arial"/>
          <w:color w:val="BF5A14"/>
        </w:rPr>
        <w:t xml:space="preserve"> </w:t>
      </w:r>
      <w:bookmarkStart w:id="0" w:name="_GoBack"/>
      <w:bookmarkEnd w:id="0"/>
    </w:p>
    <w:p w14:paraId="74D7E221" w14:textId="6A41693D" w:rsidR="00AE3E37" w:rsidRDefault="000133E9">
      <w:pPr>
        <w:spacing w:before="41" w:line="154" w:lineRule="exact"/>
        <w:ind w:left="213" w:right="231"/>
        <w:jc w:val="both"/>
        <w:rPr>
          <w:rFonts w:ascii="Arial"/>
          <w:sz w:val="14"/>
        </w:rPr>
      </w:pPr>
      <w:r w:rsidRPr="000133E9">
        <w:rPr>
          <w:rFonts w:ascii="Arial"/>
          <w:sz w:val="14"/>
        </w:rPr>
        <w:t xml:space="preserve">Vineet Gairola is working as an Adjunct Faculty of Psychology at Ambedkar University, Delhi. Earlier, he was associated as a Research Assistant in in the Department of Educational Psychology and Foundations of Education, NCERT, New Delhi. He is UGC-NET JRF qualified in Psychology with 99.78 percentile. His research interests focus on cultural psychology, music psychology, and correspondence between spirituality, psychopathology, and analytical psychology. He is a regular participant as a researcher in conferences organized across India and abroad. His work has appeared on </w:t>
      </w:r>
      <w:proofErr w:type="spellStart"/>
      <w:r w:rsidRPr="000133E9">
        <w:rPr>
          <w:rFonts w:ascii="Arial"/>
          <w:sz w:val="14"/>
        </w:rPr>
        <w:t>Anweshan</w:t>
      </w:r>
      <w:proofErr w:type="spellEnd"/>
      <w:r w:rsidRPr="000133E9">
        <w:rPr>
          <w:rFonts w:ascii="Arial"/>
          <w:sz w:val="14"/>
        </w:rPr>
        <w:t xml:space="preserve">: Journal of Education, The Hindu Edge, </w:t>
      </w:r>
      <w:proofErr w:type="spellStart"/>
      <w:r w:rsidRPr="000133E9">
        <w:rPr>
          <w:rFonts w:ascii="Arial"/>
          <w:sz w:val="14"/>
        </w:rPr>
        <w:t>BrainFeed</w:t>
      </w:r>
      <w:proofErr w:type="spellEnd"/>
      <w:r w:rsidRPr="000133E9">
        <w:rPr>
          <w:rFonts w:ascii="Arial"/>
          <w:sz w:val="14"/>
        </w:rPr>
        <w:t xml:space="preserve"> Higher Education Plus, and </w:t>
      </w:r>
      <w:proofErr w:type="spellStart"/>
      <w:r w:rsidRPr="000133E9">
        <w:rPr>
          <w:rFonts w:ascii="Arial"/>
          <w:sz w:val="14"/>
        </w:rPr>
        <w:t>Internshala</w:t>
      </w:r>
      <w:proofErr w:type="spellEnd"/>
      <w:r w:rsidRPr="000133E9">
        <w:rPr>
          <w:rFonts w:ascii="Arial"/>
          <w:sz w:val="14"/>
        </w:rPr>
        <w:t xml:space="preserve"> Blog. </w:t>
      </w:r>
    </w:p>
    <w:p w14:paraId="6A6F3A60" w14:textId="77777777" w:rsidR="0018788C" w:rsidRDefault="0018788C">
      <w:pPr>
        <w:spacing w:before="41" w:line="154" w:lineRule="exact"/>
        <w:ind w:left="213" w:right="231"/>
        <w:jc w:val="both"/>
        <w:rPr>
          <w:rFonts w:ascii="Arial"/>
          <w:sz w:val="14"/>
        </w:rPr>
      </w:pPr>
    </w:p>
    <w:p w14:paraId="190B133D" w14:textId="6E426017" w:rsidR="00AE3E37" w:rsidRDefault="00A9710C">
      <w:pPr>
        <w:spacing w:before="62"/>
        <w:ind w:left="4217" w:right="4235"/>
        <w:jc w:val="center"/>
        <w:rPr>
          <w:rFonts w:ascii="Arial"/>
          <w:sz w:val="14"/>
        </w:rPr>
      </w:pPr>
      <w:r>
        <w:rPr>
          <w:rFonts w:ascii="Arial"/>
          <w:sz w:val="14"/>
        </w:rPr>
        <w:t xml:space="preserve">Email: </w:t>
      </w:r>
      <w:hyperlink r:id="rId10" w:history="1">
        <w:r w:rsidR="000133E9" w:rsidRPr="00F64952">
          <w:rPr>
            <w:rStyle w:val="Hyperlink"/>
            <w:rFonts w:ascii="Arial"/>
            <w:sz w:val="14"/>
          </w:rPr>
          <w:t>vineetworkz@gmail.com</w:t>
        </w:r>
      </w:hyperlink>
    </w:p>
    <w:p w14:paraId="58EDB96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4E5E762" wp14:editId="02EA40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F1D1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2EE0DF1" w14:textId="77777777" w:rsidR="00AE3E37" w:rsidRDefault="00AE3E37">
      <w:pPr>
        <w:pStyle w:val="BodyText"/>
        <w:rPr>
          <w:rFonts w:ascii="Arial"/>
          <w:sz w:val="20"/>
        </w:rPr>
      </w:pPr>
    </w:p>
    <w:p w14:paraId="71999D81" w14:textId="77777777" w:rsidR="00AE3E37" w:rsidRDefault="00AE3E37">
      <w:pPr>
        <w:pStyle w:val="BodyText"/>
        <w:rPr>
          <w:rFonts w:ascii="Arial"/>
          <w:sz w:val="20"/>
        </w:rPr>
      </w:pPr>
    </w:p>
    <w:p w14:paraId="2D3C5E97" w14:textId="77777777" w:rsidR="00AE3E37" w:rsidRDefault="00AE3E37">
      <w:pPr>
        <w:pStyle w:val="BodyText"/>
        <w:spacing w:before="7"/>
        <w:rPr>
          <w:rFonts w:ascii="Arial"/>
          <w:sz w:val="29"/>
        </w:rPr>
      </w:pPr>
    </w:p>
    <w:p w14:paraId="0005A319" w14:textId="77777777" w:rsidR="00AE3E37" w:rsidRPr="00B21A57" w:rsidRDefault="00A9710C">
      <w:pPr>
        <w:spacing w:before="39"/>
        <w:ind w:left="100"/>
        <w:rPr>
          <w:rFonts w:ascii="Minion Pro"/>
          <w:b/>
          <w:sz w:val="20"/>
        </w:rPr>
      </w:pPr>
      <w:r w:rsidRPr="00B21A57">
        <w:rPr>
          <w:rFonts w:ascii="Minion Pro"/>
          <w:b/>
          <w:sz w:val="20"/>
        </w:rPr>
        <w:t>Notes/Comments:</w:t>
      </w:r>
    </w:p>
    <w:p w14:paraId="734E9A3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97E5F2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680309" w14:textId="77777777" w:rsidR="003D38C9" w:rsidRDefault="003D38C9">
      <w:r>
        <w:separator/>
      </w:r>
    </w:p>
  </w:endnote>
  <w:endnote w:type="continuationSeparator" w:id="0">
    <w:p w14:paraId="491CD54A" w14:textId="77777777" w:rsidR="003D38C9" w:rsidRDefault="003D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2716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1FF4D1C" wp14:editId="4A3E0E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716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D583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F4D1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41716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D583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9CE84B1" wp14:editId="12C54C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2C7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AD9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E84B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232C7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AD9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620076D" wp14:editId="05C9A7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702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5700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0076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5F9702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5700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F54198" w14:textId="77777777" w:rsidR="003D38C9" w:rsidRDefault="003D38C9">
      <w:r>
        <w:separator/>
      </w:r>
    </w:p>
  </w:footnote>
  <w:footnote w:type="continuationSeparator" w:id="0">
    <w:p w14:paraId="09D80717" w14:textId="77777777" w:rsidR="003D38C9" w:rsidRDefault="003D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7502544"/>
      <w:docPartObj>
        <w:docPartGallery w:val="Page Numbers (Top of Page)"/>
        <w:docPartUnique/>
      </w:docPartObj>
    </w:sdtPr>
    <w:sdtEndPr>
      <w:rPr>
        <w:noProof/>
      </w:rPr>
    </w:sdtEndPr>
    <w:sdtContent>
      <w:p w14:paraId="275EE253" w14:textId="489798B0" w:rsidR="0018788C" w:rsidRDefault="001878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8B4A76" w14:textId="0400A24C"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2BBE"/>
    <w:rsid w:val="000133E9"/>
    <w:rsid w:val="000E279C"/>
    <w:rsid w:val="000E2911"/>
    <w:rsid w:val="001263DF"/>
    <w:rsid w:val="001479C4"/>
    <w:rsid w:val="0018788C"/>
    <w:rsid w:val="001E763C"/>
    <w:rsid w:val="002201B1"/>
    <w:rsid w:val="00292ED9"/>
    <w:rsid w:val="00314AFB"/>
    <w:rsid w:val="00322F9A"/>
    <w:rsid w:val="003B76D9"/>
    <w:rsid w:val="003D38C9"/>
    <w:rsid w:val="00404E5B"/>
    <w:rsid w:val="00414F7B"/>
    <w:rsid w:val="004355DC"/>
    <w:rsid w:val="004749B4"/>
    <w:rsid w:val="00494130"/>
    <w:rsid w:val="004C1476"/>
    <w:rsid w:val="004F3523"/>
    <w:rsid w:val="005033DB"/>
    <w:rsid w:val="005973B9"/>
    <w:rsid w:val="005B3A56"/>
    <w:rsid w:val="006060CE"/>
    <w:rsid w:val="0063497F"/>
    <w:rsid w:val="00643A3D"/>
    <w:rsid w:val="006662FA"/>
    <w:rsid w:val="00680360"/>
    <w:rsid w:val="006A3452"/>
    <w:rsid w:val="0078738A"/>
    <w:rsid w:val="0083582B"/>
    <w:rsid w:val="00873DF0"/>
    <w:rsid w:val="008756E6"/>
    <w:rsid w:val="008A10FB"/>
    <w:rsid w:val="00905130"/>
    <w:rsid w:val="009A2244"/>
    <w:rsid w:val="009B2D44"/>
    <w:rsid w:val="00A07E82"/>
    <w:rsid w:val="00A26382"/>
    <w:rsid w:val="00A9710C"/>
    <w:rsid w:val="00AE3E37"/>
    <w:rsid w:val="00B21A57"/>
    <w:rsid w:val="00B9096F"/>
    <w:rsid w:val="00C33602"/>
    <w:rsid w:val="00CD6F55"/>
    <w:rsid w:val="00CE4C20"/>
    <w:rsid w:val="00D62425"/>
    <w:rsid w:val="00DD07CA"/>
    <w:rsid w:val="00DE3104"/>
    <w:rsid w:val="00DF2DC1"/>
    <w:rsid w:val="00E4457A"/>
    <w:rsid w:val="00EA5BF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2C8C2"/>
  <w15:docId w15:val="{27058728-3021-4A28-A801-63AB794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13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ineetworkz@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Gairola, Vinay</cp:lastModifiedBy>
  <cp:revision>24</cp:revision>
  <dcterms:created xsi:type="dcterms:W3CDTF">2016-08-31T13:10:00Z</dcterms:created>
  <dcterms:modified xsi:type="dcterms:W3CDTF">2020-06-15T11:10:00Z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