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7444E" w:rsidP="00494130">
      <w:pPr>
        <w:pStyle w:val="Heading1"/>
        <w:spacing w:before="170"/>
        <w:ind w:left="0"/>
      </w:pPr>
      <w:r>
        <w:rPr>
          <w:color w:val="337AB7"/>
        </w:rPr>
        <w:t xml:space="preserve">Grade level differences in the cognitive, </w:t>
      </w:r>
      <w:proofErr w:type="spellStart"/>
      <w:r>
        <w:rPr>
          <w:color w:val="337AB7"/>
        </w:rPr>
        <w:t>behaviotral</w:t>
      </w:r>
      <w:proofErr w:type="spellEnd"/>
      <w:r>
        <w:rPr>
          <w:color w:val="337AB7"/>
        </w:rPr>
        <w:t>, and psychological components of test anxiety</w:t>
      </w:r>
    </w:p>
    <w:p w:rsidR="0078738A" w:rsidRDefault="0037444E" w:rsidP="005973B9">
      <w:pPr>
        <w:pStyle w:val="BodyText"/>
        <w:spacing w:before="73" w:line="198" w:lineRule="exact"/>
        <w:ind w:left="100" w:right="5987"/>
        <w:rPr>
          <w:rFonts w:ascii="Arial"/>
        </w:rPr>
      </w:pPr>
      <w:r>
        <w:rPr>
          <w:rFonts w:ascii="Arial"/>
        </w:rPr>
        <w:t>Utkun Aydin, PhD, American University of the Middle East, Kuwait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37444E">
        <w:rPr>
          <w:color w:val="BF5A14"/>
        </w:rPr>
        <w:t xml:space="preserve"> </w:t>
      </w:r>
    </w:p>
    <w:p w:rsidR="0037444E" w:rsidRPr="0037444E" w:rsidRDefault="0037444E" w:rsidP="0037444E">
      <w:pPr>
        <w:jc w:val="both"/>
      </w:pPr>
      <w:r w:rsidRPr="0037444E">
        <w:t xml:space="preserve">The capacity to cope with test anxiety that contain high concentrations of cognitive, behavioral, and physiological manifestations, is becoming increasingly important in educational contexts as well as evaluative settings. The developing ability to deal with test anxiety relative to the increasingly strict evaluative practices students encounter points that students’ test anxiety may decline as they move through school years. This study examined three test anxiety components (thoughts, off-task behaviors, and autonomic reactions) with students from 3 public schools in </w:t>
      </w:r>
      <w:r w:rsidRPr="0037444E">
        <w:rPr>
          <w:rFonts w:ascii="Calibri" w:hAnsi="Calibri" w:cs="Calibri"/>
        </w:rPr>
        <w:t>İ</w:t>
      </w:r>
      <w:r w:rsidRPr="0037444E">
        <w:t xml:space="preserve">stanbul, Turkey. Using a diverse sample of elementary (Grade 4; N = 414) and middle (Grade 6; N = 201) school students, grade level differences in these components were investigated. Applying a multivariate approach, significant differences were found in the overall test anxiety, favoring fourth grade students. The results also revealed Grade 4 advantage for off-task behaviors and autonomic reactions, </w:t>
      </w:r>
      <m:oMath>
        <m:sSup>
          <m:sSupPr>
            <m:ctrlPr>
              <w:rPr>
                <w:rFonts w:ascii="Cambria Math" w:hAnsi="Cambria Math"/>
              </w:rPr>
            </m:ctrlPr>
          </m:sSupPr>
          <m:e>
            <m:r>
              <w:rPr>
                <w:rFonts w:ascii="Cambria Math" w:hAnsi="Cambria Math"/>
              </w:rPr>
              <m:t>η</m:t>
            </m:r>
          </m:e>
          <m:sup>
            <m:r>
              <m:rPr>
                <m:sty m:val="p"/>
              </m:rPr>
              <w:rPr>
                <w:rFonts w:ascii="Cambria Math" w:hAnsi="Cambria Math"/>
              </w:rPr>
              <m:t>2</m:t>
            </m:r>
          </m:sup>
        </m:sSup>
      </m:oMath>
      <w:r w:rsidRPr="0037444E">
        <w:t xml:space="preserve">= .014 and </w:t>
      </w:r>
      <m:oMath>
        <m:sSup>
          <m:sSupPr>
            <m:ctrlPr>
              <w:rPr>
                <w:rFonts w:ascii="Cambria Math" w:hAnsi="Cambria Math"/>
              </w:rPr>
            </m:ctrlPr>
          </m:sSupPr>
          <m:e>
            <m:r>
              <w:rPr>
                <w:rFonts w:ascii="Cambria Math" w:hAnsi="Cambria Math"/>
              </w:rPr>
              <m:t>η</m:t>
            </m:r>
          </m:e>
          <m:sup>
            <m:r>
              <m:rPr>
                <m:sty m:val="p"/>
              </m:rPr>
              <w:rPr>
                <w:rFonts w:ascii="Cambria Math" w:hAnsi="Cambria Math"/>
              </w:rPr>
              <m:t>2</m:t>
            </m:r>
          </m:sup>
        </m:sSup>
      </m:oMath>
      <w:r w:rsidRPr="0037444E">
        <w:t xml:space="preserve">= .011, but no grade level differences in the thoughts. Educational implications of the findings are discussed. </w:t>
      </w:r>
    </w:p>
    <w:p w:rsidR="0037444E" w:rsidRDefault="0037444E">
      <w:pPr>
        <w:pStyle w:val="Heading3"/>
        <w:spacing w:before="74"/>
        <w:rPr>
          <w:b w:val="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A25091" w:rsidP="005973B9">
      <w:pPr>
        <w:spacing w:line="204" w:lineRule="exact"/>
        <w:rPr>
          <w:rFonts w:ascii="Arial"/>
          <w:b/>
          <w:sz w:val="20"/>
        </w:rPr>
      </w:pPr>
      <w:r>
        <w:rPr>
          <w:rFonts w:ascii="Arial"/>
          <w:b/>
          <w:color w:val="BF5A14"/>
          <w:sz w:val="20"/>
        </w:rPr>
        <w:br/>
        <w:t xml:space="preserve">Recent Publications </w:t>
      </w:r>
    </w:p>
    <w:p w:rsidR="00A25091" w:rsidRDefault="00A25091" w:rsidP="00A25091">
      <w:pPr>
        <w:pStyle w:val="ListParagraph"/>
        <w:numPr>
          <w:ilvl w:val="0"/>
          <w:numId w:val="3"/>
        </w:numPr>
        <w:tabs>
          <w:tab w:val="left" w:pos="384"/>
        </w:tabs>
        <w:spacing w:before="92" w:line="218" w:lineRule="exact"/>
        <w:rPr>
          <w:sz w:val="18"/>
        </w:rPr>
      </w:pPr>
      <w:r w:rsidRPr="00A25091">
        <w:rPr>
          <w:sz w:val="18"/>
        </w:rPr>
        <w:t>Aydın, U. (2019). Test anxiety: Gender differences in elementary school students. European Journal of Educational Research, 8(1), 21-30. DOI: 10.12973/eu-jer.8.1.21</w:t>
      </w:r>
    </w:p>
    <w:p w:rsidR="004E3337" w:rsidRDefault="00A25091" w:rsidP="004E3337">
      <w:pPr>
        <w:pStyle w:val="ListParagraph"/>
        <w:numPr>
          <w:ilvl w:val="0"/>
          <w:numId w:val="3"/>
        </w:numPr>
        <w:tabs>
          <w:tab w:val="left" w:pos="384"/>
        </w:tabs>
        <w:spacing w:before="92" w:line="218" w:lineRule="exact"/>
        <w:rPr>
          <w:sz w:val="18"/>
        </w:rPr>
      </w:pPr>
      <w:r w:rsidRPr="00A25091">
        <w:rPr>
          <w:sz w:val="18"/>
        </w:rPr>
        <w:t>Aydın, U. (2019). Test anxiety: Gender differences in elementary school students. European Journal of Educational Research, 8(1), 21-30. DOI: 10.12973/eu-jer.8.1.21</w:t>
      </w:r>
    </w:p>
    <w:p w:rsidR="004E3337" w:rsidRPr="004E3337" w:rsidRDefault="004E3337" w:rsidP="004E3337">
      <w:pPr>
        <w:pStyle w:val="ListParagraph"/>
        <w:numPr>
          <w:ilvl w:val="0"/>
          <w:numId w:val="3"/>
        </w:numPr>
        <w:tabs>
          <w:tab w:val="left" w:pos="384"/>
        </w:tabs>
        <w:spacing w:before="92" w:line="218" w:lineRule="exact"/>
        <w:rPr>
          <w:sz w:val="18"/>
        </w:rPr>
      </w:pPr>
      <w:r w:rsidRPr="004E3337">
        <w:rPr>
          <w:sz w:val="18"/>
          <w:szCs w:val="18"/>
        </w:rPr>
        <w:t>Aydın, U. (2017). Test anxiety: Do gender and school-level matter? European Journal of Educational Research, 6(2), 187-197. DOI: 10.12973/eu-jer.6.2.187</w:t>
      </w:r>
    </w:p>
    <w:p w:rsidR="004E3337" w:rsidRDefault="004E3337" w:rsidP="004E3337">
      <w:pPr>
        <w:pStyle w:val="ListParagraph"/>
        <w:numPr>
          <w:ilvl w:val="0"/>
          <w:numId w:val="3"/>
        </w:numPr>
        <w:tabs>
          <w:tab w:val="left" w:pos="384"/>
        </w:tabs>
        <w:spacing w:before="92" w:line="218" w:lineRule="exact"/>
        <w:rPr>
          <w:sz w:val="18"/>
        </w:rPr>
      </w:pPr>
      <w:r w:rsidRPr="004E3337">
        <w:rPr>
          <w:sz w:val="18"/>
        </w:rPr>
        <w:t xml:space="preserve">Aydın, U., &amp; Bulgan, G. (2017). </w:t>
      </w:r>
      <w:proofErr w:type="spellStart"/>
      <w:r w:rsidRPr="004E3337">
        <w:rPr>
          <w:sz w:val="18"/>
        </w:rPr>
        <w:t>Çocuklarda</w:t>
      </w:r>
      <w:proofErr w:type="spellEnd"/>
      <w:r w:rsidRPr="004E3337">
        <w:rPr>
          <w:sz w:val="18"/>
        </w:rPr>
        <w:t xml:space="preserve"> </w:t>
      </w:r>
      <w:proofErr w:type="spellStart"/>
      <w:r w:rsidRPr="004E3337">
        <w:rPr>
          <w:sz w:val="18"/>
        </w:rPr>
        <w:t>Sınav</w:t>
      </w:r>
      <w:proofErr w:type="spellEnd"/>
      <w:r w:rsidRPr="004E3337">
        <w:rPr>
          <w:sz w:val="18"/>
        </w:rPr>
        <w:t xml:space="preserve"> </w:t>
      </w:r>
      <w:proofErr w:type="spellStart"/>
      <w:r w:rsidRPr="004E3337">
        <w:rPr>
          <w:sz w:val="18"/>
        </w:rPr>
        <w:t>Kaygısı</w:t>
      </w:r>
      <w:proofErr w:type="spellEnd"/>
      <w:r w:rsidRPr="004E3337">
        <w:rPr>
          <w:sz w:val="18"/>
        </w:rPr>
        <w:t xml:space="preserve"> </w:t>
      </w:r>
      <w:proofErr w:type="spellStart"/>
      <w:proofErr w:type="gramStart"/>
      <w:r w:rsidRPr="004E3337">
        <w:rPr>
          <w:sz w:val="18"/>
        </w:rPr>
        <w:t>Ölçeği’nin</w:t>
      </w:r>
      <w:proofErr w:type="spellEnd"/>
      <w:proofErr w:type="gramEnd"/>
      <w:r w:rsidRPr="004E3337">
        <w:rPr>
          <w:sz w:val="18"/>
        </w:rPr>
        <w:t xml:space="preserve"> </w:t>
      </w:r>
      <w:proofErr w:type="spellStart"/>
      <w:r w:rsidRPr="004E3337">
        <w:rPr>
          <w:sz w:val="18"/>
        </w:rPr>
        <w:t>Türkçe</w:t>
      </w:r>
      <w:proofErr w:type="spellEnd"/>
      <w:r w:rsidRPr="004E3337">
        <w:rPr>
          <w:sz w:val="18"/>
        </w:rPr>
        <w:t xml:space="preserve"> </w:t>
      </w:r>
      <w:proofErr w:type="spellStart"/>
      <w:r w:rsidRPr="004E3337">
        <w:rPr>
          <w:sz w:val="18"/>
        </w:rPr>
        <w:t>uyarlaması</w:t>
      </w:r>
      <w:proofErr w:type="spellEnd"/>
      <w:r w:rsidRPr="004E3337">
        <w:rPr>
          <w:sz w:val="18"/>
        </w:rPr>
        <w:t xml:space="preserve"> [Adaptation of Children’s Test Anxiety Scale to Turkish]. </w:t>
      </w:r>
      <w:proofErr w:type="spellStart"/>
      <w:r w:rsidRPr="004E3337">
        <w:rPr>
          <w:sz w:val="18"/>
        </w:rPr>
        <w:t>İlköğretim</w:t>
      </w:r>
      <w:proofErr w:type="spellEnd"/>
      <w:r w:rsidRPr="004E3337">
        <w:rPr>
          <w:sz w:val="18"/>
        </w:rPr>
        <w:t xml:space="preserve"> Online [Elementary Education Online], 16(2), 887-899. DOI: 10.17051/</w:t>
      </w:r>
      <w:proofErr w:type="spellStart"/>
      <w:r w:rsidRPr="004E3337">
        <w:rPr>
          <w:sz w:val="18"/>
        </w:rPr>
        <w:t>ilkonline</w:t>
      </w:r>
      <w:proofErr w:type="spellEnd"/>
      <w:r w:rsidRPr="004E3337">
        <w:rPr>
          <w:sz w:val="18"/>
        </w:rPr>
        <w:t>. 2017.304742</w:t>
      </w:r>
    </w:p>
    <w:p w:rsidR="00E357C9" w:rsidRDefault="00E357C9" w:rsidP="00E357C9">
      <w:pPr>
        <w:pStyle w:val="ListParagraph"/>
        <w:numPr>
          <w:ilvl w:val="0"/>
          <w:numId w:val="3"/>
        </w:numPr>
        <w:tabs>
          <w:tab w:val="left" w:pos="384"/>
        </w:tabs>
        <w:spacing w:before="92" w:line="218" w:lineRule="exact"/>
        <w:rPr>
          <w:sz w:val="18"/>
        </w:rPr>
      </w:pPr>
      <w:r w:rsidRPr="00E357C9">
        <w:rPr>
          <w:sz w:val="18"/>
        </w:rPr>
        <w:t xml:space="preserve">Aydın U., &amp; </w:t>
      </w:r>
      <w:proofErr w:type="spellStart"/>
      <w:r w:rsidRPr="00E357C9">
        <w:rPr>
          <w:sz w:val="18"/>
        </w:rPr>
        <w:t>Ubuz</w:t>
      </w:r>
      <w:proofErr w:type="spellEnd"/>
      <w:r w:rsidRPr="00E357C9">
        <w:rPr>
          <w:sz w:val="18"/>
        </w:rPr>
        <w:t>, B. (2010). Structural model of metacognition and knowledge of geometry. Learning and Individual Differences, 20(5), 436-445. DOI: 10.1016/j.lindif.2010.06.002</w:t>
      </w:r>
    </w:p>
    <w:p w:rsidR="00E357C9" w:rsidRDefault="00E357C9" w:rsidP="00E357C9">
      <w:pPr>
        <w:pStyle w:val="ListParagraph"/>
        <w:numPr>
          <w:ilvl w:val="0"/>
          <w:numId w:val="3"/>
        </w:numPr>
        <w:tabs>
          <w:tab w:val="left" w:pos="384"/>
        </w:tabs>
        <w:spacing w:before="92" w:line="218" w:lineRule="exact"/>
        <w:rPr>
          <w:sz w:val="18"/>
        </w:rPr>
      </w:pPr>
      <w:r w:rsidRPr="00E357C9">
        <w:rPr>
          <w:sz w:val="18"/>
        </w:rPr>
        <w:t xml:space="preserve">Aydın U., &amp; </w:t>
      </w:r>
      <w:proofErr w:type="spellStart"/>
      <w:r w:rsidRPr="00E357C9">
        <w:rPr>
          <w:sz w:val="18"/>
        </w:rPr>
        <w:t>Ubuz</w:t>
      </w:r>
      <w:proofErr w:type="spellEnd"/>
      <w:r w:rsidRPr="00E357C9">
        <w:rPr>
          <w:sz w:val="18"/>
        </w:rPr>
        <w:t>, B. (2010). Turkish version of the Junior Metacognitive Awareness        Inventory: An exploratory and confirmatory factor analysis. Education &amp; Science (</w:t>
      </w:r>
      <w:proofErr w:type="spellStart"/>
      <w:r w:rsidRPr="00E357C9">
        <w:rPr>
          <w:sz w:val="18"/>
        </w:rPr>
        <w:t>Eğitim</w:t>
      </w:r>
      <w:proofErr w:type="spellEnd"/>
      <w:r w:rsidRPr="00E357C9">
        <w:rPr>
          <w:sz w:val="18"/>
        </w:rPr>
        <w:t xml:space="preserve"> </w:t>
      </w:r>
      <w:proofErr w:type="spellStart"/>
      <w:r w:rsidRPr="00E357C9">
        <w:rPr>
          <w:sz w:val="18"/>
        </w:rPr>
        <w:t>ve</w:t>
      </w:r>
      <w:proofErr w:type="spellEnd"/>
      <w:r w:rsidRPr="00E357C9">
        <w:rPr>
          <w:sz w:val="18"/>
        </w:rPr>
        <w:t xml:space="preserve"> </w:t>
      </w:r>
      <w:proofErr w:type="spellStart"/>
      <w:r w:rsidRPr="00E357C9">
        <w:rPr>
          <w:sz w:val="18"/>
        </w:rPr>
        <w:t>Bilim</w:t>
      </w:r>
      <w:proofErr w:type="spellEnd"/>
      <w:r w:rsidRPr="00E357C9">
        <w:rPr>
          <w:sz w:val="18"/>
        </w:rPr>
        <w:t>), 35(157), 32-47.</w:t>
      </w:r>
    </w:p>
    <w:p w:rsidR="00AE3E37" w:rsidRPr="004E3337" w:rsidRDefault="004E3337" w:rsidP="004E3337">
      <w:pPr>
        <w:pStyle w:val="ListParagraph"/>
        <w:numPr>
          <w:ilvl w:val="0"/>
          <w:numId w:val="3"/>
        </w:numPr>
        <w:tabs>
          <w:tab w:val="left" w:pos="384"/>
        </w:tabs>
        <w:spacing w:before="92" w:line="218" w:lineRule="exact"/>
        <w:rPr>
          <w:sz w:val="18"/>
          <w:szCs w:val="18"/>
        </w:rPr>
      </w:pPr>
      <w:proofErr w:type="spellStart"/>
      <w:r w:rsidRPr="004E3337">
        <w:rPr>
          <w:sz w:val="18"/>
          <w:szCs w:val="18"/>
        </w:rPr>
        <w:t>Atalay</w:t>
      </w:r>
      <w:proofErr w:type="spellEnd"/>
      <w:r w:rsidRPr="004E3337">
        <w:rPr>
          <w:sz w:val="18"/>
          <w:szCs w:val="18"/>
        </w:rPr>
        <w:t xml:space="preserve">, Z., Aydın, U., Bulgan, G., Taylan, R. D., &amp; </w:t>
      </w:r>
      <w:proofErr w:type="spellStart"/>
      <w:r w:rsidRPr="004E3337">
        <w:rPr>
          <w:sz w:val="18"/>
          <w:szCs w:val="18"/>
        </w:rPr>
        <w:t>Özgülük</w:t>
      </w:r>
      <w:proofErr w:type="spellEnd"/>
      <w:r w:rsidRPr="004E3337">
        <w:rPr>
          <w:sz w:val="18"/>
          <w:szCs w:val="18"/>
        </w:rPr>
        <w:t xml:space="preserve">, B.  (2017). </w:t>
      </w:r>
      <w:proofErr w:type="spellStart"/>
      <w:r w:rsidRPr="004E3337">
        <w:rPr>
          <w:sz w:val="18"/>
          <w:szCs w:val="18"/>
        </w:rPr>
        <w:t>Bilinçli-Farkındalık</w:t>
      </w:r>
      <w:proofErr w:type="spellEnd"/>
      <w:r w:rsidRPr="004E3337">
        <w:rPr>
          <w:sz w:val="18"/>
          <w:szCs w:val="18"/>
        </w:rPr>
        <w:t xml:space="preserve"> </w:t>
      </w:r>
      <w:proofErr w:type="spellStart"/>
      <w:r w:rsidRPr="004E3337">
        <w:rPr>
          <w:sz w:val="18"/>
          <w:szCs w:val="18"/>
        </w:rPr>
        <w:t>Temelli</w:t>
      </w:r>
      <w:proofErr w:type="spellEnd"/>
      <w:r w:rsidRPr="004E3337">
        <w:rPr>
          <w:sz w:val="18"/>
          <w:szCs w:val="18"/>
        </w:rPr>
        <w:t xml:space="preserve"> </w:t>
      </w:r>
      <w:proofErr w:type="spellStart"/>
      <w:r w:rsidRPr="004E3337">
        <w:rPr>
          <w:sz w:val="18"/>
          <w:szCs w:val="18"/>
        </w:rPr>
        <w:t>Öz-yeterlik</w:t>
      </w:r>
      <w:proofErr w:type="spellEnd"/>
      <w:r w:rsidRPr="004E3337">
        <w:rPr>
          <w:sz w:val="18"/>
          <w:szCs w:val="18"/>
        </w:rPr>
        <w:t xml:space="preserve"> </w:t>
      </w:r>
      <w:proofErr w:type="spellStart"/>
      <w:r w:rsidRPr="004E3337">
        <w:rPr>
          <w:sz w:val="18"/>
          <w:szCs w:val="18"/>
        </w:rPr>
        <w:t>Ölçeği-Yenilenmiş</w:t>
      </w:r>
      <w:proofErr w:type="spellEnd"/>
      <w:r w:rsidRPr="004E3337">
        <w:rPr>
          <w:sz w:val="18"/>
          <w:szCs w:val="18"/>
        </w:rPr>
        <w:t xml:space="preserve">: </w:t>
      </w:r>
      <w:proofErr w:type="spellStart"/>
      <w:r w:rsidRPr="004E3337">
        <w:rPr>
          <w:sz w:val="18"/>
          <w:szCs w:val="18"/>
        </w:rPr>
        <w:t>Türkiye</w:t>
      </w:r>
      <w:proofErr w:type="spellEnd"/>
      <w:r w:rsidRPr="004E3337">
        <w:rPr>
          <w:sz w:val="18"/>
          <w:szCs w:val="18"/>
        </w:rPr>
        <w:t xml:space="preserve"> </w:t>
      </w:r>
      <w:proofErr w:type="spellStart"/>
      <w:r w:rsidRPr="004E3337">
        <w:rPr>
          <w:sz w:val="18"/>
          <w:szCs w:val="18"/>
        </w:rPr>
        <w:t>Uyarlama</w:t>
      </w:r>
      <w:proofErr w:type="spellEnd"/>
      <w:r w:rsidRPr="004E3337">
        <w:rPr>
          <w:sz w:val="18"/>
          <w:szCs w:val="18"/>
        </w:rPr>
        <w:t xml:space="preserve"> </w:t>
      </w:r>
      <w:proofErr w:type="spellStart"/>
      <w:r w:rsidRPr="004E3337">
        <w:rPr>
          <w:sz w:val="18"/>
          <w:szCs w:val="18"/>
        </w:rPr>
        <w:t>Çalışması</w:t>
      </w:r>
      <w:proofErr w:type="spellEnd"/>
      <w:r w:rsidRPr="004E3337">
        <w:rPr>
          <w:sz w:val="18"/>
          <w:szCs w:val="18"/>
        </w:rPr>
        <w:t xml:space="preserve"> (BFÖÖ-Y). [Mindfulness-Based Self Efficacy Scale-Revised (MSES-R): Turkish Adaptation Study]. </w:t>
      </w:r>
      <w:proofErr w:type="spellStart"/>
      <w:r w:rsidRPr="004E3337">
        <w:rPr>
          <w:sz w:val="18"/>
          <w:szCs w:val="18"/>
        </w:rPr>
        <w:t>İlköğretim</w:t>
      </w:r>
      <w:proofErr w:type="spellEnd"/>
      <w:r w:rsidRPr="004E3337">
        <w:rPr>
          <w:sz w:val="18"/>
          <w:szCs w:val="18"/>
        </w:rPr>
        <w:t xml:space="preserve"> Online [Elementary Education Online], 16(4), 1803-1815. DOI: 10.17051/ilkonline.2017.342994</w:t>
      </w:r>
    </w:p>
    <w:p w:rsidR="00AE3E37" w:rsidRDefault="008756E6">
      <w:pPr>
        <w:spacing w:line="200" w:lineRule="exact"/>
        <w:jc w:val="both"/>
        <w:rPr>
          <w:rFonts w:ascii="Calibri" w:hAnsi="Calibri"/>
          <w:sz w:val="18"/>
          <w:szCs w:val="18"/>
        </w:rPr>
      </w:pPr>
      <w:r w:rsidRPr="004E3337">
        <w:rPr>
          <w:rFonts w:ascii="Calibri" w:hAnsi="Calibri"/>
          <w:sz w:val="18"/>
          <w:szCs w:val="18"/>
        </w:rPr>
        <w:t xml:space="preserve">   </w:t>
      </w:r>
    </w:p>
    <w:p w:rsidR="004E3337" w:rsidRPr="004E3337" w:rsidRDefault="004E3337">
      <w:pPr>
        <w:spacing w:line="200" w:lineRule="exact"/>
        <w:jc w:val="both"/>
        <w:rPr>
          <w:rFonts w:ascii="Calibri" w:hAnsi="Calibri"/>
          <w:sz w:val="18"/>
          <w:szCs w:val="18"/>
        </w:rPr>
        <w:sectPr w:rsidR="004E3337" w:rsidRPr="004E3337">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Pr>
          <w:rFonts w:ascii="Calibri"/>
          <w:sz w:val="20"/>
        </w:rPr>
        <w:t xml:space="preserve">                 </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3EF1F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20B62">
        <w:rPr>
          <w:noProof/>
        </w:rPr>
        <w:drawing>
          <wp:inline distT="0" distB="0" distL="0" distR="0" wp14:anchorId="179B6A9F">
            <wp:extent cx="525780" cy="61087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7996" cy="625063"/>
                    </a:xfrm>
                    <a:prstGeom prst="rect">
                      <a:avLst/>
                    </a:prstGeom>
                    <a:noFill/>
                  </pic:spPr>
                </pic:pic>
              </a:graphicData>
            </a:graphic>
          </wp:inline>
        </w:drawing>
      </w:r>
    </w:p>
    <w:p w:rsidR="00AE3E37" w:rsidRDefault="00A9710C">
      <w:pPr>
        <w:spacing w:before="41" w:line="154" w:lineRule="exact"/>
        <w:ind w:left="213" w:right="231"/>
        <w:jc w:val="both"/>
        <w:rPr>
          <w:rFonts w:ascii="Arial"/>
          <w:sz w:val="14"/>
        </w:rPr>
      </w:pPr>
      <w:r w:rsidRPr="00E9510E">
        <w:rPr>
          <w:rFonts w:ascii="Arial"/>
          <w:sz w:val="14"/>
        </w:rPr>
        <w:t>D</w:t>
      </w:r>
      <w:r w:rsidR="0078738A" w:rsidRPr="00E9510E">
        <w:rPr>
          <w:rFonts w:ascii="Arial"/>
          <w:sz w:val="14"/>
        </w:rPr>
        <w:t>r</w:t>
      </w:r>
      <w:r w:rsidR="00E9510E" w:rsidRPr="00E9510E">
        <w:rPr>
          <w:rFonts w:ascii="Arial"/>
          <w:sz w:val="14"/>
        </w:rPr>
        <w:t>. Utkun Aydin</w:t>
      </w:r>
      <w:r w:rsidR="0078738A" w:rsidRPr="00E9510E">
        <w:rPr>
          <w:rFonts w:ascii="Arial"/>
          <w:sz w:val="14"/>
        </w:rPr>
        <w:t xml:space="preserve"> </w:t>
      </w:r>
      <w:r w:rsidRPr="00E9510E">
        <w:rPr>
          <w:rFonts w:ascii="Arial"/>
          <w:sz w:val="14"/>
        </w:rPr>
        <w:t>has her expertise</w:t>
      </w:r>
      <w:r w:rsidR="00E9510E" w:rsidRPr="00E9510E">
        <w:rPr>
          <w:rFonts w:ascii="Arial"/>
          <w:sz w:val="14"/>
        </w:rPr>
        <w:t xml:space="preserve"> in the relationships between affective constructs and mathematical thinking. She is</w:t>
      </w:r>
      <w:r w:rsidRPr="00E9510E">
        <w:rPr>
          <w:rFonts w:ascii="Arial"/>
          <w:sz w:val="14"/>
        </w:rPr>
        <w:t xml:space="preserve"> </w:t>
      </w:r>
      <w:r w:rsidR="00E9510E" w:rsidRPr="00E9510E">
        <w:rPr>
          <w:rFonts w:ascii="Arial"/>
          <w:sz w:val="14"/>
        </w:rPr>
        <w:t xml:space="preserve">especially interested in the development and adaptation of instruments that focus on metacognition and test anxiety. </w:t>
      </w:r>
      <w:r w:rsidRPr="00E9510E">
        <w:rPr>
          <w:rFonts w:ascii="Arial"/>
          <w:sz w:val="14"/>
        </w:rPr>
        <w:t>She</w:t>
      </w:r>
      <w:r w:rsidR="000E2911" w:rsidRPr="00E9510E">
        <w:rPr>
          <w:rFonts w:ascii="Arial"/>
          <w:sz w:val="14"/>
        </w:rPr>
        <w:t xml:space="preserve"> </w:t>
      </w:r>
      <w:r w:rsidR="00E9510E" w:rsidRPr="00E9510E">
        <w:rPr>
          <w:rFonts w:ascii="Arial"/>
          <w:sz w:val="14"/>
        </w:rPr>
        <w:t>uses</w:t>
      </w:r>
      <w:r w:rsidR="00E9510E">
        <w:rPr>
          <w:rFonts w:ascii="Arial"/>
          <w:sz w:val="14"/>
        </w:rPr>
        <w:t xml:space="preserve"> quantitative techniques such as structural equation modeling and multilevel modeling to investigate the direct and indirect effects of the hypothesized constructs.</w:t>
      </w:r>
      <w:bookmarkStart w:id="0" w:name="_GoBack"/>
      <w:bookmarkEnd w:id="0"/>
    </w:p>
    <w:p w:rsidR="00AE3E37" w:rsidRDefault="00A9710C">
      <w:pPr>
        <w:spacing w:before="62"/>
        <w:ind w:left="4217" w:right="4235"/>
        <w:jc w:val="center"/>
        <w:rPr>
          <w:rFonts w:ascii="Arial"/>
          <w:sz w:val="14"/>
        </w:rPr>
      </w:pPr>
      <w:r>
        <w:rPr>
          <w:rFonts w:ascii="Arial"/>
          <w:sz w:val="14"/>
        </w:rPr>
        <w:t xml:space="preserve">Email: </w:t>
      </w:r>
      <w:r w:rsidR="00A7147F">
        <w:rPr>
          <w:rStyle w:val="Hyperlink"/>
          <w:rFonts w:ascii="Arial"/>
          <w:sz w:val="14"/>
        </w:rPr>
        <w:t>Utkun.Aydin@aum.edu.kw</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7B114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3E85" w:rsidRDefault="00943E85">
      <w:r>
        <w:separator/>
      </w:r>
    </w:p>
  </w:endnote>
  <w:endnote w:type="continuationSeparator" w:id="0">
    <w:p w:rsidR="00943E85" w:rsidRDefault="00943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altName w:val="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3E85" w:rsidRDefault="00943E85">
      <w:r>
        <w:separator/>
      </w:r>
    </w:p>
  </w:footnote>
  <w:footnote w:type="continuationSeparator" w:id="0">
    <w:p w:rsidR="00943E85" w:rsidRDefault="00943E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0B62"/>
    <w:rsid w:val="001263DF"/>
    <w:rsid w:val="001E763C"/>
    <w:rsid w:val="00292ED9"/>
    <w:rsid w:val="00314AFB"/>
    <w:rsid w:val="0037444E"/>
    <w:rsid w:val="003B76D9"/>
    <w:rsid w:val="00404E5B"/>
    <w:rsid w:val="00414F7B"/>
    <w:rsid w:val="004355DC"/>
    <w:rsid w:val="004749B4"/>
    <w:rsid w:val="00494130"/>
    <w:rsid w:val="004E3337"/>
    <w:rsid w:val="004F3523"/>
    <w:rsid w:val="005973B9"/>
    <w:rsid w:val="005B3A56"/>
    <w:rsid w:val="006060CE"/>
    <w:rsid w:val="0063497F"/>
    <w:rsid w:val="0078738A"/>
    <w:rsid w:val="00873DF0"/>
    <w:rsid w:val="008756E6"/>
    <w:rsid w:val="00943E85"/>
    <w:rsid w:val="0098039C"/>
    <w:rsid w:val="009B2D44"/>
    <w:rsid w:val="00A07E82"/>
    <w:rsid w:val="00A25091"/>
    <w:rsid w:val="00A7147F"/>
    <w:rsid w:val="00A9710C"/>
    <w:rsid w:val="00AE3E37"/>
    <w:rsid w:val="00B21A57"/>
    <w:rsid w:val="00C33602"/>
    <w:rsid w:val="00CD6F55"/>
    <w:rsid w:val="00D62425"/>
    <w:rsid w:val="00DE3104"/>
    <w:rsid w:val="00E357C9"/>
    <w:rsid w:val="00E9510E"/>
    <w:rsid w:val="00F020E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39BCA52-9382-4C35-B152-0602B8EA2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Utkun Aydin</cp:lastModifiedBy>
  <cp:revision>10</cp:revision>
  <dcterms:created xsi:type="dcterms:W3CDTF">2016-08-31T13:10:00Z</dcterms:created>
  <dcterms:modified xsi:type="dcterms:W3CDTF">2019-06-18T05:38:00Z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