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E0F" w:rsidRDefault="00543E0F" w:rsidP="00543E0F">
      <w:pPr>
        <w:jc w:val="center"/>
        <w:rPr>
          <w:rFonts w:ascii="Times New Roman" w:eastAsia="Calibri" w:hAnsi="Times New Roman" w:cs="Times New Roman"/>
          <w:b/>
          <w:sz w:val="24"/>
          <w:szCs w:val="24"/>
        </w:rPr>
      </w:pPr>
      <w:bookmarkStart w:id="0" w:name="_GoBack"/>
      <w:r>
        <w:rPr>
          <w:rFonts w:ascii="Times New Roman" w:eastAsia="Calibri" w:hAnsi="Times New Roman" w:cs="Times New Roman"/>
          <w:b/>
          <w:sz w:val="24"/>
          <w:szCs w:val="24"/>
        </w:rPr>
        <w:t>Abstract</w:t>
      </w:r>
    </w:p>
    <w:p w:rsidR="00543E0F" w:rsidRPr="00BC1266" w:rsidRDefault="00543E0F" w:rsidP="00543E0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Currently, the treatment of Schizophrenia often leads to inconsistent results, including relapse and rehospitalization. Therefore, the aim of this literature review was to explore the body of research, leading to a conclusion, regarding the effectiveness of long-acting injectable antipsychotics compared to oral antipsychotics, when treating patients diagnosed with Schizophrenia. As such, a search of the literature was implemented, leading to 3 emergent themes, pertaining to effectiveness: symptom reduction, rehospitalization and adherence. Subsequent findings are discussed, indicating LAIs are superior to oral medications. The subsequent conclusions are discussed in detail, closing with limitations that present in the current inventory of literature and recommendations for future study. </w:t>
      </w:r>
    </w:p>
    <w:bookmarkEnd w:id="0"/>
    <w:p w:rsidR="00321B1E" w:rsidRDefault="00134730"/>
    <w:sectPr w:rsidR="00321B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E0F"/>
    <w:rsid w:val="00134730"/>
    <w:rsid w:val="00216F75"/>
    <w:rsid w:val="00543E0F"/>
    <w:rsid w:val="00623E23"/>
    <w:rsid w:val="00E7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0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E0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Quarles</dc:creator>
  <cp:lastModifiedBy>Heather</cp:lastModifiedBy>
  <cp:revision>2</cp:revision>
  <dcterms:created xsi:type="dcterms:W3CDTF">2019-03-08T01:36:00Z</dcterms:created>
  <dcterms:modified xsi:type="dcterms:W3CDTF">2019-03-08T01:36:00Z</dcterms:modified>
</cp:coreProperties>
</file>