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41A" w:rsidRDefault="007F041A" w:rsidP="007F041A"/>
    <w:p w:rsidR="003E3F73" w:rsidRDefault="003E3F73" w:rsidP="003E3F73">
      <w:pPr>
        <w:spacing w:line="360" w:lineRule="auto"/>
        <w:rPr>
          <w:rFonts w:ascii="Times New Roman" w:hAnsi="Times New Roman" w:cs="Times New Roman"/>
          <w:sz w:val="24"/>
          <w:szCs w:val="24"/>
        </w:rPr>
      </w:pPr>
      <w:r w:rsidRPr="00055176">
        <w:rPr>
          <w:rFonts w:ascii="Times New Roman" w:hAnsi="Times New Roman" w:cs="Times New Roman"/>
          <w:sz w:val="24"/>
          <w:szCs w:val="24"/>
        </w:rPr>
        <w:t>THE EFFECTIVENESS OF TECHNOLOGICAL ADVANCEMENT IN REDUCING</w:t>
      </w:r>
      <w:r w:rsidR="004F0FD2" w:rsidRPr="00055176">
        <w:rPr>
          <w:rFonts w:ascii="Times New Roman" w:hAnsi="Times New Roman" w:cs="Times New Roman"/>
          <w:sz w:val="24"/>
          <w:szCs w:val="24"/>
        </w:rPr>
        <w:t xml:space="preserve"> MEDICATION ERROR</w:t>
      </w:r>
      <w:r w:rsidR="00D92BB9" w:rsidRPr="00055176">
        <w:rPr>
          <w:rFonts w:ascii="Times New Roman" w:hAnsi="Times New Roman" w:cs="Times New Roman"/>
          <w:sz w:val="24"/>
          <w:szCs w:val="24"/>
        </w:rPr>
        <w:t xml:space="preserve"> IN ADULT CL</w:t>
      </w:r>
      <w:r w:rsidR="004F0FD2" w:rsidRPr="00055176">
        <w:rPr>
          <w:rFonts w:ascii="Times New Roman" w:hAnsi="Times New Roman" w:cs="Times New Roman"/>
          <w:sz w:val="24"/>
          <w:szCs w:val="24"/>
        </w:rPr>
        <w:t xml:space="preserve">INICAL PSYCHIATRIC SETTINGS IN </w:t>
      </w:r>
      <w:r w:rsidR="00D92BB9" w:rsidRPr="00055176">
        <w:rPr>
          <w:rFonts w:ascii="Times New Roman" w:hAnsi="Times New Roman" w:cs="Times New Roman"/>
          <w:sz w:val="24"/>
          <w:szCs w:val="24"/>
        </w:rPr>
        <w:t>WESTERN NIGERIA.</w:t>
      </w:r>
    </w:p>
    <w:p w:rsidR="00A413E2" w:rsidRDefault="00A413E2" w:rsidP="003E3F73">
      <w:pPr>
        <w:spacing w:line="360" w:lineRule="auto"/>
        <w:rPr>
          <w:rFonts w:ascii="Times New Roman" w:hAnsi="Times New Roman" w:cs="Times New Roman"/>
          <w:sz w:val="24"/>
          <w:szCs w:val="24"/>
        </w:rPr>
      </w:pPr>
      <w:r w:rsidRPr="00A413E2">
        <w:rPr>
          <w:rFonts w:ascii="Times New Roman" w:hAnsi="Times New Roman" w:cs="Times New Roman"/>
          <w:sz w:val="24"/>
          <w:szCs w:val="24"/>
        </w:rPr>
        <w:t>RN, RPN, BSC, MSC Nursing Science, UK</w:t>
      </w:r>
    </w:p>
    <w:p w:rsidR="007F041A" w:rsidRDefault="007F041A" w:rsidP="003E3F73">
      <w:pPr>
        <w:spacing w:line="360" w:lineRule="auto"/>
        <w:rPr>
          <w:rFonts w:ascii="Times New Roman" w:hAnsi="Times New Roman" w:cs="Times New Roman"/>
          <w:sz w:val="24"/>
          <w:szCs w:val="24"/>
        </w:rPr>
      </w:pPr>
      <w:r w:rsidRPr="007F041A">
        <w:rPr>
          <w:rFonts w:ascii="Times New Roman" w:hAnsi="Times New Roman" w:cs="Times New Roman"/>
          <w:sz w:val="24"/>
          <w:szCs w:val="24"/>
        </w:rPr>
        <w:drawing>
          <wp:inline distT="0" distB="0" distL="0" distR="0">
            <wp:extent cx="5731510" cy="3451225"/>
            <wp:effectExtent l="0" t="0" r="2540" b="0"/>
            <wp:docPr id="1" name="Picture 1" descr="http://spectrum.ieee.org/image/MjU4Njk1M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ctrum.ieee.org/image/MjU4Njk1MA.jpe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3451225"/>
                    </a:xfrm>
                    <a:prstGeom prst="rect">
                      <a:avLst/>
                    </a:prstGeom>
                    <a:noFill/>
                    <a:ln>
                      <a:noFill/>
                    </a:ln>
                  </pic:spPr>
                </pic:pic>
              </a:graphicData>
            </a:graphic>
          </wp:inline>
        </w:drawing>
      </w:r>
    </w:p>
    <w:p w:rsidR="00A413E2" w:rsidRPr="00A413E2" w:rsidRDefault="00A413E2" w:rsidP="00A413E2">
      <w:pPr>
        <w:spacing w:line="360" w:lineRule="auto"/>
        <w:rPr>
          <w:rFonts w:ascii="Times New Roman" w:hAnsi="Times New Roman" w:cs="Times New Roman"/>
          <w:sz w:val="24"/>
          <w:szCs w:val="24"/>
        </w:rPr>
      </w:pPr>
      <w:r w:rsidRPr="00A413E2">
        <w:rPr>
          <w:rFonts w:ascii="Times New Roman" w:hAnsi="Times New Roman" w:cs="Times New Roman"/>
          <w:sz w:val="24"/>
          <w:szCs w:val="24"/>
        </w:rPr>
        <w:t>Figure 1: Effectiveness of technology in reducing medication error in adult clinical psychiatric settings.</w:t>
      </w:r>
    </w:p>
    <w:p w:rsidR="00A413E2" w:rsidRDefault="00A413E2" w:rsidP="003E3F73">
      <w:pPr>
        <w:spacing w:line="360" w:lineRule="auto"/>
        <w:rPr>
          <w:rFonts w:ascii="Times New Roman" w:hAnsi="Times New Roman" w:cs="Times New Roman"/>
          <w:sz w:val="24"/>
          <w:szCs w:val="24"/>
        </w:rPr>
      </w:pPr>
    </w:p>
    <w:p w:rsidR="00A413E2" w:rsidRPr="00A413E2" w:rsidRDefault="00A413E2" w:rsidP="00A413E2">
      <w:pPr>
        <w:spacing w:line="360" w:lineRule="auto"/>
        <w:rPr>
          <w:rFonts w:ascii="Times New Roman" w:hAnsi="Times New Roman" w:cs="Times New Roman"/>
          <w:sz w:val="24"/>
          <w:szCs w:val="24"/>
        </w:rPr>
      </w:pPr>
    </w:p>
    <w:p w:rsidR="00A413E2" w:rsidRDefault="00A413E2" w:rsidP="00A413E2">
      <w:pPr>
        <w:spacing w:line="360" w:lineRule="auto"/>
        <w:rPr>
          <w:rFonts w:ascii="Times New Roman" w:hAnsi="Times New Roman" w:cs="Times New Roman"/>
          <w:sz w:val="24"/>
          <w:szCs w:val="24"/>
        </w:rPr>
      </w:pPr>
    </w:p>
    <w:p w:rsidR="00A413E2" w:rsidRDefault="00A413E2" w:rsidP="00A413E2">
      <w:pPr>
        <w:spacing w:line="360" w:lineRule="auto"/>
        <w:rPr>
          <w:rFonts w:ascii="Times New Roman" w:hAnsi="Times New Roman" w:cs="Times New Roman"/>
          <w:sz w:val="24"/>
          <w:szCs w:val="24"/>
        </w:rPr>
      </w:pPr>
    </w:p>
    <w:p w:rsidR="00A413E2" w:rsidRDefault="00A413E2" w:rsidP="00A413E2">
      <w:pPr>
        <w:spacing w:line="360" w:lineRule="auto"/>
        <w:rPr>
          <w:rFonts w:ascii="Times New Roman" w:hAnsi="Times New Roman" w:cs="Times New Roman"/>
          <w:sz w:val="24"/>
          <w:szCs w:val="24"/>
        </w:rPr>
      </w:pPr>
    </w:p>
    <w:p w:rsidR="00A413E2" w:rsidRDefault="00A413E2" w:rsidP="00A413E2">
      <w:pPr>
        <w:spacing w:line="360" w:lineRule="auto"/>
        <w:rPr>
          <w:rFonts w:ascii="Times New Roman" w:hAnsi="Times New Roman" w:cs="Times New Roman"/>
          <w:sz w:val="24"/>
          <w:szCs w:val="24"/>
        </w:rPr>
      </w:pPr>
    </w:p>
    <w:p w:rsidR="00A413E2" w:rsidRPr="00A413E2" w:rsidRDefault="00A413E2" w:rsidP="00A413E2">
      <w:pPr>
        <w:spacing w:line="360" w:lineRule="auto"/>
        <w:rPr>
          <w:rFonts w:ascii="Times New Roman" w:hAnsi="Times New Roman" w:cs="Times New Roman"/>
          <w:sz w:val="24"/>
          <w:szCs w:val="24"/>
        </w:rPr>
      </w:pPr>
      <w:r w:rsidRPr="00A413E2">
        <w:rPr>
          <w:rFonts w:ascii="Times New Roman" w:hAnsi="Times New Roman" w:cs="Times New Roman"/>
          <w:sz w:val="24"/>
          <w:szCs w:val="24"/>
        </w:rPr>
        <w:lastRenderedPageBreak/>
        <w:t>ABSTRACT</w:t>
      </w:r>
    </w:p>
    <w:p w:rsidR="00A413E2" w:rsidRPr="00A413E2" w:rsidRDefault="00A413E2" w:rsidP="00A413E2">
      <w:pPr>
        <w:spacing w:line="360" w:lineRule="auto"/>
        <w:rPr>
          <w:rFonts w:ascii="Times New Roman" w:hAnsi="Times New Roman" w:cs="Times New Roman"/>
          <w:sz w:val="24"/>
          <w:szCs w:val="24"/>
        </w:rPr>
      </w:pPr>
      <w:r w:rsidRPr="00A413E2">
        <w:rPr>
          <w:rFonts w:ascii="Times New Roman" w:hAnsi="Times New Roman" w:cs="Times New Roman"/>
          <w:sz w:val="24"/>
          <w:szCs w:val="24"/>
        </w:rPr>
        <w:t>Background:</w:t>
      </w:r>
    </w:p>
    <w:p w:rsidR="00A413E2" w:rsidRPr="00A413E2" w:rsidRDefault="00A413E2" w:rsidP="00A413E2">
      <w:pPr>
        <w:spacing w:line="360" w:lineRule="auto"/>
        <w:rPr>
          <w:rFonts w:ascii="Times New Roman" w:hAnsi="Times New Roman" w:cs="Times New Roman"/>
          <w:sz w:val="24"/>
          <w:szCs w:val="24"/>
        </w:rPr>
      </w:pPr>
      <w:r w:rsidRPr="00A413E2">
        <w:rPr>
          <w:rFonts w:ascii="Times New Roman" w:hAnsi="Times New Roman" w:cs="Times New Roman"/>
          <w:sz w:val="24"/>
          <w:szCs w:val="24"/>
        </w:rPr>
        <w:t>Medication error is a global problem (WHO, 2014). The burden of medication mistakes globally is a concern globally especially in developing nations like Nigeria where these research studies were conducted. Technological intervention is a widely used strategy in preventing medication errors in psychiatric settings in developing nations such as Western Nigeria. In addition, the evidence and effectiveness of technology in achieving medication safety in adult psychiatric settings has shown to be positive even though there are infrequent inaccuracies.</w:t>
      </w:r>
    </w:p>
    <w:p w:rsidR="00A413E2" w:rsidRDefault="00A413E2" w:rsidP="00A413E2">
      <w:pPr>
        <w:spacing w:line="360" w:lineRule="auto"/>
        <w:rPr>
          <w:rFonts w:ascii="Times New Roman" w:hAnsi="Times New Roman" w:cs="Times New Roman"/>
          <w:sz w:val="24"/>
          <w:szCs w:val="24"/>
        </w:rPr>
      </w:pPr>
    </w:p>
    <w:p w:rsidR="00A413E2" w:rsidRPr="00A413E2" w:rsidRDefault="00A413E2" w:rsidP="00A413E2">
      <w:pPr>
        <w:spacing w:line="360" w:lineRule="auto"/>
        <w:rPr>
          <w:rFonts w:ascii="Times New Roman" w:hAnsi="Times New Roman" w:cs="Times New Roman"/>
          <w:sz w:val="24"/>
          <w:szCs w:val="24"/>
        </w:rPr>
      </w:pPr>
      <w:r w:rsidRPr="00A413E2">
        <w:rPr>
          <w:rFonts w:ascii="Times New Roman" w:hAnsi="Times New Roman" w:cs="Times New Roman"/>
          <w:sz w:val="24"/>
          <w:szCs w:val="24"/>
        </w:rPr>
        <w:t xml:space="preserve">Objective: </w:t>
      </w:r>
    </w:p>
    <w:p w:rsidR="00A413E2" w:rsidRPr="00A413E2" w:rsidRDefault="00A413E2" w:rsidP="00A413E2">
      <w:pPr>
        <w:spacing w:line="360" w:lineRule="auto"/>
        <w:rPr>
          <w:rFonts w:ascii="Times New Roman" w:hAnsi="Times New Roman" w:cs="Times New Roman"/>
          <w:sz w:val="24"/>
          <w:szCs w:val="24"/>
        </w:rPr>
      </w:pPr>
      <w:r w:rsidRPr="00A413E2">
        <w:rPr>
          <w:rFonts w:ascii="Times New Roman" w:hAnsi="Times New Roman" w:cs="Times New Roman"/>
          <w:sz w:val="24"/>
          <w:szCs w:val="24"/>
        </w:rPr>
        <w:t xml:space="preserve">To assess the effectiveness of technology in reducing medication error in adult clinical psychiatric settings.          </w:t>
      </w:r>
    </w:p>
    <w:p w:rsidR="00A413E2" w:rsidRPr="00A413E2" w:rsidRDefault="00A413E2" w:rsidP="00A413E2">
      <w:pPr>
        <w:spacing w:line="360" w:lineRule="auto"/>
        <w:rPr>
          <w:rFonts w:ascii="Times New Roman" w:hAnsi="Times New Roman" w:cs="Times New Roman"/>
          <w:sz w:val="24"/>
          <w:szCs w:val="24"/>
        </w:rPr>
      </w:pPr>
      <w:r w:rsidRPr="00A413E2">
        <w:rPr>
          <w:rFonts w:ascii="Times New Roman" w:hAnsi="Times New Roman" w:cs="Times New Roman"/>
          <w:sz w:val="24"/>
          <w:szCs w:val="24"/>
        </w:rPr>
        <w:t>Method:</w:t>
      </w:r>
    </w:p>
    <w:p w:rsidR="00A413E2" w:rsidRPr="00A413E2" w:rsidRDefault="00A413E2" w:rsidP="00A413E2">
      <w:pPr>
        <w:spacing w:line="360" w:lineRule="auto"/>
        <w:rPr>
          <w:rFonts w:ascii="Times New Roman" w:hAnsi="Times New Roman" w:cs="Times New Roman"/>
          <w:sz w:val="24"/>
          <w:szCs w:val="24"/>
        </w:rPr>
      </w:pPr>
      <w:r w:rsidRPr="00A413E2">
        <w:rPr>
          <w:rFonts w:ascii="Times New Roman" w:hAnsi="Times New Roman" w:cs="Times New Roman"/>
          <w:sz w:val="24"/>
          <w:szCs w:val="24"/>
        </w:rPr>
        <w:t xml:space="preserve">The University library and other databases were duly searched and explored. These include the Cochrane central register of controlled trials (Cochrane Collaboration library), the Pro Quest Nursing, CINAHL Plus, </w:t>
      </w:r>
      <w:proofErr w:type="spellStart"/>
      <w:r w:rsidRPr="00A413E2">
        <w:rPr>
          <w:rFonts w:ascii="Times New Roman" w:hAnsi="Times New Roman" w:cs="Times New Roman"/>
          <w:sz w:val="24"/>
          <w:szCs w:val="24"/>
        </w:rPr>
        <w:t>PubMed</w:t>
      </w:r>
      <w:proofErr w:type="spellEnd"/>
      <w:r w:rsidRPr="00A413E2">
        <w:rPr>
          <w:rFonts w:ascii="Times New Roman" w:hAnsi="Times New Roman" w:cs="Times New Roman"/>
          <w:sz w:val="24"/>
          <w:szCs w:val="24"/>
        </w:rPr>
        <w:t xml:space="preserve"> data engines, Science direct and the Nora. In addition, a quantitative research approach was used to make an inquiry.</w:t>
      </w:r>
    </w:p>
    <w:p w:rsidR="00A413E2" w:rsidRDefault="00A413E2" w:rsidP="00A413E2">
      <w:pPr>
        <w:spacing w:line="360" w:lineRule="auto"/>
        <w:rPr>
          <w:rFonts w:ascii="Times New Roman" w:hAnsi="Times New Roman" w:cs="Times New Roman"/>
          <w:sz w:val="24"/>
          <w:szCs w:val="24"/>
        </w:rPr>
      </w:pPr>
    </w:p>
    <w:p w:rsidR="00A413E2" w:rsidRPr="00A413E2" w:rsidRDefault="00A413E2" w:rsidP="00A413E2">
      <w:pPr>
        <w:spacing w:line="360" w:lineRule="auto"/>
        <w:rPr>
          <w:rFonts w:ascii="Times New Roman" w:hAnsi="Times New Roman" w:cs="Times New Roman"/>
          <w:sz w:val="24"/>
          <w:szCs w:val="24"/>
        </w:rPr>
      </w:pPr>
      <w:r w:rsidRPr="00A413E2">
        <w:rPr>
          <w:rFonts w:ascii="Times New Roman" w:hAnsi="Times New Roman" w:cs="Times New Roman"/>
          <w:sz w:val="24"/>
          <w:szCs w:val="24"/>
        </w:rPr>
        <w:t>Results:</w:t>
      </w:r>
    </w:p>
    <w:p w:rsidR="00A413E2" w:rsidRPr="00A413E2" w:rsidRDefault="00A413E2" w:rsidP="00A413E2">
      <w:pPr>
        <w:spacing w:line="360" w:lineRule="auto"/>
        <w:rPr>
          <w:rFonts w:ascii="Times New Roman" w:hAnsi="Times New Roman" w:cs="Times New Roman"/>
          <w:sz w:val="24"/>
          <w:szCs w:val="24"/>
        </w:rPr>
      </w:pPr>
      <w:r w:rsidRPr="00A413E2">
        <w:rPr>
          <w:rFonts w:ascii="Times New Roman" w:hAnsi="Times New Roman" w:cs="Times New Roman"/>
          <w:sz w:val="24"/>
          <w:szCs w:val="24"/>
        </w:rPr>
        <w:t>Four studies demonstrate that technology has a complete positive role in reducing medication errors in adult psychiatric settings, while two studies highlight that technology cannot prevent all errors and it is not 100% efficient. The effectiveness of technology in reducing medication error was statistically significant. Randomization and allocation of assignments were adequately concealed.</w:t>
      </w:r>
    </w:p>
    <w:p w:rsidR="00A413E2" w:rsidRDefault="00A413E2" w:rsidP="00A413E2">
      <w:pPr>
        <w:spacing w:line="360" w:lineRule="auto"/>
        <w:rPr>
          <w:rFonts w:ascii="Times New Roman" w:hAnsi="Times New Roman" w:cs="Times New Roman"/>
          <w:sz w:val="24"/>
          <w:szCs w:val="24"/>
        </w:rPr>
      </w:pPr>
    </w:p>
    <w:p w:rsidR="00A413E2" w:rsidRPr="00A413E2" w:rsidRDefault="00A413E2" w:rsidP="00A413E2">
      <w:pPr>
        <w:spacing w:line="360" w:lineRule="auto"/>
        <w:rPr>
          <w:rFonts w:ascii="Times New Roman" w:hAnsi="Times New Roman" w:cs="Times New Roman"/>
          <w:sz w:val="24"/>
          <w:szCs w:val="24"/>
        </w:rPr>
      </w:pPr>
      <w:r w:rsidRPr="00A413E2">
        <w:rPr>
          <w:rFonts w:ascii="Times New Roman" w:hAnsi="Times New Roman" w:cs="Times New Roman"/>
          <w:sz w:val="24"/>
          <w:szCs w:val="24"/>
        </w:rPr>
        <w:lastRenderedPageBreak/>
        <w:t>Conclusion:</w:t>
      </w:r>
    </w:p>
    <w:p w:rsidR="007F041A" w:rsidRDefault="00A413E2" w:rsidP="00A413E2">
      <w:pPr>
        <w:spacing w:line="360" w:lineRule="auto"/>
        <w:rPr>
          <w:rFonts w:ascii="Times New Roman" w:hAnsi="Times New Roman" w:cs="Times New Roman"/>
          <w:sz w:val="24"/>
          <w:szCs w:val="24"/>
        </w:rPr>
      </w:pPr>
      <w:r w:rsidRPr="00A413E2">
        <w:rPr>
          <w:rFonts w:ascii="Times New Roman" w:hAnsi="Times New Roman" w:cs="Times New Roman"/>
          <w:sz w:val="24"/>
          <w:szCs w:val="24"/>
        </w:rPr>
        <w:t xml:space="preserve">All the collective studies in this systematic review (SA) are all in favor of technology effectiveness. Before and after the quasi-experimental approach were used in some articles and there is a statistically significant difference between technological and non-technological interventions. Therefore, technological intervention and medication error prevention were comparable in achieving long term goal in reducing medication mistakes in adult care </w:t>
      </w:r>
      <w:r>
        <w:rPr>
          <w:rFonts w:ascii="Times New Roman" w:hAnsi="Times New Roman" w:cs="Times New Roman"/>
          <w:sz w:val="24"/>
          <w:szCs w:val="24"/>
        </w:rPr>
        <w:t xml:space="preserve">psychiatric </w:t>
      </w:r>
      <w:r w:rsidRPr="00A413E2">
        <w:rPr>
          <w:rFonts w:ascii="Times New Roman" w:hAnsi="Times New Roman" w:cs="Times New Roman"/>
          <w:sz w:val="24"/>
          <w:szCs w:val="24"/>
        </w:rPr>
        <w:t>settings.</w:t>
      </w:r>
    </w:p>
    <w:p w:rsidR="003E3F73" w:rsidRDefault="003E3F73"/>
    <w:sectPr w:rsidR="003E3F73" w:rsidSect="003414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41AE1"/>
    <w:rsid w:val="00055176"/>
    <w:rsid w:val="000A277A"/>
    <w:rsid w:val="003414BD"/>
    <w:rsid w:val="00372CB9"/>
    <w:rsid w:val="003E3F73"/>
    <w:rsid w:val="004F0FD2"/>
    <w:rsid w:val="007F041A"/>
    <w:rsid w:val="00941AE1"/>
    <w:rsid w:val="00A413E2"/>
    <w:rsid w:val="00D92B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4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277A"/>
    <w:rPr>
      <w:color w:val="0000FF" w:themeColor="hyperlink"/>
      <w:u w:val="single"/>
    </w:rPr>
  </w:style>
  <w:style w:type="paragraph" w:styleId="BalloonText">
    <w:name w:val="Balloon Text"/>
    <w:basedOn w:val="Normal"/>
    <w:link w:val="BalloonTextChar"/>
    <w:uiPriority w:val="99"/>
    <w:semiHidden/>
    <w:unhideWhenUsed/>
    <w:rsid w:val="007F04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04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Huawei Technologies Co.,Ltd.</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2019-02-23T14:53:00Z</dcterms:created>
  <dcterms:modified xsi:type="dcterms:W3CDTF">2019-02-23T14:53:00Z</dcterms:modified>
</cp:coreProperties>
</file>