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5838D" w14:textId="3B48CA3F" w:rsidR="00AE3E37" w:rsidRDefault="007E455F" w:rsidP="007E455F">
      <w:pPr>
        <w:pStyle w:val="Heading1"/>
        <w:spacing w:before="170"/>
        <w:ind w:left="0" w:firstLine="100"/>
      </w:pPr>
      <w:r>
        <w:rPr>
          <w:color w:val="337AB7"/>
        </w:rPr>
        <w:t>Postnatal Anxiety in New Mothers with a History of Miscarriage</w:t>
      </w:r>
    </w:p>
    <w:p w14:paraId="1622BC23" w14:textId="77777777" w:rsidR="000C3BCA" w:rsidRPr="000C3BCA" w:rsidRDefault="000C3BCA" w:rsidP="000C3BCA">
      <w:pPr>
        <w:pStyle w:val="BodyText"/>
        <w:ind w:firstLine="100"/>
        <w:rPr>
          <w:rFonts w:ascii="Arial"/>
          <w:sz w:val="20"/>
        </w:rPr>
      </w:pPr>
      <w:r w:rsidRPr="000C3BCA">
        <w:rPr>
          <w:rFonts w:ascii="Arial"/>
          <w:sz w:val="20"/>
        </w:rPr>
        <w:t>Roy, Myriam, B.A., Sherbrooke University, Canada</w:t>
      </w:r>
    </w:p>
    <w:p w14:paraId="4D9849BB" w14:textId="77777777" w:rsidR="000C3BCA" w:rsidRPr="000C3BCA" w:rsidRDefault="000C3BCA" w:rsidP="000C3BCA">
      <w:pPr>
        <w:pStyle w:val="BodyText"/>
        <w:ind w:firstLine="100"/>
        <w:rPr>
          <w:rFonts w:ascii="Arial"/>
          <w:sz w:val="20"/>
        </w:rPr>
      </w:pPr>
      <w:r w:rsidRPr="000C3BCA">
        <w:rPr>
          <w:rFonts w:ascii="Arial"/>
          <w:sz w:val="20"/>
        </w:rPr>
        <w:t>Gosselin, Patrick, Ph.D., Sherbrooke University, Canada</w:t>
      </w:r>
    </w:p>
    <w:p w14:paraId="66515B8E" w14:textId="53A73377" w:rsidR="000C3BCA" w:rsidRPr="000C3BCA" w:rsidRDefault="000C3BCA" w:rsidP="000C3BCA">
      <w:pPr>
        <w:pStyle w:val="BodyText"/>
        <w:ind w:firstLine="100"/>
        <w:rPr>
          <w:rFonts w:ascii="Arial"/>
          <w:sz w:val="20"/>
        </w:rPr>
      </w:pPr>
      <w:proofErr w:type="spellStart"/>
      <w:r w:rsidRPr="000C3BCA">
        <w:rPr>
          <w:rFonts w:ascii="Arial"/>
          <w:sz w:val="20"/>
        </w:rPr>
        <w:t>Ghostine</w:t>
      </w:r>
      <w:proofErr w:type="spellEnd"/>
      <w:r w:rsidRPr="000C3BCA">
        <w:rPr>
          <w:rFonts w:ascii="Arial"/>
          <w:sz w:val="20"/>
        </w:rPr>
        <w:t>, Alexandra, PsyD</w:t>
      </w:r>
      <w:r>
        <w:rPr>
          <w:rFonts w:ascii="Arial"/>
          <w:sz w:val="20"/>
        </w:rPr>
        <w:t xml:space="preserve"> candidate</w:t>
      </w:r>
      <w:r w:rsidRPr="000C3BCA">
        <w:rPr>
          <w:rFonts w:ascii="Arial"/>
          <w:sz w:val="20"/>
        </w:rPr>
        <w:t>, Sherbrooke University, Canada</w:t>
      </w:r>
    </w:p>
    <w:p w14:paraId="71B3994B" w14:textId="16876EB5" w:rsidR="00AE3E37" w:rsidRDefault="000C3BCA" w:rsidP="000C3BCA">
      <w:pPr>
        <w:pStyle w:val="BodyText"/>
        <w:ind w:firstLine="100"/>
        <w:rPr>
          <w:rFonts w:ascii="Arial"/>
          <w:sz w:val="20"/>
        </w:rPr>
      </w:pPr>
      <w:r>
        <w:rPr>
          <w:rFonts w:ascii="Arial"/>
          <w:sz w:val="20"/>
        </w:rPr>
        <w:t xml:space="preserve">Pion, </w:t>
      </w:r>
      <w:proofErr w:type="spellStart"/>
      <w:r>
        <w:rPr>
          <w:rFonts w:ascii="Arial"/>
          <w:sz w:val="20"/>
        </w:rPr>
        <w:t>Marilyne</w:t>
      </w:r>
      <w:proofErr w:type="spellEnd"/>
      <w:r>
        <w:rPr>
          <w:rFonts w:ascii="Arial"/>
          <w:sz w:val="20"/>
        </w:rPr>
        <w:t>, PsyD, Sherbrooke University, Canada</w:t>
      </w:r>
    </w:p>
    <w:p w14:paraId="120CCB7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FE703A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C82F814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EAF1EB5" w14:textId="18B50561" w:rsidR="007E455F" w:rsidRDefault="00A9710C" w:rsidP="007E455F">
      <w:pPr>
        <w:pStyle w:val="BodyText"/>
        <w:spacing w:before="90" w:line="280" w:lineRule="auto"/>
        <w:ind w:left="100"/>
        <w:jc w:val="both"/>
        <w:rPr>
          <w:lang w:val="en-CA"/>
        </w:rPr>
      </w:pPr>
      <w:r>
        <w:t xml:space="preserve">Statement of the Problem: </w:t>
      </w:r>
      <w:r w:rsidR="007E455F" w:rsidRPr="007E455F">
        <w:rPr>
          <w:lang w:val="en-CA"/>
        </w:rPr>
        <w:t xml:space="preserve">Miscarriage is </w:t>
      </w:r>
      <w:r w:rsidR="007E455F">
        <w:rPr>
          <w:lang w:val="en-CA"/>
        </w:rPr>
        <w:t xml:space="preserve">a very common </w:t>
      </w:r>
      <w:r w:rsidR="007E455F" w:rsidRPr="007E455F">
        <w:rPr>
          <w:lang w:val="en-CA"/>
        </w:rPr>
        <w:t xml:space="preserve">pregnancy complication (15-25%). </w:t>
      </w:r>
      <w:r w:rsidR="00BE16B5">
        <w:rPr>
          <w:lang w:val="en-CA"/>
        </w:rPr>
        <w:t xml:space="preserve">It can be experienced as physically and psychologically as a traumatic experience. </w:t>
      </w:r>
      <w:r w:rsidR="004A28C7">
        <w:rPr>
          <w:lang w:val="en-CA"/>
        </w:rPr>
        <w:t>Studies</w:t>
      </w:r>
      <w:r w:rsidR="007E455F" w:rsidRPr="007E455F">
        <w:rPr>
          <w:lang w:val="en-CA"/>
        </w:rPr>
        <w:t xml:space="preserve"> highlight a relationship between miscarriage and subsequent maternal anxiety</w:t>
      </w:r>
      <w:r w:rsidR="004A28C7">
        <w:rPr>
          <w:lang w:val="en-CA"/>
        </w:rPr>
        <w:t xml:space="preserve"> expressed through fatigue, irritability, and physical tension</w:t>
      </w:r>
      <w:r w:rsidR="007E455F" w:rsidRPr="007E455F">
        <w:rPr>
          <w:lang w:val="en-CA"/>
        </w:rPr>
        <w:t xml:space="preserve">. </w:t>
      </w:r>
      <w:r w:rsidR="004A28C7">
        <w:rPr>
          <w:lang w:val="en-CA"/>
        </w:rPr>
        <w:t xml:space="preserve">Additionally, anxiety might be expressed uniquely in the antenatal population and certain components may be important to consider such intolerance of uncertainty. </w:t>
      </w:r>
      <w:r w:rsidR="007E455F" w:rsidRPr="007E455F">
        <w:rPr>
          <w:lang w:val="en-CA"/>
        </w:rPr>
        <w:t xml:space="preserve">However, there appears to be contradicting data regarding </w:t>
      </w:r>
      <w:r w:rsidR="00BE16B5">
        <w:rPr>
          <w:lang w:val="en-CA"/>
        </w:rPr>
        <w:t>how they are associated</w:t>
      </w:r>
      <w:r w:rsidR="007E455F" w:rsidRPr="007E455F">
        <w:rPr>
          <w:lang w:val="en-CA"/>
        </w:rPr>
        <w:t xml:space="preserve">, particularly </w:t>
      </w:r>
      <w:r w:rsidR="00BE16B5">
        <w:rPr>
          <w:lang w:val="en-CA"/>
        </w:rPr>
        <w:t xml:space="preserve">related to </w:t>
      </w:r>
      <w:r w:rsidR="007E455F" w:rsidRPr="007E455F">
        <w:rPr>
          <w:lang w:val="en-CA"/>
        </w:rPr>
        <w:t>long-term</w:t>
      </w:r>
      <w:r w:rsidR="00BE16B5">
        <w:rPr>
          <w:lang w:val="en-CA"/>
        </w:rPr>
        <w:t xml:space="preserve"> effects</w:t>
      </w:r>
      <w:r w:rsidR="007E455F" w:rsidRPr="007E455F">
        <w:rPr>
          <w:lang w:val="en-CA"/>
        </w:rPr>
        <w:t>. The aim of the study was to address the question of whether the experience of at least one miscarriage was associated with more anxiety</w:t>
      </w:r>
      <w:r w:rsidR="007E455F">
        <w:rPr>
          <w:lang w:val="en-CA"/>
        </w:rPr>
        <w:t xml:space="preserve"> </w:t>
      </w:r>
      <w:r w:rsidR="007E455F" w:rsidRPr="007E455F">
        <w:rPr>
          <w:lang w:val="en-CA"/>
        </w:rPr>
        <w:t>symptoms and higher intolerance of uncertainty after giving birth to a healthy child.</w:t>
      </w:r>
    </w:p>
    <w:p w14:paraId="4FEB6973" w14:textId="0664BF57" w:rsidR="007E455F" w:rsidRPr="007E455F" w:rsidRDefault="00A9710C" w:rsidP="007E455F">
      <w:pPr>
        <w:pStyle w:val="BodyText"/>
        <w:spacing w:before="90" w:line="280" w:lineRule="auto"/>
        <w:ind w:left="100"/>
        <w:jc w:val="both"/>
        <w:rPr>
          <w:lang w:val="en-CA"/>
        </w:rPr>
      </w:pPr>
      <w:r>
        <w:t>Methodolog</w:t>
      </w:r>
      <w:r w:rsidR="0078738A">
        <w:t xml:space="preserve">y &amp; Theoretical Orientation: </w:t>
      </w:r>
      <w:r w:rsidR="007E455F" w:rsidRPr="007E455F">
        <w:rPr>
          <w:lang w:val="en-CA"/>
        </w:rPr>
        <w:t xml:space="preserve">Data </w:t>
      </w:r>
      <w:r w:rsidR="007E455F">
        <w:rPr>
          <w:lang w:val="en-CA"/>
        </w:rPr>
        <w:t>was</w:t>
      </w:r>
      <w:r w:rsidR="007E455F" w:rsidRPr="007E455F">
        <w:rPr>
          <w:lang w:val="en-CA"/>
        </w:rPr>
        <w:t xml:space="preserve"> drawn from a larger study investigating explanatory factors of anxiety in new parents</w:t>
      </w:r>
      <w:r w:rsidR="007E455F">
        <w:rPr>
          <w:lang w:val="en-CA"/>
        </w:rPr>
        <w:t xml:space="preserve">. </w:t>
      </w:r>
      <w:r w:rsidR="007E455F" w:rsidRPr="007E455F">
        <w:rPr>
          <w:lang w:val="en-CA"/>
        </w:rPr>
        <w:t>590 primiparous mothers</w:t>
      </w:r>
      <w:r w:rsidR="007E455F">
        <w:rPr>
          <w:lang w:val="en-CA"/>
        </w:rPr>
        <w:t xml:space="preserve"> were recruited, with </w:t>
      </w:r>
      <w:r w:rsidR="007E455F" w:rsidRPr="007E455F">
        <w:rPr>
          <w:lang w:val="en-CA"/>
        </w:rPr>
        <w:t>135 primiparous mothers who experienced at least one miscarriage and 455 mothers without a history of miscarriage. Participants completed an anonymous online survey assessing their experience of a miscarriage, state and trait anxiety, GAD symptoms, tendency to worry in general and about parenthood, and intolerance of uncertainty.</w:t>
      </w:r>
    </w:p>
    <w:p w14:paraId="2244550C" w14:textId="6F0C8996" w:rsidR="007E455F" w:rsidRDefault="00A9710C" w:rsidP="007E455F">
      <w:pPr>
        <w:pStyle w:val="BodyText"/>
        <w:spacing w:before="90" w:line="280" w:lineRule="auto"/>
        <w:ind w:left="100"/>
        <w:jc w:val="both"/>
      </w:pPr>
      <w:r>
        <w:t xml:space="preserve">Findings: </w:t>
      </w:r>
      <w:r w:rsidR="007E455F" w:rsidRPr="007E455F">
        <w:rPr>
          <w:lang w:val="en-CA"/>
        </w:rPr>
        <w:t>Women who had experienced at least one miscarriage reported more GAD symptoms, a greater tendency to worry in general, a greater tendency to worry about parenthood, and were more intolerant of uncertainty, as reflected by more cognitive and behavioural manifestations.</w:t>
      </w:r>
    </w:p>
    <w:p w14:paraId="3773E0C5" w14:textId="23A1B900" w:rsidR="00AE3E37" w:rsidRDefault="00A9710C" w:rsidP="007E455F">
      <w:pPr>
        <w:pStyle w:val="BodyText"/>
        <w:spacing w:before="90" w:line="280" w:lineRule="auto"/>
        <w:ind w:left="100"/>
        <w:jc w:val="both"/>
      </w:pPr>
      <w:r>
        <w:t xml:space="preserve">Conclusion &amp; Significance: </w:t>
      </w:r>
      <w:r w:rsidR="007E455F">
        <w:rPr>
          <w:lang w:val="en-CA"/>
        </w:rPr>
        <w:t xml:space="preserve">The results </w:t>
      </w:r>
      <w:r w:rsidR="00F15F0E">
        <w:rPr>
          <w:lang w:val="en-CA"/>
        </w:rPr>
        <w:t xml:space="preserve">demonstrate a </w:t>
      </w:r>
      <w:r w:rsidR="007E455F" w:rsidRPr="007E455F">
        <w:rPr>
          <w:lang w:val="en-CA"/>
        </w:rPr>
        <w:t xml:space="preserve">relationship </w:t>
      </w:r>
      <w:r w:rsidR="00F15F0E">
        <w:rPr>
          <w:lang w:val="en-CA"/>
        </w:rPr>
        <w:t>between experiencing a</w:t>
      </w:r>
      <w:r w:rsidR="007E455F" w:rsidRPr="007E455F">
        <w:rPr>
          <w:lang w:val="en-CA"/>
        </w:rPr>
        <w:t xml:space="preserve"> miscarriage and </w:t>
      </w:r>
      <w:r w:rsidR="007E455F">
        <w:rPr>
          <w:lang w:val="en-CA"/>
        </w:rPr>
        <w:t xml:space="preserve">long-term </w:t>
      </w:r>
      <w:r w:rsidR="007E455F" w:rsidRPr="007E455F">
        <w:rPr>
          <w:lang w:val="en-CA"/>
        </w:rPr>
        <w:t>anxiety</w:t>
      </w:r>
      <w:r w:rsidR="00F15F0E">
        <w:rPr>
          <w:lang w:val="en-CA"/>
        </w:rPr>
        <w:t>, indicating that mothers with a history of miscarriage are more likely to experience sustained anxiety</w:t>
      </w:r>
      <w:r w:rsidR="007E455F" w:rsidRPr="007E455F">
        <w:rPr>
          <w:lang w:val="en-CA"/>
        </w:rPr>
        <w:t xml:space="preserve">. </w:t>
      </w:r>
      <w:r w:rsidR="00F15F0E">
        <w:rPr>
          <w:lang w:val="en-CA"/>
        </w:rPr>
        <w:t>The observed connection between miscarriage and intolerance of uncertainty provides insights into the specific attributes of anxiety in mothers who experience a miscarriage.</w:t>
      </w:r>
      <w:r w:rsidR="007E455F" w:rsidRPr="007E455F">
        <w:rPr>
          <w:lang w:val="en-CA"/>
        </w:rPr>
        <w:t xml:space="preserve"> Results </w:t>
      </w:r>
      <w:r w:rsidR="008778CD">
        <w:rPr>
          <w:lang w:val="en-CA"/>
        </w:rPr>
        <w:t>support</w:t>
      </w:r>
      <w:r w:rsidR="007E455F" w:rsidRPr="007E455F">
        <w:rPr>
          <w:lang w:val="en-CA"/>
        </w:rPr>
        <w:t xml:space="preserve"> the </w:t>
      </w:r>
      <w:r w:rsidR="008778CD">
        <w:rPr>
          <w:lang w:val="en-CA"/>
        </w:rPr>
        <w:t xml:space="preserve">clinical </w:t>
      </w:r>
      <w:r w:rsidR="007E455F" w:rsidRPr="007E455F">
        <w:rPr>
          <w:lang w:val="en-CA"/>
        </w:rPr>
        <w:t xml:space="preserve">importance of </w:t>
      </w:r>
      <w:r w:rsidR="0082673B">
        <w:rPr>
          <w:lang w:val="en-CA"/>
        </w:rPr>
        <w:t>assessing</w:t>
      </w:r>
      <w:r w:rsidR="007E455F" w:rsidRPr="007E455F">
        <w:rPr>
          <w:lang w:val="en-CA"/>
        </w:rPr>
        <w:t xml:space="preserve"> perinatal loss history</w:t>
      </w:r>
      <w:r w:rsidR="00F15F0E">
        <w:rPr>
          <w:lang w:val="en-CA"/>
        </w:rPr>
        <w:t xml:space="preserve"> </w:t>
      </w:r>
      <w:r w:rsidR="00FD7A7F">
        <w:rPr>
          <w:lang w:val="en-CA"/>
        </w:rPr>
        <w:t xml:space="preserve">in </w:t>
      </w:r>
      <w:r w:rsidR="00F15F0E">
        <w:rPr>
          <w:lang w:val="en-CA"/>
        </w:rPr>
        <w:t>the presence of postnatal anxiety.</w:t>
      </w:r>
    </w:p>
    <w:p w14:paraId="2E12BD00" w14:textId="2651A181" w:rsidR="005973B9" w:rsidRPr="007E455F" w:rsidRDefault="00A9710C" w:rsidP="007E455F">
      <w:pPr>
        <w:pStyle w:val="Heading3"/>
        <w:spacing w:before="74"/>
        <w:ind w:left="0"/>
      </w:pPr>
      <w:r>
        <w:rPr>
          <w:b w:val="0"/>
        </w:rPr>
        <w:br w:type="column"/>
      </w:r>
      <w:r w:rsidR="00EE2E96" w:rsidRPr="00EE2E96">
        <w:rPr>
          <w:color w:val="BF5A14"/>
        </w:rPr>
        <w:t>Most Relevant Publications on the Topic</w:t>
      </w:r>
    </w:p>
    <w:p w14:paraId="2050E69D" w14:textId="293CE23A" w:rsidR="002B2225" w:rsidRPr="002B2225" w:rsidRDefault="002B2225" w:rsidP="002B222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2B2225">
        <w:rPr>
          <w:sz w:val="18"/>
        </w:rPr>
        <w:t xml:space="preserve">Cumming, G., Klein, S., Bolsover, D., Lee, A., Alexander, D., Maclean, M., &amp; Jurgens, J. (2007). The emotional burden of miscarriage for women and their partners: Trajectories of anxiety and depression over 13 months. </w:t>
      </w:r>
      <w:r w:rsidRPr="002B2225">
        <w:rPr>
          <w:i/>
          <w:iCs/>
          <w:sz w:val="18"/>
        </w:rPr>
        <w:t xml:space="preserve">BJOG: An International Journal of Obstetrics &amp; </w:t>
      </w:r>
      <w:proofErr w:type="spellStart"/>
      <w:r w:rsidRPr="002B2225">
        <w:rPr>
          <w:i/>
          <w:iCs/>
          <w:sz w:val="18"/>
        </w:rPr>
        <w:t>Gynaecology</w:t>
      </w:r>
      <w:proofErr w:type="spellEnd"/>
      <w:r w:rsidRPr="002B2225">
        <w:rPr>
          <w:i/>
          <w:iCs/>
          <w:sz w:val="18"/>
        </w:rPr>
        <w:t>, 114</w:t>
      </w:r>
      <w:r w:rsidRPr="002B2225">
        <w:rPr>
          <w:sz w:val="18"/>
        </w:rPr>
        <w:t>(9),</w:t>
      </w:r>
      <w:r w:rsidRPr="002B2225">
        <w:rPr>
          <w:i/>
          <w:iCs/>
          <w:sz w:val="18"/>
        </w:rPr>
        <w:t xml:space="preserve"> </w:t>
      </w:r>
      <w:r w:rsidRPr="002B2225">
        <w:rPr>
          <w:sz w:val="18"/>
        </w:rPr>
        <w:t>1138-1145.https://doi.org/10.1111/j.1471-0528.2007.</w:t>
      </w:r>
      <w:r>
        <w:rPr>
          <w:sz w:val="18"/>
        </w:rPr>
        <w:t xml:space="preserve"> </w:t>
      </w:r>
      <w:r w:rsidRPr="002B2225">
        <w:rPr>
          <w:sz w:val="18"/>
        </w:rPr>
        <w:t>01452.x </w:t>
      </w:r>
    </w:p>
    <w:p w14:paraId="4DBF0480" w14:textId="1D960BD7" w:rsidR="004A5FD4" w:rsidRDefault="004A5FD4" w:rsidP="004A5FD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4A5FD4">
        <w:rPr>
          <w:sz w:val="18"/>
          <w:lang w:val="en-CA"/>
        </w:rPr>
        <w:t xml:space="preserve">Gosselin, P., Ladouceur, R., Evers, A., </w:t>
      </w:r>
      <w:proofErr w:type="spellStart"/>
      <w:r w:rsidRPr="004A5FD4">
        <w:rPr>
          <w:sz w:val="18"/>
          <w:lang w:val="en-CA"/>
        </w:rPr>
        <w:t>Laverdière</w:t>
      </w:r>
      <w:proofErr w:type="spellEnd"/>
      <w:r w:rsidRPr="004A5FD4">
        <w:rPr>
          <w:sz w:val="18"/>
          <w:lang w:val="en-CA"/>
        </w:rPr>
        <w:t xml:space="preserve">, A., Routhier, S., &amp; Tremblay-Picard, M. (2008). </w:t>
      </w:r>
      <w:r w:rsidRPr="004A5FD4">
        <w:rPr>
          <w:sz w:val="18"/>
        </w:rPr>
        <w:t xml:space="preserve">Evaluation of intolerance of uncertainty: Development and validation of a new self-report measure. </w:t>
      </w:r>
      <w:r w:rsidRPr="004A5FD4">
        <w:rPr>
          <w:i/>
          <w:iCs/>
          <w:sz w:val="18"/>
        </w:rPr>
        <w:t>Journal of Anxiety Disorders, 22</w:t>
      </w:r>
      <w:r w:rsidRPr="004A5FD4">
        <w:rPr>
          <w:sz w:val="18"/>
        </w:rPr>
        <w:t>(8), 1427-1439. https://doi.org/10.1016/j.janxdis.2008.02.005</w:t>
      </w:r>
    </w:p>
    <w:p w14:paraId="2676C898" w14:textId="225FE037" w:rsidR="004A5FD4" w:rsidRPr="004A5FD4" w:rsidRDefault="004A5FD4" w:rsidP="004A5FD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4A5FD4">
        <w:rPr>
          <w:sz w:val="18"/>
        </w:rPr>
        <w:t xml:space="preserve">Johnson, O. P., &amp; Langford, R. W. (2015). A randomized trial of a bereavement intervention for pregnancy loss. </w:t>
      </w:r>
      <w:r w:rsidRPr="004A5FD4">
        <w:rPr>
          <w:i/>
          <w:iCs/>
          <w:sz w:val="18"/>
        </w:rPr>
        <w:t>Journal of Obstetric,</w:t>
      </w:r>
      <w:r w:rsidRPr="004A5FD4">
        <w:rPr>
          <w:sz w:val="18"/>
        </w:rPr>
        <w:t xml:space="preserve"> </w:t>
      </w:r>
      <w:r w:rsidRPr="004A5FD4">
        <w:rPr>
          <w:i/>
          <w:iCs/>
          <w:sz w:val="18"/>
        </w:rPr>
        <w:t>Gynecologic &amp; Neonatal Nursing, 44</w:t>
      </w:r>
      <w:r w:rsidRPr="004A5FD4">
        <w:rPr>
          <w:sz w:val="18"/>
        </w:rPr>
        <w:t>(4), 492</w:t>
      </w:r>
      <w:r w:rsidRPr="004A5FD4">
        <w:rPr>
          <w:sz w:val="18"/>
        </w:rPr>
        <w:noBreakHyphen/>
        <w:t>499. https://doi.org/10.1111/1552-6909.12659</w:t>
      </w:r>
    </w:p>
    <w:p w14:paraId="4E7151AB" w14:textId="3EF20332" w:rsidR="004A5FD4" w:rsidRPr="004A5FD4" w:rsidRDefault="004A5FD4" w:rsidP="004A5FD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4A5FD4">
        <w:rPr>
          <w:sz w:val="18"/>
          <w:lang w:val="en-CA"/>
        </w:rPr>
        <w:t xml:space="preserve">Rowlands, I., &amp; Lee, C. (2009). </w:t>
      </w:r>
      <w:r w:rsidRPr="004A5FD4">
        <w:rPr>
          <w:sz w:val="18"/>
        </w:rPr>
        <w:t xml:space="preserve">Correlates of miscarriage among young women in the Australian Longitudinal Study on Women’s Health. </w:t>
      </w:r>
      <w:r w:rsidRPr="004A5FD4">
        <w:rPr>
          <w:i/>
          <w:iCs/>
          <w:sz w:val="18"/>
        </w:rPr>
        <w:t>Journal of Reproductive and Infant Psychology, 27</w:t>
      </w:r>
      <w:r w:rsidRPr="004A5FD4">
        <w:rPr>
          <w:sz w:val="18"/>
        </w:rPr>
        <w:t>(1), 40</w:t>
      </w:r>
      <w:r w:rsidRPr="004A5FD4">
        <w:rPr>
          <w:sz w:val="18"/>
        </w:rPr>
        <w:noBreakHyphen/>
        <w:t>53.</w:t>
      </w:r>
      <w:r>
        <w:rPr>
          <w:sz w:val="18"/>
        </w:rPr>
        <w:t xml:space="preserve">                </w:t>
      </w:r>
      <w:r w:rsidR="002B2225" w:rsidRPr="002B2225">
        <w:rPr>
          <w:sz w:val="18"/>
        </w:rPr>
        <w:t>https://doi.org/10.1080/</w:t>
      </w:r>
      <w:r w:rsidR="002B2225">
        <w:rPr>
          <w:sz w:val="18"/>
        </w:rPr>
        <w:t xml:space="preserve"> </w:t>
      </w:r>
      <w:r w:rsidRPr="004A5FD4">
        <w:rPr>
          <w:sz w:val="18"/>
        </w:rPr>
        <w:t>02646830701806313</w:t>
      </w:r>
    </w:p>
    <w:p w14:paraId="3EC9D776" w14:textId="6EA4E426" w:rsidR="004A5FD4" w:rsidRPr="004A5FD4" w:rsidRDefault="004A5FD4" w:rsidP="004A5FD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fr-CA"/>
        </w:rPr>
      </w:pPr>
      <w:r w:rsidRPr="004A5FD4">
        <w:rPr>
          <w:sz w:val="18"/>
          <w:lang w:val="fr-CA"/>
        </w:rPr>
        <w:t xml:space="preserve">Séjourné, N., Callahan, S., &amp; Chabrol, H. (2011). Avortement spontané et culpabilité : une étude qualitative. </w:t>
      </w:r>
      <w:r w:rsidRPr="004A5FD4">
        <w:rPr>
          <w:i/>
          <w:iCs/>
          <w:sz w:val="18"/>
          <w:lang w:val="fr-CA"/>
        </w:rPr>
        <w:t>Journal de Gynécologie Obstétrique et Biologie de la Reproduction, 40</w:t>
      </w:r>
      <w:r w:rsidRPr="004A5FD4">
        <w:rPr>
          <w:sz w:val="18"/>
          <w:lang w:val="fr-CA"/>
        </w:rPr>
        <w:t>(5), 430</w:t>
      </w:r>
      <w:r w:rsidRPr="004A5FD4">
        <w:rPr>
          <w:rFonts w:ascii="Cambria Math" w:hAnsi="Cambria Math" w:cs="Cambria Math"/>
          <w:sz w:val="18"/>
          <w:lang w:val="fr-CA"/>
        </w:rPr>
        <w:t>‑</w:t>
      </w:r>
      <w:r w:rsidRPr="004A5FD4">
        <w:rPr>
          <w:sz w:val="18"/>
          <w:lang w:val="fr-CA"/>
        </w:rPr>
        <w:t>436. https://doi.org/10.1016/j.jgyn.2011.01.010</w:t>
      </w:r>
    </w:p>
    <w:p w14:paraId="6FA83B04" w14:textId="77777777" w:rsidR="004A5FD4" w:rsidRPr="004A5FD4" w:rsidRDefault="004A5FD4" w:rsidP="004A5FD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4A5FD4">
        <w:rPr>
          <w:sz w:val="18"/>
          <w:lang w:val="fr-CA"/>
        </w:rPr>
        <w:t xml:space="preserve">Sévigny, J. F., Gilbert, S., </w:t>
      </w:r>
      <w:proofErr w:type="spellStart"/>
      <w:r w:rsidRPr="004A5FD4">
        <w:rPr>
          <w:sz w:val="18"/>
          <w:lang w:val="fr-CA"/>
        </w:rPr>
        <w:t>Deguise</w:t>
      </w:r>
      <w:proofErr w:type="spellEnd"/>
      <w:r w:rsidRPr="004A5FD4">
        <w:rPr>
          <w:sz w:val="18"/>
          <w:lang w:val="fr-CA"/>
        </w:rPr>
        <w:t xml:space="preserve">, S. C., &amp; Gosselin, P. (2021). Relation entre le sentiment d’efficacité parentale et les symptômes d’anxiété postnatale chez les mères d’un nouvel enfant. </w:t>
      </w:r>
      <w:r w:rsidRPr="004A5FD4">
        <w:rPr>
          <w:i/>
          <w:iCs/>
          <w:sz w:val="18"/>
        </w:rPr>
        <w:t xml:space="preserve">Science et </w:t>
      </w:r>
      <w:proofErr w:type="spellStart"/>
      <w:r w:rsidRPr="004A5FD4">
        <w:rPr>
          <w:i/>
          <w:iCs/>
          <w:sz w:val="18"/>
        </w:rPr>
        <w:t>comportement</w:t>
      </w:r>
      <w:proofErr w:type="spellEnd"/>
      <w:r w:rsidRPr="004A5FD4">
        <w:rPr>
          <w:i/>
          <w:iCs/>
          <w:sz w:val="18"/>
        </w:rPr>
        <w:t>, 31</w:t>
      </w:r>
      <w:r w:rsidRPr="004A5FD4">
        <w:rPr>
          <w:sz w:val="18"/>
        </w:rPr>
        <w:t>(1), 18</w:t>
      </w:r>
      <w:r w:rsidRPr="004A5FD4">
        <w:rPr>
          <w:sz w:val="18"/>
        </w:rPr>
        <w:noBreakHyphen/>
        <w:t>28. </w:t>
      </w:r>
    </w:p>
    <w:p w14:paraId="1FA8942C" w14:textId="3DED244B" w:rsidR="004A5FD4" w:rsidRPr="004A5FD4" w:rsidRDefault="004A5FD4" w:rsidP="004A5FD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4A5FD4">
        <w:rPr>
          <w:sz w:val="18"/>
        </w:rPr>
        <w:t xml:space="preserve">Wing, D. G., Burge-Callaway, K., Rose </w:t>
      </w:r>
      <w:proofErr w:type="spellStart"/>
      <w:r w:rsidRPr="004A5FD4">
        <w:rPr>
          <w:sz w:val="18"/>
        </w:rPr>
        <w:t>Clance</w:t>
      </w:r>
      <w:proofErr w:type="spellEnd"/>
      <w:r w:rsidRPr="004A5FD4">
        <w:rPr>
          <w:sz w:val="18"/>
        </w:rPr>
        <w:t xml:space="preserve">, P., &amp; Armistead, L. (2001). Understanding gender differences in bereavement following the death of an infant: Implications </w:t>
      </w:r>
      <w:r>
        <w:rPr>
          <w:sz w:val="18"/>
        </w:rPr>
        <w:t>for</w:t>
      </w:r>
      <w:r w:rsidRPr="004A5FD4">
        <w:rPr>
          <w:sz w:val="18"/>
        </w:rPr>
        <w:t xml:space="preserve"> treatment. </w:t>
      </w:r>
      <w:r w:rsidRPr="004A5FD4">
        <w:rPr>
          <w:i/>
          <w:iCs/>
          <w:sz w:val="18"/>
        </w:rPr>
        <w:t>Psychotherapy: Theory, Research, Practice, Training, 38</w:t>
      </w:r>
      <w:r w:rsidRPr="004A5FD4">
        <w:rPr>
          <w:sz w:val="18"/>
        </w:rPr>
        <w:t>(1), 60-73. https://doi.org/10.1037/0033-3204.38.1.60</w:t>
      </w:r>
    </w:p>
    <w:p w14:paraId="028071A7" w14:textId="77777777" w:rsidR="00AE3E37" w:rsidRPr="004A5FD4" w:rsidRDefault="00AE3E37" w:rsidP="008756E6">
      <w:pPr>
        <w:tabs>
          <w:tab w:val="left" w:pos="384"/>
        </w:tabs>
        <w:ind w:right="117"/>
        <w:rPr>
          <w:lang w:val="en-CA"/>
        </w:rPr>
      </w:pPr>
    </w:p>
    <w:p w14:paraId="1494D0D0" w14:textId="77777777" w:rsidR="00AE3E37" w:rsidRPr="004A5FD4" w:rsidRDefault="008756E6">
      <w:pPr>
        <w:spacing w:line="200" w:lineRule="exact"/>
        <w:jc w:val="both"/>
        <w:rPr>
          <w:rFonts w:ascii="Calibri" w:hAnsi="Calibri"/>
          <w:lang w:val="en-CA"/>
        </w:rPr>
        <w:sectPr w:rsidR="00AE3E37" w:rsidRPr="004A5FD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A5FD4">
        <w:rPr>
          <w:rFonts w:ascii="Calibri" w:hAnsi="Calibri"/>
          <w:lang w:val="en-CA"/>
        </w:rPr>
        <w:t xml:space="preserve">   </w:t>
      </w:r>
    </w:p>
    <w:p w14:paraId="2C1B776F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 w:rsidRPr="004A5FD4">
        <w:rPr>
          <w:rFonts w:ascii="Calibri"/>
          <w:sz w:val="20"/>
          <w:lang w:val="en-CA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34C1ACD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57BFAB2" wp14:editId="204D535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50FE9C8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5182C775" wp14:editId="212ABCB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55C26C6" w14:textId="77777777" w:rsidR="00DE7D2B" w:rsidRDefault="00EE2E96" w:rsidP="00DE7D2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EE2E96">
        <w:rPr>
          <w:rFonts w:ascii="Arial"/>
          <w:sz w:val="14"/>
        </w:rPr>
        <w:t xml:space="preserve">Myriam Roy is an </w:t>
      </w:r>
      <w:r>
        <w:rPr>
          <w:rFonts w:ascii="Arial"/>
          <w:sz w:val="14"/>
        </w:rPr>
        <w:t xml:space="preserve">Ph.D. </w:t>
      </w:r>
      <w:r w:rsidRPr="00EE2E96">
        <w:rPr>
          <w:rFonts w:ascii="Arial"/>
          <w:sz w:val="14"/>
        </w:rPr>
        <w:t xml:space="preserve">student specializing in </w:t>
      </w:r>
      <w:r w:rsidR="00DE7D2B">
        <w:rPr>
          <w:rFonts w:ascii="Arial"/>
          <w:sz w:val="14"/>
        </w:rPr>
        <w:t>Clinical P</w:t>
      </w:r>
      <w:r w:rsidR="00DE7D2B" w:rsidRPr="00EE2E96">
        <w:rPr>
          <w:rFonts w:ascii="Arial"/>
          <w:sz w:val="14"/>
        </w:rPr>
        <w:t>sychology</w:t>
      </w:r>
      <w:r w:rsidR="00DE7D2B">
        <w:rPr>
          <w:rFonts w:ascii="Arial"/>
          <w:sz w:val="14"/>
        </w:rPr>
        <w:t>, with a particular focus on</w:t>
      </w:r>
      <w:r w:rsidR="00DE7D2B" w:rsidRPr="00EE2E96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antenatal mental health at Sherbrooke University.</w:t>
      </w:r>
      <w:r w:rsidRPr="00EE2E96">
        <w:rPr>
          <w:rFonts w:ascii="Arial"/>
          <w:sz w:val="14"/>
        </w:rPr>
        <w:t xml:space="preserve"> She has </w:t>
      </w:r>
      <w:r w:rsidR="00DE7D2B">
        <w:rPr>
          <w:rFonts w:ascii="Arial"/>
          <w:sz w:val="14"/>
        </w:rPr>
        <w:t>actively contributed to various research projects within the</w:t>
      </w:r>
      <w:r>
        <w:rPr>
          <w:rFonts w:ascii="Arial"/>
          <w:sz w:val="14"/>
        </w:rPr>
        <w:t xml:space="preserve"> Worry and Anxiety Research Laboratory (L</w:t>
      </w:r>
      <w:r>
        <w:rPr>
          <w:rFonts w:ascii="Arial"/>
          <w:sz w:val="14"/>
        </w:rPr>
        <w:t>É</w:t>
      </w:r>
      <w:r>
        <w:rPr>
          <w:rFonts w:ascii="Arial"/>
          <w:sz w:val="14"/>
        </w:rPr>
        <w:t>IA)</w:t>
      </w:r>
      <w:r w:rsidR="00DE7D2B">
        <w:rPr>
          <w:rFonts w:ascii="Arial"/>
          <w:sz w:val="14"/>
        </w:rPr>
        <w:t xml:space="preserve"> and the Health and Well-Being Lab (HWBL). Her </w:t>
      </w:r>
      <w:proofErr w:type="spellStart"/>
      <w:r w:rsidR="00DE7D2B">
        <w:rPr>
          <w:rFonts w:ascii="Arial"/>
          <w:sz w:val="14"/>
        </w:rPr>
        <w:t>reserch</w:t>
      </w:r>
      <w:proofErr w:type="spellEnd"/>
      <w:r w:rsidR="00DE7D2B">
        <w:rPr>
          <w:rFonts w:ascii="Arial"/>
          <w:sz w:val="14"/>
        </w:rPr>
        <w:t xml:space="preserve"> interests span across </w:t>
      </w:r>
      <w:r>
        <w:rPr>
          <w:rFonts w:ascii="Arial"/>
          <w:sz w:val="14"/>
        </w:rPr>
        <w:t>cross-cultural considerations</w:t>
      </w:r>
      <w:r w:rsidR="00DE7D2B">
        <w:rPr>
          <w:rFonts w:ascii="Arial"/>
          <w:sz w:val="14"/>
        </w:rPr>
        <w:t xml:space="preserve">, circadian rhythms changes, and substance use and addiction. Myriam is also a published author, recently releasing a book titled </w:t>
      </w:r>
      <w:r w:rsidR="00DE7D2B">
        <w:rPr>
          <w:rFonts w:ascii="Arial"/>
          <w:sz w:val="14"/>
        </w:rPr>
        <w:t>“</w:t>
      </w:r>
      <w:r w:rsidR="00DE7D2B">
        <w:rPr>
          <w:rFonts w:ascii="Arial"/>
          <w:sz w:val="14"/>
        </w:rPr>
        <w:t>Own Your Pregnancy and Birth.</w:t>
      </w:r>
      <w:r w:rsidR="00DE7D2B">
        <w:rPr>
          <w:rFonts w:ascii="Arial"/>
          <w:sz w:val="14"/>
        </w:rPr>
        <w:t>”</w:t>
      </w:r>
      <w:r w:rsidR="00DE7D2B">
        <w:rPr>
          <w:rFonts w:ascii="Arial"/>
          <w:sz w:val="14"/>
        </w:rPr>
        <w:t xml:space="preserve"> This book effectively bridges the gap between research and the broader audience by presenting up-to-date research findings in a reader-friendly narrative style. </w:t>
      </w:r>
      <w:r w:rsidR="00DE7D2B" w:rsidRPr="00DE7D2B">
        <w:rPr>
          <w:rFonts w:ascii="Arial"/>
          <w:sz w:val="14"/>
        </w:rPr>
        <w:t xml:space="preserve">Myriam's dedication to advancing knowledge and promoting awareness of antenatal mental health is evident through her active involvement in research and her commitment to sharing valuable insights with the public. </w:t>
      </w:r>
    </w:p>
    <w:p w14:paraId="5D896370" w14:textId="18AAA3D7" w:rsidR="00AE3E37" w:rsidRDefault="00A9710C" w:rsidP="00DE7D2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74EB8" w:rsidRPr="00674EB8">
        <w:rPr>
          <w:rFonts w:ascii="Arial"/>
          <w:sz w:val="14"/>
        </w:rPr>
        <w:t>myriam.roy2@us</w:t>
      </w:r>
      <w:r w:rsidR="00674EB8">
        <w:rPr>
          <w:rFonts w:ascii="Arial"/>
          <w:sz w:val="14"/>
        </w:rPr>
        <w:t>herbrooke.ca</w:t>
      </w:r>
    </w:p>
    <w:p w14:paraId="7AB8A51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F962020" wp14:editId="3D5B6A8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8A14DCD" w14:textId="77777777" w:rsidR="00AE3E37" w:rsidRDefault="00AE3E37">
      <w:pPr>
        <w:pStyle w:val="BodyText"/>
        <w:rPr>
          <w:rFonts w:ascii="Arial"/>
          <w:sz w:val="20"/>
        </w:rPr>
      </w:pPr>
    </w:p>
    <w:p w14:paraId="4DE6F276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94D3A52" w14:textId="4F61D75C" w:rsidR="00AE3E37" w:rsidRPr="00674EB8" w:rsidRDefault="00A9710C" w:rsidP="00674EB8">
      <w:pPr>
        <w:spacing w:before="39"/>
        <w:ind w:left="100"/>
        <w:rPr>
          <w:rFonts w:ascii="Minion Pro"/>
          <w:b/>
          <w:sz w:val="20"/>
        </w:rPr>
        <w:sectPr w:rsidR="00AE3E37" w:rsidRPr="00674EB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  <w:r w:rsidR="00674EB8">
        <w:rPr>
          <w:rFonts w:ascii="Minion Pro"/>
          <w:b/>
          <w:sz w:val="20"/>
        </w:rPr>
        <w:t>:</w:t>
      </w:r>
    </w:p>
    <w:p w14:paraId="62C321F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C5B2D" w14:textId="77777777" w:rsidR="00564D6D" w:rsidRDefault="00564D6D">
      <w:r>
        <w:separator/>
      </w:r>
    </w:p>
  </w:endnote>
  <w:endnote w:type="continuationSeparator" w:id="0">
    <w:p w14:paraId="7BA5D260" w14:textId="77777777" w:rsidR="00564D6D" w:rsidRDefault="0056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38FF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5068734" wp14:editId="267D9D0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6748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050D38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0687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4A26748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050D38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BFCCAF0" wp14:editId="6C022D0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16A4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82605A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FCCAF0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55116A4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82605A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A866F90" wp14:editId="0272B14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77F9D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6B7A55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866F9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7577F9D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6B7A55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83143" w14:textId="77777777" w:rsidR="00564D6D" w:rsidRDefault="00564D6D">
      <w:r>
        <w:separator/>
      </w:r>
    </w:p>
  </w:footnote>
  <w:footnote w:type="continuationSeparator" w:id="0">
    <w:p w14:paraId="73F7F8FA" w14:textId="77777777" w:rsidR="00564D6D" w:rsidRDefault="00564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E932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7DFB5E3" wp14:editId="2C517B7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076243" w14:textId="77777777" w:rsidR="00AE3E37" w:rsidRPr="007E455F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7E455F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000000">
                            <w:fldChar w:fldCharType="begin"/>
                          </w:r>
                          <w:r w:rsidR="00000000" w:rsidRPr="000C3BCA">
                            <w:rPr>
                              <w:lang w:val="fr-FR"/>
                            </w:rPr>
                            <w:instrText>HYPERLINK "http://dx.doi.org/10.4172/2167-0846.C1.006" \h</w:instrText>
                          </w:r>
                          <w:r w:rsidR="00000000">
                            <w:fldChar w:fldCharType="separate"/>
                          </w:r>
                          <w:r w:rsidRPr="007E455F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00000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DFB5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05076243" w14:textId="77777777" w:rsidR="00AE3E37" w:rsidRPr="007E455F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7E455F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000000">
                      <w:fldChar w:fldCharType="begin"/>
                    </w:r>
                    <w:r w:rsidR="00000000" w:rsidRPr="000C3BCA">
                      <w:rPr>
                        <w:lang w:val="fr-FR"/>
                      </w:rPr>
                      <w:instrText>HYPERLINK "http://dx.doi.org/10.4172/2167-0846.C1.006" \h</w:instrText>
                    </w:r>
                    <w:r w:rsidR="00000000">
                      <w:fldChar w:fldCharType="separate"/>
                    </w:r>
                    <w:r w:rsidRPr="007E455F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00000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CFB42D3" wp14:editId="5E3F7F6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4255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25A72A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FB42D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5544255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25A72A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8E121E4"/>
    <w:multiLevelType w:val="hybridMultilevel"/>
    <w:tmpl w:val="ADC01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92319">
    <w:abstractNumId w:val="0"/>
  </w:num>
  <w:num w:numId="2" w16cid:durableId="836462239">
    <w:abstractNumId w:val="1"/>
  </w:num>
  <w:num w:numId="3" w16cid:durableId="81383627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47274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C3BCA"/>
    <w:rsid w:val="000E2911"/>
    <w:rsid w:val="001263DF"/>
    <w:rsid w:val="001E763C"/>
    <w:rsid w:val="0026381C"/>
    <w:rsid w:val="00292ED9"/>
    <w:rsid w:val="002B2225"/>
    <w:rsid w:val="00314AFB"/>
    <w:rsid w:val="003B76D9"/>
    <w:rsid w:val="00404E5B"/>
    <w:rsid w:val="00414F7B"/>
    <w:rsid w:val="004355DC"/>
    <w:rsid w:val="004749B4"/>
    <w:rsid w:val="00494130"/>
    <w:rsid w:val="004A28C7"/>
    <w:rsid w:val="004A5FD4"/>
    <w:rsid w:val="004F3523"/>
    <w:rsid w:val="00564D6D"/>
    <w:rsid w:val="005973B9"/>
    <w:rsid w:val="005B3A56"/>
    <w:rsid w:val="005F6E78"/>
    <w:rsid w:val="006060CE"/>
    <w:rsid w:val="0063497F"/>
    <w:rsid w:val="00674EB8"/>
    <w:rsid w:val="0078738A"/>
    <w:rsid w:val="007E455F"/>
    <w:rsid w:val="0082673B"/>
    <w:rsid w:val="00873DF0"/>
    <w:rsid w:val="008756E6"/>
    <w:rsid w:val="008778CD"/>
    <w:rsid w:val="009B2D44"/>
    <w:rsid w:val="00A07E82"/>
    <w:rsid w:val="00A874F5"/>
    <w:rsid w:val="00A9710C"/>
    <w:rsid w:val="00AE3E37"/>
    <w:rsid w:val="00B21A57"/>
    <w:rsid w:val="00BB5E44"/>
    <w:rsid w:val="00BD214A"/>
    <w:rsid w:val="00BE16B5"/>
    <w:rsid w:val="00BE5F25"/>
    <w:rsid w:val="00C33602"/>
    <w:rsid w:val="00CC3386"/>
    <w:rsid w:val="00CD6F55"/>
    <w:rsid w:val="00D62425"/>
    <w:rsid w:val="00DE3104"/>
    <w:rsid w:val="00DE7D2B"/>
    <w:rsid w:val="00EE2E96"/>
    <w:rsid w:val="00F15F0E"/>
    <w:rsid w:val="00F72EEA"/>
    <w:rsid w:val="00F8136A"/>
    <w:rsid w:val="00F84CAE"/>
    <w:rsid w:val="00FD7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0BC38"/>
  <w15:docId w15:val="{EE5714A3-0EAF-8940-B995-B1CFFD2A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A5F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22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Myriam Roy</cp:lastModifiedBy>
  <cp:revision>10</cp:revision>
  <dcterms:created xsi:type="dcterms:W3CDTF">2023-09-07T19:00:00Z</dcterms:created>
  <dcterms:modified xsi:type="dcterms:W3CDTF">2023-09-08T14:44:00Z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