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2C036" w14:textId="77777777" w:rsidR="00DE2FC3" w:rsidRPr="00DE2FC3" w:rsidRDefault="00DE2FC3" w:rsidP="00DE2FC3">
      <w:pPr>
        <w:pStyle w:val="Title"/>
        <w:spacing w:line="252" w:lineRule="auto"/>
        <w:rPr>
          <w:rFonts w:ascii="Arial" w:hAnsi="Arial" w:cs="Arial"/>
          <w:color w:val="4F81BD" w:themeColor="accent1"/>
        </w:rPr>
      </w:pPr>
      <w:r w:rsidRPr="00DE2FC3">
        <w:rPr>
          <w:rFonts w:ascii="Arial" w:hAnsi="Arial" w:cs="Arial"/>
          <w:color w:val="4F81BD" w:themeColor="accent1"/>
          <w:w w:val="85"/>
        </w:rPr>
        <w:t xml:space="preserve">Integrated first-level psychosocial response to disasters in </w:t>
      </w:r>
      <w:r w:rsidRPr="00DE2FC3">
        <w:rPr>
          <w:rFonts w:ascii="Arial" w:hAnsi="Arial" w:cs="Arial"/>
          <w:color w:val="4F81BD" w:themeColor="accent1"/>
          <w:w w:val="90"/>
        </w:rPr>
        <w:t>low-</w:t>
      </w:r>
      <w:r w:rsidRPr="00DE2FC3">
        <w:rPr>
          <w:rFonts w:ascii="Arial" w:hAnsi="Arial" w:cs="Arial"/>
          <w:color w:val="4F81BD" w:themeColor="accent1"/>
          <w:spacing w:val="-2"/>
          <w:w w:val="90"/>
        </w:rPr>
        <w:t xml:space="preserve"> </w:t>
      </w:r>
      <w:r w:rsidRPr="00DE2FC3">
        <w:rPr>
          <w:rFonts w:ascii="Arial" w:hAnsi="Arial" w:cs="Arial"/>
          <w:color w:val="4F81BD" w:themeColor="accent1"/>
          <w:w w:val="90"/>
        </w:rPr>
        <w:t>and</w:t>
      </w:r>
      <w:r w:rsidRPr="00DE2FC3">
        <w:rPr>
          <w:rFonts w:ascii="Arial" w:hAnsi="Arial" w:cs="Arial"/>
          <w:color w:val="4F81BD" w:themeColor="accent1"/>
          <w:spacing w:val="-2"/>
          <w:w w:val="90"/>
        </w:rPr>
        <w:t xml:space="preserve"> </w:t>
      </w:r>
      <w:r w:rsidRPr="00DE2FC3">
        <w:rPr>
          <w:rFonts w:ascii="Arial" w:hAnsi="Arial" w:cs="Arial"/>
          <w:color w:val="4F81BD" w:themeColor="accent1"/>
          <w:w w:val="90"/>
        </w:rPr>
        <w:t>middle-income</w:t>
      </w:r>
      <w:r w:rsidRPr="00DE2FC3">
        <w:rPr>
          <w:rFonts w:ascii="Arial" w:hAnsi="Arial" w:cs="Arial"/>
          <w:color w:val="4F81BD" w:themeColor="accent1"/>
          <w:spacing w:val="-1"/>
          <w:w w:val="90"/>
        </w:rPr>
        <w:t xml:space="preserve"> </w:t>
      </w:r>
      <w:r w:rsidRPr="00DE2FC3">
        <w:rPr>
          <w:rFonts w:ascii="Arial" w:hAnsi="Arial" w:cs="Arial"/>
          <w:color w:val="4F81BD" w:themeColor="accent1"/>
          <w:w w:val="90"/>
        </w:rPr>
        <w:t>countries</w:t>
      </w:r>
    </w:p>
    <w:p w14:paraId="4CC2534C" w14:textId="46AB4A3C" w:rsidR="00DE2FC3" w:rsidRDefault="00DE2FC3" w:rsidP="005973B9">
      <w:pPr>
        <w:pStyle w:val="BodyText"/>
        <w:spacing w:before="73" w:line="198" w:lineRule="exact"/>
        <w:ind w:left="100" w:right="5987"/>
        <w:rPr>
          <w:rFonts w:ascii="Arial"/>
          <w:bCs/>
        </w:rPr>
      </w:pPr>
      <w:r w:rsidRPr="00DE2FC3">
        <w:rPr>
          <w:rFonts w:ascii="Arial"/>
          <w:bCs/>
        </w:rPr>
        <w:t>Sandra Thompson-Assan</w:t>
      </w:r>
      <w:r>
        <w:rPr>
          <w:rFonts w:ascii="Arial"/>
          <w:bCs/>
        </w:rPr>
        <w:t>,</w:t>
      </w:r>
      <w:r w:rsidR="009956DD">
        <w:rPr>
          <w:rFonts w:ascii="Arial"/>
          <w:bCs/>
        </w:rPr>
        <w:t xml:space="preserve"> B.A, M.A, MPhil, PhD,</w:t>
      </w:r>
      <w:r>
        <w:rPr>
          <w:rFonts w:ascii="Arial"/>
          <w:bCs/>
        </w:rPr>
        <w:t xml:space="preserve"> Ghana</w:t>
      </w:r>
    </w:p>
    <w:p w14:paraId="5A04CB1F" w14:textId="344BC686" w:rsidR="00DE2FC3" w:rsidRDefault="00DE2FC3" w:rsidP="005973B9">
      <w:pPr>
        <w:pStyle w:val="BodyText"/>
        <w:spacing w:before="73" w:line="198" w:lineRule="exact"/>
        <w:ind w:left="100" w:right="5987"/>
        <w:rPr>
          <w:rFonts w:ascii="Arial"/>
          <w:bCs/>
        </w:rPr>
      </w:pPr>
      <w:r w:rsidRPr="00DE2FC3">
        <w:rPr>
          <w:rFonts w:ascii="Arial"/>
          <w:bCs/>
        </w:rPr>
        <w:t>Gloria Ayebea Aguadze</w:t>
      </w:r>
      <w:r>
        <w:rPr>
          <w:rFonts w:ascii="Arial"/>
          <w:bCs/>
        </w:rPr>
        <w:t>,</w:t>
      </w:r>
      <w:r w:rsidR="0079176B">
        <w:rPr>
          <w:rFonts w:ascii="Arial"/>
          <w:bCs/>
        </w:rPr>
        <w:t xml:space="preserve"> BSc</w:t>
      </w:r>
      <w:r w:rsidR="009956DD">
        <w:rPr>
          <w:rFonts w:ascii="Arial"/>
          <w:bCs/>
        </w:rPr>
        <w:t>.</w:t>
      </w:r>
      <w:r w:rsidR="0079176B">
        <w:rPr>
          <w:rFonts w:ascii="Arial"/>
          <w:bCs/>
        </w:rPr>
        <w:t>, MPhil,</w:t>
      </w:r>
      <w:r>
        <w:rPr>
          <w:rFonts w:ascii="Arial"/>
          <w:bCs/>
        </w:rPr>
        <w:t xml:space="preserve"> Ghana</w:t>
      </w:r>
    </w:p>
    <w:p w14:paraId="3BE8199B" w14:textId="5A0BDDA4" w:rsidR="00DE2FC3" w:rsidRPr="00DE2FC3" w:rsidRDefault="00DE2FC3" w:rsidP="00DE2FC3">
      <w:pPr>
        <w:pStyle w:val="BodyText"/>
        <w:spacing w:before="73" w:line="198" w:lineRule="exact"/>
        <w:ind w:left="100" w:right="5987"/>
        <w:rPr>
          <w:rFonts w:ascii="Arial"/>
        </w:rPr>
      </w:pPr>
      <w:r w:rsidRPr="00DE2FC3">
        <w:rPr>
          <w:rFonts w:ascii="Arial"/>
        </w:rPr>
        <w:t>Derrick Kakraba Kaitoo</w:t>
      </w:r>
      <w:r>
        <w:rPr>
          <w:rFonts w:ascii="Arial"/>
        </w:rPr>
        <w:t xml:space="preserve">, </w:t>
      </w:r>
      <w:r w:rsidR="0079176B">
        <w:rPr>
          <w:rFonts w:ascii="Arial"/>
        </w:rPr>
        <w:t>B</w:t>
      </w:r>
      <w:r w:rsidR="009956DD">
        <w:rPr>
          <w:rFonts w:ascii="Arial"/>
        </w:rPr>
        <w:t>.</w:t>
      </w:r>
      <w:r w:rsidR="0079176B">
        <w:rPr>
          <w:rFonts w:ascii="Arial"/>
        </w:rPr>
        <w:t xml:space="preserve">A, MPhil, </w:t>
      </w:r>
      <w:r>
        <w:rPr>
          <w:rFonts w:ascii="Arial"/>
        </w:rPr>
        <w:t>Ghana</w:t>
      </w:r>
    </w:p>
    <w:p w14:paraId="522B2720" w14:textId="77777777" w:rsidR="00DE2FC3" w:rsidRPr="00DE2FC3" w:rsidRDefault="00DE2FC3" w:rsidP="00DE2FC3">
      <w:pPr>
        <w:pStyle w:val="BodyText"/>
        <w:spacing w:before="73" w:line="198" w:lineRule="exact"/>
        <w:ind w:left="100" w:right="5987"/>
        <w:rPr>
          <w:rFonts w:ascii="Arial"/>
          <w:b/>
          <w:bCs/>
        </w:rPr>
      </w:pPr>
    </w:p>
    <w:p w14:paraId="62FEF4CD" w14:textId="77777777" w:rsidR="00AE3E37" w:rsidRDefault="00AE3E37">
      <w:pPr>
        <w:pStyle w:val="BodyText"/>
        <w:rPr>
          <w:rFonts w:ascii="Arial"/>
          <w:sz w:val="20"/>
        </w:rPr>
      </w:pPr>
    </w:p>
    <w:p w14:paraId="6A0240B9" w14:textId="77777777" w:rsidR="00AE3E37" w:rsidRDefault="00AE3E37">
      <w:pPr>
        <w:pStyle w:val="BodyText"/>
        <w:spacing w:before="3"/>
        <w:rPr>
          <w:rFonts w:ascii="Arial"/>
          <w:sz w:val="21"/>
        </w:rPr>
      </w:pPr>
    </w:p>
    <w:p w14:paraId="7379FAC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995C07D" w14:textId="4068C853" w:rsidR="00AE3E37" w:rsidRDefault="00A9710C">
      <w:pPr>
        <w:pStyle w:val="Heading3"/>
        <w:spacing w:before="147"/>
        <w:jc w:val="both"/>
      </w:pPr>
      <w:r>
        <w:rPr>
          <w:color w:val="BF5A14"/>
        </w:rPr>
        <w:t>Abstract</w:t>
      </w:r>
      <w:r w:rsidR="00404E5B">
        <w:rPr>
          <w:color w:val="BF5A14"/>
        </w:rPr>
        <w:t xml:space="preserve"> (</w:t>
      </w:r>
      <w:r w:rsidR="008A1EAB">
        <w:rPr>
          <w:color w:val="BF5A14"/>
        </w:rPr>
        <w:t>300-word</w:t>
      </w:r>
      <w:r w:rsidR="00404E5B">
        <w:rPr>
          <w:color w:val="BF5A14"/>
        </w:rPr>
        <w:t xml:space="preserve"> limit)</w:t>
      </w:r>
    </w:p>
    <w:p w14:paraId="71065758" w14:textId="45EB9CC7" w:rsidR="00AE3E37" w:rsidRDefault="00A9710C">
      <w:pPr>
        <w:pStyle w:val="BodyText"/>
        <w:spacing w:before="90" w:line="280" w:lineRule="auto"/>
        <w:ind w:left="100"/>
        <w:jc w:val="both"/>
      </w:pPr>
      <w:r>
        <w:t>Statement of the Problem:</w:t>
      </w:r>
      <w:r w:rsidR="00DE2FC3" w:rsidRPr="00DE2FC3">
        <w:rPr>
          <w:color w:val="231F20"/>
        </w:rPr>
        <w:t xml:space="preserve"> </w:t>
      </w:r>
      <w:r w:rsidR="00DE2FC3">
        <w:rPr>
          <w:color w:val="231F20"/>
        </w:rPr>
        <w:t>The widespread occurrence of disasters in recent times has largely been attributed</w:t>
      </w:r>
      <w:r w:rsidR="00DE2FC3">
        <w:rPr>
          <w:color w:val="231F20"/>
          <w:spacing w:val="80"/>
        </w:rPr>
        <w:t xml:space="preserve"> </w:t>
      </w:r>
      <w:r w:rsidR="00DE2FC3">
        <w:rPr>
          <w:color w:val="231F20"/>
        </w:rPr>
        <w:t>to climate change, with its long-term consequences on the welfare and mental well- being of individuals and communities. Increasingly, studies indicate that victims of disasters may experience a range of mental health issues, with post-traumatic stress disorder (PTSD) and major depressive disorder ranking as the most common. Low-and middle-income countries (LMICs) face unique challenges in providing proper re-habilitation</w:t>
      </w:r>
      <w:r w:rsidR="00DE2FC3">
        <w:rPr>
          <w:color w:val="231F20"/>
          <w:spacing w:val="-3"/>
        </w:rPr>
        <w:t xml:space="preserve"> </w:t>
      </w:r>
      <w:r w:rsidR="00DE2FC3">
        <w:rPr>
          <w:color w:val="231F20"/>
        </w:rPr>
        <w:t>and</w:t>
      </w:r>
      <w:r w:rsidR="00DE2FC3">
        <w:rPr>
          <w:color w:val="231F20"/>
          <w:spacing w:val="-3"/>
        </w:rPr>
        <w:t xml:space="preserve"> </w:t>
      </w:r>
      <w:r w:rsidR="00DE2FC3">
        <w:rPr>
          <w:color w:val="231F20"/>
        </w:rPr>
        <w:t>adequate</w:t>
      </w:r>
      <w:r w:rsidR="00DE2FC3">
        <w:rPr>
          <w:color w:val="231F20"/>
          <w:spacing w:val="-3"/>
        </w:rPr>
        <w:t xml:space="preserve"> </w:t>
      </w:r>
      <w:r w:rsidR="00DE2FC3">
        <w:rPr>
          <w:color w:val="231F20"/>
        </w:rPr>
        <w:t>mental</w:t>
      </w:r>
      <w:r w:rsidR="00DE2FC3">
        <w:rPr>
          <w:color w:val="231F20"/>
          <w:spacing w:val="-3"/>
        </w:rPr>
        <w:t xml:space="preserve"> </w:t>
      </w:r>
      <w:r w:rsidR="00DE2FC3">
        <w:rPr>
          <w:color w:val="231F20"/>
        </w:rPr>
        <w:t>health</w:t>
      </w:r>
      <w:r w:rsidR="00DE2FC3">
        <w:rPr>
          <w:color w:val="231F20"/>
          <w:spacing w:val="-3"/>
        </w:rPr>
        <w:t xml:space="preserve"> </w:t>
      </w:r>
      <w:r w:rsidR="00DE2FC3">
        <w:rPr>
          <w:color w:val="231F20"/>
        </w:rPr>
        <w:t>services</w:t>
      </w:r>
      <w:r w:rsidR="00DE2FC3">
        <w:rPr>
          <w:color w:val="231F20"/>
          <w:spacing w:val="-3"/>
        </w:rPr>
        <w:t xml:space="preserve"> </w:t>
      </w:r>
      <w:r w:rsidR="00DE2FC3">
        <w:rPr>
          <w:color w:val="231F20"/>
        </w:rPr>
        <w:t>after</w:t>
      </w:r>
      <w:r w:rsidR="00DE2FC3">
        <w:rPr>
          <w:color w:val="231F20"/>
          <w:spacing w:val="-3"/>
        </w:rPr>
        <w:t xml:space="preserve"> </w:t>
      </w:r>
      <w:r w:rsidR="00DE2FC3">
        <w:rPr>
          <w:color w:val="231F20"/>
        </w:rPr>
        <w:t>a</w:t>
      </w:r>
      <w:r w:rsidR="00DE2FC3">
        <w:rPr>
          <w:color w:val="231F20"/>
          <w:spacing w:val="-3"/>
        </w:rPr>
        <w:t xml:space="preserve"> </w:t>
      </w:r>
      <w:r w:rsidR="00DE2FC3">
        <w:rPr>
          <w:color w:val="231F20"/>
        </w:rPr>
        <w:t>disaster,</w:t>
      </w:r>
      <w:r w:rsidR="00DE2FC3">
        <w:rPr>
          <w:color w:val="231F20"/>
          <w:spacing w:val="-3"/>
        </w:rPr>
        <w:t xml:space="preserve"> </w:t>
      </w:r>
      <w:r w:rsidR="00DE2FC3">
        <w:rPr>
          <w:color w:val="231F20"/>
        </w:rPr>
        <w:t>due</w:t>
      </w:r>
      <w:r w:rsidR="00DE2FC3">
        <w:rPr>
          <w:color w:val="231F20"/>
          <w:spacing w:val="-3"/>
        </w:rPr>
        <w:t xml:space="preserve"> </w:t>
      </w:r>
      <w:r w:rsidR="00DE2FC3">
        <w:rPr>
          <w:color w:val="231F20"/>
        </w:rPr>
        <w:t>to</w:t>
      </w:r>
      <w:r w:rsidR="00DE2FC3">
        <w:rPr>
          <w:color w:val="231F20"/>
          <w:spacing w:val="-3"/>
        </w:rPr>
        <w:t xml:space="preserve"> </w:t>
      </w:r>
      <w:r w:rsidR="00DE2FC3">
        <w:rPr>
          <w:color w:val="231F20"/>
        </w:rPr>
        <w:t>poverty,</w:t>
      </w:r>
      <w:r w:rsidR="00DE2FC3">
        <w:rPr>
          <w:color w:val="231F20"/>
          <w:spacing w:val="-3"/>
        </w:rPr>
        <w:t xml:space="preserve"> </w:t>
      </w:r>
      <w:r w:rsidR="00DE2FC3">
        <w:rPr>
          <w:color w:val="231F20"/>
        </w:rPr>
        <w:t xml:space="preserve">lack of educational opportunities, lack of awareness and knowledge of disaster, and lack of resources and infrastructure. Despite these challenges, some LMICs have made efforts to address mental health needs in the aftermath of disasters. However, they are faced with the challenge of implementing formalized mental health support programmes. </w:t>
      </w:r>
      <w:r>
        <w:t xml:space="preserve"> The purpose of this </w:t>
      </w:r>
      <w:r w:rsidR="00DE2FC3">
        <w:t>perspective paper</w:t>
      </w:r>
      <w:r>
        <w:t xml:space="preserve"> </w:t>
      </w:r>
      <w:r w:rsidR="008D7394">
        <w:rPr>
          <w:color w:val="231F20"/>
        </w:rPr>
        <w:t>is to throw light on the need for providing immediate mental health support to victims of disasters to ameliorate the psychopathologies that may develop afterwards. The current</w:t>
      </w:r>
      <w:r w:rsidR="008D7394">
        <w:rPr>
          <w:color w:val="231F20"/>
          <w:spacing w:val="-4"/>
        </w:rPr>
        <w:t xml:space="preserve"> </w:t>
      </w:r>
      <w:r w:rsidR="008D7394">
        <w:rPr>
          <w:color w:val="231F20"/>
        </w:rPr>
        <w:t>approach</w:t>
      </w:r>
      <w:r w:rsidR="008D7394">
        <w:rPr>
          <w:color w:val="231F20"/>
          <w:spacing w:val="-4"/>
        </w:rPr>
        <w:t xml:space="preserve"> </w:t>
      </w:r>
      <w:r w:rsidR="008D7394">
        <w:rPr>
          <w:color w:val="231F20"/>
        </w:rPr>
        <w:t>of</w:t>
      </w:r>
      <w:r w:rsidR="008D7394">
        <w:rPr>
          <w:color w:val="231F20"/>
          <w:spacing w:val="-4"/>
        </w:rPr>
        <w:t xml:space="preserve"> </w:t>
      </w:r>
      <w:r w:rsidR="008D7394">
        <w:rPr>
          <w:color w:val="231F20"/>
        </w:rPr>
        <w:t>providing</w:t>
      </w:r>
      <w:r w:rsidR="008D7394">
        <w:rPr>
          <w:color w:val="231F20"/>
          <w:spacing w:val="-4"/>
        </w:rPr>
        <w:t xml:space="preserve"> </w:t>
      </w:r>
      <w:r w:rsidR="008D7394">
        <w:rPr>
          <w:color w:val="231F20"/>
        </w:rPr>
        <w:t>mostly</w:t>
      </w:r>
      <w:r w:rsidR="008D7394">
        <w:rPr>
          <w:color w:val="231F20"/>
          <w:spacing w:val="-4"/>
        </w:rPr>
        <w:t xml:space="preserve"> </w:t>
      </w:r>
      <w:r w:rsidR="008D7394">
        <w:rPr>
          <w:color w:val="231F20"/>
        </w:rPr>
        <w:t>physical</w:t>
      </w:r>
      <w:r w:rsidR="008D7394">
        <w:rPr>
          <w:color w:val="231F20"/>
          <w:spacing w:val="-4"/>
        </w:rPr>
        <w:t xml:space="preserve"> </w:t>
      </w:r>
      <w:r w:rsidR="008D7394">
        <w:rPr>
          <w:color w:val="231F20"/>
        </w:rPr>
        <w:t>and</w:t>
      </w:r>
      <w:r w:rsidR="008D7394">
        <w:rPr>
          <w:color w:val="231F20"/>
          <w:spacing w:val="-4"/>
        </w:rPr>
        <w:t xml:space="preserve"> </w:t>
      </w:r>
      <w:r w:rsidR="008D7394">
        <w:rPr>
          <w:color w:val="231F20"/>
        </w:rPr>
        <w:t>social</w:t>
      </w:r>
      <w:r w:rsidR="008D7394">
        <w:rPr>
          <w:color w:val="231F20"/>
          <w:spacing w:val="-4"/>
        </w:rPr>
        <w:t xml:space="preserve"> </w:t>
      </w:r>
      <w:r w:rsidR="008D7394">
        <w:rPr>
          <w:color w:val="231F20"/>
        </w:rPr>
        <w:t>relief</w:t>
      </w:r>
      <w:r w:rsidR="008D7394">
        <w:rPr>
          <w:color w:val="231F20"/>
          <w:spacing w:val="-4"/>
        </w:rPr>
        <w:t xml:space="preserve"> </w:t>
      </w:r>
      <w:r w:rsidR="008D7394">
        <w:rPr>
          <w:color w:val="231F20"/>
        </w:rPr>
        <w:t>neglects</w:t>
      </w:r>
      <w:r w:rsidR="008D7394">
        <w:rPr>
          <w:color w:val="231F20"/>
          <w:spacing w:val="-4"/>
        </w:rPr>
        <w:t xml:space="preserve"> </w:t>
      </w:r>
      <w:r w:rsidR="008D7394">
        <w:rPr>
          <w:color w:val="231F20"/>
        </w:rPr>
        <w:t>the</w:t>
      </w:r>
      <w:r w:rsidR="008D7394">
        <w:rPr>
          <w:color w:val="231F20"/>
          <w:spacing w:val="-4"/>
        </w:rPr>
        <w:t xml:space="preserve"> </w:t>
      </w:r>
      <w:r w:rsidR="008D7394">
        <w:rPr>
          <w:color w:val="231F20"/>
        </w:rPr>
        <w:t xml:space="preserve">psychosocial implications of disasters on victims. </w:t>
      </w:r>
      <w:r w:rsidR="0078738A">
        <w:t xml:space="preserve">Theoretical Orientation: </w:t>
      </w:r>
      <w:r w:rsidR="008D7394">
        <w:rPr>
          <w:color w:val="231F20"/>
        </w:rPr>
        <w:t>The biopsychosocial model of health, which</w:t>
      </w:r>
      <w:r w:rsidR="008D7394">
        <w:rPr>
          <w:color w:val="231F20"/>
          <w:spacing w:val="40"/>
        </w:rPr>
        <w:t xml:space="preserve"> </w:t>
      </w:r>
      <w:r w:rsidR="008D7394">
        <w:rPr>
          <w:color w:val="231F20"/>
        </w:rPr>
        <w:t xml:space="preserve">is being advocated for, suggests that treatment should encompass all aspects of an individual's life, and thus, a team of mental health workers can provide holistic interventions to aid victims in their recovery process by making efforts to involve them in the emergency response teams usually employed during disasters. </w:t>
      </w:r>
      <w:r>
        <w:t xml:space="preserve">Conclusion &amp; Significance: </w:t>
      </w:r>
      <w:r w:rsidR="00770100">
        <w:t xml:space="preserve">Disasters have devastating consequences on the mental health of survivors. </w:t>
      </w:r>
      <w:r w:rsidR="004F7574">
        <w:t xml:space="preserve">Involving a mental health team in the first aid team marks a departure from the traditional ways of assisting survivors of disasters. </w:t>
      </w:r>
      <w:r w:rsidR="0079176B">
        <w:t>The collaborated and coordinated efforts of professionals and policy makers could reduce increased</w:t>
      </w:r>
      <w:r w:rsidR="009B6843">
        <w:t xml:space="preserve"> levels of mental illness by providing support for holistic healing.</w:t>
      </w:r>
    </w:p>
    <w:p w14:paraId="1B51C64E" w14:textId="7BD6475F" w:rsidR="00AE3E37" w:rsidRDefault="00A9710C" w:rsidP="009B6843">
      <w:pPr>
        <w:pStyle w:val="Heading3"/>
        <w:spacing w:before="74"/>
        <w:ind w:left="0"/>
      </w:pPr>
      <w:r>
        <w:rPr>
          <w:b w:val="0"/>
        </w:rPr>
        <w:br w:type="column"/>
      </w:r>
    </w:p>
    <w:p w14:paraId="2B315137" w14:textId="7AEA6637" w:rsidR="00AE3E37" w:rsidRDefault="00AE3E37">
      <w:pPr>
        <w:pStyle w:val="BodyText"/>
        <w:spacing w:before="2"/>
        <w:rPr>
          <w:rFonts w:ascii="Arial"/>
          <w:b/>
          <w:sz w:val="16"/>
        </w:rPr>
      </w:pPr>
    </w:p>
    <w:p w14:paraId="1E056B45" w14:textId="77777777" w:rsidR="005973B9" w:rsidRDefault="005973B9" w:rsidP="005973B9">
      <w:pPr>
        <w:spacing w:line="204" w:lineRule="exact"/>
        <w:rPr>
          <w:rFonts w:ascii="Arial"/>
          <w:b/>
          <w:sz w:val="20"/>
        </w:rPr>
      </w:pPr>
      <w:r>
        <w:rPr>
          <w:rFonts w:ascii="Arial"/>
          <w:b/>
          <w:color w:val="BF5A14"/>
          <w:sz w:val="20"/>
        </w:rPr>
        <w:br/>
      </w:r>
      <w:bookmarkStart w:id="0" w:name="_Hlk141173552"/>
      <w:r>
        <w:rPr>
          <w:rFonts w:ascii="Arial"/>
          <w:b/>
          <w:color w:val="BF5A14"/>
          <w:sz w:val="20"/>
        </w:rPr>
        <w:t>Recent Publications (minimum 5)</w:t>
      </w:r>
      <w:bookmarkEnd w:id="0"/>
    </w:p>
    <w:p w14:paraId="50F10A0F" w14:textId="7786A2C7" w:rsidR="005973B9" w:rsidRDefault="009B6843" w:rsidP="005973B9">
      <w:pPr>
        <w:pStyle w:val="ListParagraph"/>
        <w:numPr>
          <w:ilvl w:val="0"/>
          <w:numId w:val="3"/>
        </w:numPr>
        <w:tabs>
          <w:tab w:val="left" w:pos="384"/>
        </w:tabs>
        <w:spacing w:before="103" w:line="216" w:lineRule="exact"/>
        <w:ind w:right="138" w:hanging="283"/>
        <w:rPr>
          <w:sz w:val="18"/>
        </w:rPr>
      </w:pPr>
      <w:r w:rsidRPr="009B6843">
        <w:rPr>
          <w:sz w:val="18"/>
        </w:rPr>
        <w:t>Thompson‐Assan, S., Ayebea Aguadze, G., &amp; Kakraba Kaitoo, D. (2023). Integrated first‐level psychosocial response to disasters in low‐and middle‐income countries. </w:t>
      </w:r>
      <w:r w:rsidRPr="009B6843">
        <w:rPr>
          <w:i/>
          <w:iCs/>
          <w:sz w:val="18"/>
        </w:rPr>
        <w:t>Counselling and Psychotherapy Research</w:t>
      </w:r>
      <w:r w:rsidRPr="009B6843">
        <w:rPr>
          <w:sz w:val="18"/>
        </w:rPr>
        <w:t>.</w:t>
      </w:r>
    </w:p>
    <w:p w14:paraId="5A816272" w14:textId="77777777" w:rsidR="009B76B5" w:rsidRPr="009B76B5" w:rsidRDefault="009B76B5" w:rsidP="009B76B5">
      <w:pPr>
        <w:pStyle w:val="ListParagraph"/>
        <w:numPr>
          <w:ilvl w:val="0"/>
          <w:numId w:val="3"/>
        </w:numPr>
        <w:rPr>
          <w:rFonts w:asciiTheme="minorHAnsi" w:hAnsiTheme="minorHAnsi" w:cstheme="minorHAnsi"/>
          <w:sz w:val="18"/>
          <w:szCs w:val="18"/>
        </w:rPr>
      </w:pPr>
      <w:proofErr w:type="spellStart"/>
      <w:r w:rsidRPr="009B76B5">
        <w:rPr>
          <w:rFonts w:asciiTheme="minorHAnsi" w:hAnsiTheme="minorHAnsi" w:cstheme="minorHAnsi"/>
          <w:sz w:val="18"/>
          <w:szCs w:val="18"/>
        </w:rPr>
        <w:t>Andoh</w:t>
      </w:r>
      <w:proofErr w:type="spellEnd"/>
      <w:r w:rsidRPr="009B76B5">
        <w:rPr>
          <w:rFonts w:asciiTheme="minorHAnsi" w:hAnsiTheme="minorHAnsi" w:cstheme="minorHAnsi"/>
          <w:sz w:val="18"/>
          <w:szCs w:val="18"/>
        </w:rPr>
        <w:t xml:space="preserve">-Arthur, J., </w:t>
      </w:r>
      <w:proofErr w:type="spellStart"/>
      <w:r w:rsidRPr="009B76B5">
        <w:rPr>
          <w:rFonts w:asciiTheme="minorHAnsi" w:hAnsiTheme="minorHAnsi" w:cstheme="minorHAnsi"/>
          <w:sz w:val="18"/>
          <w:szCs w:val="18"/>
        </w:rPr>
        <w:t>Banibensu</w:t>
      </w:r>
      <w:proofErr w:type="spellEnd"/>
      <w:r w:rsidRPr="009B76B5">
        <w:rPr>
          <w:rFonts w:asciiTheme="minorHAnsi" w:hAnsiTheme="minorHAnsi" w:cstheme="minorHAnsi"/>
          <w:sz w:val="18"/>
          <w:szCs w:val="18"/>
        </w:rPr>
        <w:t xml:space="preserve">, A.A., </w:t>
      </w:r>
      <w:proofErr w:type="spellStart"/>
      <w:r w:rsidRPr="009B76B5">
        <w:rPr>
          <w:rFonts w:asciiTheme="minorHAnsi" w:hAnsiTheme="minorHAnsi" w:cstheme="minorHAnsi"/>
          <w:sz w:val="18"/>
          <w:szCs w:val="18"/>
        </w:rPr>
        <w:t>Edoh-Torgah</w:t>
      </w:r>
      <w:proofErr w:type="spellEnd"/>
      <w:r w:rsidRPr="009B76B5">
        <w:rPr>
          <w:rFonts w:asciiTheme="minorHAnsi" w:hAnsiTheme="minorHAnsi" w:cstheme="minorHAnsi"/>
          <w:sz w:val="18"/>
          <w:szCs w:val="18"/>
        </w:rPr>
        <w:t>, N.A., Larry-</w:t>
      </w:r>
      <w:proofErr w:type="spellStart"/>
      <w:r w:rsidRPr="009B76B5">
        <w:rPr>
          <w:rFonts w:asciiTheme="minorHAnsi" w:hAnsiTheme="minorHAnsi" w:cstheme="minorHAnsi"/>
          <w:sz w:val="18"/>
          <w:szCs w:val="18"/>
        </w:rPr>
        <w:t>Afutu</w:t>
      </w:r>
      <w:proofErr w:type="spellEnd"/>
      <w:r w:rsidRPr="009B76B5">
        <w:rPr>
          <w:rFonts w:asciiTheme="minorHAnsi" w:hAnsiTheme="minorHAnsi" w:cstheme="minorHAnsi"/>
          <w:sz w:val="18"/>
          <w:szCs w:val="18"/>
        </w:rPr>
        <w:t xml:space="preserve">, J., &amp; Thompson, S. (2022). Mitigating the Psychosocial Impact of disasters: The case of Apam drowning incident in Ghana. </w:t>
      </w:r>
      <w:r w:rsidRPr="009B76B5">
        <w:rPr>
          <w:rFonts w:asciiTheme="minorHAnsi" w:hAnsiTheme="minorHAnsi" w:cstheme="minorHAnsi"/>
          <w:i/>
          <w:iCs/>
          <w:sz w:val="18"/>
          <w:szCs w:val="18"/>
        </w:rPr>
        <w:t>Ghana International Journal of Mental Health</w:t>
      </w:r>
      <w:r w:rsidRPr="009B76B5">
        <w:rPr>
          <w:rFonts w:asciiTheme="minorHAnsi" w:hAnsiTheme="minorHAnsi" w:cstheme="minorHAnsi"/>
          <w:sz w:val="18"/>
          <w:szCs w:val="18"/>
        </w:rPr>
        <w:t>.</w:t>
      </w:r>
    </w:p>
    <w:p w14:paraId="355C308B" w14:textId="77777777" w:rsidR="009B76B5" w:rsidRPr="009B76B5" w:rsidRDefault="009B76B5" w:rsidP="009B76B5">
      <w:pPr>
        <w:pStyle w:val="ListParagraph"/>
        <w:numPr>
          <w:ilvl w:val="0"/>
          <w:numId w:val="3"/>
        </w:numPr>
        <w:rPr>
          <w:rFonts w:asciiTheme="minorHAnsi" w:hAnsiTheme="minorHAnsi" w:cstheme="minorHAnsi"/>
          <w:sz w:val="18"/>
          <w:szCs w:val="18"/>
        </w:rPr>
      </w:pPr>
      <w:proofErr w:type="spellStart"/>
      <w:r w:rsidRPr="009B76B5">
        <w:rPr>
          <w:rFonts w:asciiTheme="minorHAnsi" w:hAnsiTheme="minorHAnsi" w:cstheme="minorHAnsi"/>
          <w:sz w:val="18"/>
          <w:szCs w:val="18"/>
        </w:rPr>
        <w:t>Notshulwana</w:t>
      </w:r>
      <w:proofErr w:type="spellEnd"/>
      <w:r w:rsidRPr="009B76B5">
        <w:rPr>
          <w:rFonts w:asciiTheme="minorHAnsi" w:hAnsiTheme="minorHAnsi" w:cstheme="minorHAnsi"/>
          <w:sz w:val="18"/>
          <w:szCs w:val="18"/>
        </w:rPr>
        <w:t xml:space="preserve">, V., Thompson-Assan, S., &amp; </w:t>
      </w:r>
      <w:proofErr w:type="spellStart"/>
      <w:r w:rsidRPr="009B76B5">
        <w:rPr>
          <w:rFonts w:asciiTheme="minorHAnsi" w:hAnsiTheme="minorHAnsi" w:cstheme="minorHAnsi"/>
          <w:sz w:val="18"/>
          <w:szCs w:val="18"/>
        </w:rPr>
        <w:t>Thobeka</w:t>
      </w:r>
      <w:proofErr w:type="spellEnd"/>
      <w:r w:rsidRPr="009B76B5">
        <w:rPr>
          <w:rFonts w:asciiTheme="minorHAnsi" w:hAnsiTheme="minorHAnsi" w:cstheme="minorHAnsi"/>
          <w:sz w:val="18"/>
          <w:szCs w:val="18"/>
        </w:rPr>
        <w:t xml:space="preserve">, N., (2022). </w:t>
      </w:r>
      <w:proofErr w:type="spellStart"/>
      <w:r w:rsidRPr="009B76B5">
        <w:rPr>
          <w:rFonts w:asciiTheme="minorHAnsi" w:hAnsiTheme="minorHAnsi" w:cstheme="minorHAnsi"/>
          <w:i/>
          <w:iCs/>
          <w:sz w:val="18"/>
          <w:szCs w:val="18"/>
        </w:rPr>
        <w:t>Ubufazi</w:t>
      </w:r>
      <w:proofErr w:type="spellEnd"/>
      <w:r w:rsidRPr="009B76B5">
        <w:rPr>
          <w:rFonts w:asciiTheme="minorHAnsi" w:hAnsiTheme="minorHAnsi" w:cstheme="minorHAnsi"/>
          <w:sz w:val="18"/>
          <w:szCs w:val="18"/>
        </w:rPr>
        <w:t>: Raising Our Daughters into Assertive, Independent and Smart Women. Marvel Publishers.</w:t>
      </w:r>
    </w:p>
    <w:p w14:paraId="5654DFCD" w14:textId="77777777" w:rsidR="009B76B5" w:rsidRPr="009B76B5" w:rsidRDefault="009B76B5" w:rsidP="009B76B5">
      <w:pPr>
        <w:pStyle w:val="ListParagraph"/>
        <w:numPr>
          <w:ilvl w:val="0"/>
          <w:numId w:val="3"/>
        </w:numPr>
        <w:rPr>
          <w:rFonts w:asciiTheme="minorHAnsi" w:hAnsiTheme="minorHAnsi" w:cstheme="minorHAnsi"/>
          <w:sz w:val="18"/>
          <w:szCs w:val="18"/>
        </w:rPr>
      </w:pPr>
      <w:r w:rsidRPr="009B76B5">
        <w:rPr>
          <w:rFonts w:asciiTheme="minorHAnsi" w:hAnsiTheme="minorHAnsi" w:cstheme="minorHAnsi"/>
          <w:sz w:val="18"/>
          <w:szCs w:val="18"/>
        </w:rPr>
        <w:t xml:space="preserve">Thompson-Assan, S. (2022). Embracing the role of Traditional Ghanaian Healing Practices in Therapeutic Spaces for the Treatment of Posttraumatic Stress Disorders in Ghana. </w:t>
      </w:r>
      <w:r w:rsidRPr="009B76B5">
        <w:rPr>
          <w:rFonts w:asciiTheme="minorHAnsi" w:hAnsiTheme="minorHAnsi" w:cstheme="minorHAnsi"/>
          <w:i/>
          <w:iCs/>
          <w:sz w:val="18"/>
          <w:szCs w:val="18"/>
        </w:rPr>
        <w:t>In Connecting Healers: The Newsletter of the Ubuntu Consultants, Inc, 3(4).</w:t>
      </w:r>
      <w:r w:rsidRPr="009B76B5">
        <w:rPr>
          <w:rFonts w:asciiTheme="minorHAnsi" w:hAnsiTheme="minorHAnsi" w:cstheme="minorHAnsi"/>
          <w:sz w:val="18"/>
          <w:szCs w:val="18"/>
        </w:rPr>
        <w:t xml:space="preserve"> </w:t>
      </w:r>
    </w:p>
    <w:p w14:paraId="5B14FDD4" w14:textId="77777777" w:rsidR="009B76B5" w:rsidRPr="003311ED" w:rsidRDefault="009B76B5" w:rsidP="003311ED">
      <w:pPr>
        <w:tabs>
          <w:tab w:val="left" w:pos="384"/>
        </w:tabs>
        <w:spacing w:before="103" w:line="216" w:lineRule="exact"/>
        <w:ind w:left="99" w:right="138"/>
        <w:rPr>
          <w:sz w:val="18"/>
        </w:rPr>
      </w:pPr>
    </w:p>
    <w:p w14:paraId="137F89DB" w14:textId="59ACB460" w:rsidR="00AE3E37" w:rsidRPr="008756E6" w:rsidRDefault="008A1EAB" w:rsidP="008756E6">
      <w:pPr>
        <w:tabs>
          <w:tab w:val="left" w:pos="384"/>
        </w:tabs>
        <w:ind w:right="117"/>
      </w:pPr>
      <w:r>
        <w:t xml:space="preserve">  </w:t>
      </w:r>
    </w:p>
    <w:p w14:paraId="6D580918" w14:textId="488F5A2A" w:rsidR="00ED54D6" w:rsidRDefault="008756E6" w:rsidP="00ED54D6">
      <w:pPr>
        <w:spacing w:line="200" w:lineRule="exact"/>
        <w:jc w:val="both"/>
        <w:rPr>
          <w:rFonts w:ascii="Arial"/>
          <w:b/>
          <w:color w:val="BF5A14"/>
          <w:sz w:val="20"/>
        </w:rPr>
      </w:pPr>
      <w:r>
        <w:rPr>
          <w:rFonts w:ascii="Calibri" w:hAnsi="Calibri"/>
        </w:rPr>
        <w:t xml:space="preserve">   </w:t>
      </w:r>
      <w:r w:rsidR="008A1EAB">
        <w:rPr>
          <w:rFonts w:ascii="Calibri" w:hAnsi="Calibri"/>
        </w:rPr>
        <w:t xml:space="preserve">  </w:t>
      </w:r>
      <w:r w:rsidR="008A1EAB">
        <w:rPr>
          <w:rFonts w:ascii="Arial"/>
          <w:b/>
          <w:color w:val="BF5A14"/>
          <w:sz w:val="20"/>
        </w:rPr>
        <w:t xml:space="preserve">Recent Publications (In Press) </w:t>
      </w:r>
    </w:p>
    <w:p w14:paraId="7C399385" w14:textId="77777777" w:rsidR="008A1EAB" w:rsidRDefault="008A1EAB">
      <w:pPr>
        <w:spacing w:line="200" w:lineRule="exact"/>
        <w:jc w:val="both"/>
        <w:rPr>
          <w:rFonts w:ascii="Calibri" w:hAnsi="Calibri"/>
        </w:rPr>
      </w:pPr>
    </w:p>
    <w:p w14:paraId="3D4622F6" w14:textId="21401147" w:rsidR="00ED54D6" w:rsidRPr="002A4F19" w:rsidRDefault="009E7F4C" w:rsidP="002A4F19">
      <w:pPr>
        <w:pStyle w:val="ListParagraph"/>
        <w:numPr>
          <w:ilvl w:val="0"/>
          <w:numId w:val="6"/>
        </w:numPr>
        <w:rPr>
          <w:rFonts w:asciiTheme="minorHAnsi" w:eastAsiaTheme="minorEastAsia" w:hAnsiTheme="minorHAnsi" w:cstheme="minorBidi"/>
          <w:i/>
          <w:iCs/>
          <w:sz w:val="18"/>
          <w:szCs w:val="18"/>
        </w:rPr>
      </w:pPr>
      <w:r w:rsidRPr="009E7F4C">
        <w:rPr>
          <w:sz w:val="18"/>
          <w:szCs w:val="18"/>
        </w:rPr>
        <w:t>Thompson-Assan, S., Kakraba Kaitoo, D., Ayebea Aguadze, G. (2023). Exploring the Socio-Cultural Perception of Posttraumatic Stress Disorder in Ghana</w:t>
      </w:r>
      <w:r>
        <w:rPr>
          <w:sz w:val="18"/>
          <w:szCs w:val="18"/>
        </w:rPr>
        <w:t>.</w:t>
      </w:r>
      <w:r w:rsidR="00722D4F">
        <w:rPr>
          <w:sz w:val="18"/>
          <w:szCs w:val="18"/>
        </w:rPr>
        <w:t>(</w:t>
      </w:r>
      <w:r w:rsidR="005E5381">
        <w:rPr>
          <w:sz w:val="18"/>
          <w:szCs w:val="18"/>
        </w:rPr>
        <w:t>In Press)</w:t>
      </w:r>
      <w:r w:rsidR="000026FE">
        <w:rPr>
          <w:sz w:val="18"/>
          <w:szCs w:val="18"/>
        </w:rPr>
        <w:t>.</w:t>
      </w:r>
      <w:r w:rsidR="002A4F19">
        <w:rPr>
          <w:sz w:val="18"/>
          <w:szCs w:val="18"/>
        </w:rPr>
        <w:t xml:space="preserve"> </w:t>
      </w:r>
      <w:r w:rsidR="002A4F19" w:rsidRPr="002A4F19">
        <w:rPr>
          <w:i/>
          <w:iCs/>
          <w:sz w:val="18"/>
          <w:szCs w:val="18"/>
        </w:rPr>
        <w:t>Journal of Clinical and Basic Psychosomatics.</w:t>
      </w:r>
    </w:p>
    <w:p w14:paraId="2115698F" w14:textId="10FAD524" w:rsidR="00430E18" w:rsidRPr="00430E18" w:rsidRDefault="00430E18" w:rsidP="00430E18">
      <w:pPr>
        <w:pStyle w:val="ListParagraph"/>
        <w:numPr>
          <w:ilvl w:val="0"/>
          <w:numId w:val="6"/>
        </w:numPr>
        <w:rPr>
          <w:rFonts w:asciiTheme="minorHAnsi" w:eastAsiaTheme="minorEastAsia" w:hAnsiTheme="minorHAnsi" w:cstheme="minorBidi"/>
          <w:sz w:val="18"/>
          <w:szCs w:val="18"/>
        </w:rPr>
      </w:pPr>
      <w:proofErr w:type="spellStart"/>
      <w:r w:rsidRPr="00430E18">
        <w:rPr>
          <w:sz w:val="18"/>
          <w:szCs w:val="18"/>
        </w:rPr>
        <w:t>Banibensu</w:t>
      </w:r>
      <w:proofErr w:type="spellEnd"/>
      <w:r w:rsidRPr="00430E18">
        <w:rPr>
          <w:sz w:val="18"/>
          <w:szCs w:val="18"/>
        </w:rPr>
        <w:t xml:space="preserve">. A. A., </w:t>
      </w:r>
      <w:proofErr w:type="spellStart"/>
      <w:r w:rsidRPr="00430E18">
        <w:rPr>
          <w:sz w:val="18"/>
          <w:szCs w:val="18"/>
        </w:rPr>
        <w:t>Edoh-Torgah</w:t>
      </w:r>
      <w:proofErr w:type="spellEnd"/>
      <w:r w:rsidRPr="00430E18">
        <w:rPr>
          <w:sz w:val="18"/>
          <w:szCs w:val="18"/>
        </w:rPr>
        <w:t xml:space="preserve">, N.A. &amp; Thompson-Assan, S. (2023). Apam Drowning crisis. In S. Oppong, C.B. Agyemang. ED. Dickson, E. </w:t>
      </w:r>
      <w:proofErr w:type="spellStart"/>
      <w:r w:rsidRPr="00430E18">
        <w:rPr>
          <w:sz w:val="18"/>
          <w:szCs w:val="18"/>
        </w:rPr>
        <w:t>Dziwornu</w:t>
      </w:r>
      <w:proofErr w:type="spellEnd"/>
      <w:r w:rsidRPr="00430E18">
        <w:rPr>
          <w:sz w:val="18"/>
          <w:szCs w:val="18"/>
        </w:rPr>
        <w:t>, &amp; C.C. Mate-</w:t>
      </w:r>
      <w:proofErr w:type="spellStart"/>
      <w:r w:rsidRPr="00430E18">
        <w:rPr>
          <w:sz w:val="18"/>
          <w:szCs w:val="18"/>
        </w:rPr>
        <w:t>Kole</w:t>
      </w:r>
      <w:proofErr w:type="spellEnd"/>
      <w:r w:rsidRPr="00430E18">
        <w:rPr>
          <w:sz w:val="18"/>
          <w:szCs w:val="18"/>
        </w:rPr>
        <w:t xml:space="preserve"> (Eds.), </w:t>
      </w:r>
      <w:r w:rsidRPr="00430E18">
        <w:rPr>
          <w:i/>
          <w:iCs/>
          <w:sz w:val="18"/>
          <w:szCs w:val="18"/>
        </w:rPr>
        <w:t>Handbook of Psychosocial Dimensions of Crisis and Disaster Management</w:t>
      </w:r>
      <w:r w:rsidRPr="00430E18">
        <w:rPr>
          <w:sz w:val="18"/>
          <w:szCs w:val="18"/>
        </w:rPr>
        <w:t>. (In Press). Sub-Saharan Publishers</w:t>
      </w:r>
      <w:r w:rsidR="002A4F19">
        <w:rPr>
          <w:sz w:val="18"/>
          <w:szCs w:val="18"/>
        </w:rPr>
        <w:t>.</w:t>
      </w:r>
    </w:p>
    <w:p w14:paraId="2AD9A5F0" w14:textId="00211A4E" w:rsidR="00430E18" w:rsidRPr="00430E18" w:rsidRDefault="00430E18" w:rsidP="00430E18">
      <w:pPr>
        <w:pStyle w:val="ListParagraph"/>
        <w:numPr>
          <w:ilvl w:val="0"/>
          <w:numId w:val="6"/>
        </w:numPr>
        <w:rPr>
          <w:i/>
          <w:iCs/>
          <w:sz w:val="18"/>
          <w:szCs w:val="18"/>
        </w:rPr>
      </w:pPr>
      <w:r w:rsidRPr="00430E18">
        <w:rPr>
          <w:sz w:val="18"/>
          <w:szCs w:val="18"/>
        </w:rPr>
        <w:t xml:space="preserve">Thompson, S. &amp; Ally, Y. (2023). Culturally-Informed Coping Strategies Adopted in Treating Posttraumatic Stress Disorders among isiXhosa Participants in the Eastern Cape Province of South Africa. (In Press). </w:t>
      </w:r>
      <w:proofErr w:type="spellStart"/>
      <w:r w:rsidRPr="00430E18">
        <w:rPr>
          <w:i/>
          <w:iCs/>
          <w:sz w:val="18"/>
          <w:szCs w:val="18"/>
        </w:rPr>
        <w:t>Indilinga</w:t>
      </w:r>
      <w:proofErr w:type="spellEnd"/>
      <w:r w:rsidRPr="00430E18">
        <w:rPr>
          <w:i/>
          <w:iCs/>
          <w:sz w:val="18"/>
          <w:szCs w:val="18"/>
        </w:rPr>
        <w:t>, African Journal of Indigenous Knowledge Systems</w:t>
      </w:r>
      <w:r w:rsidR="002A4F19">
        <w:rPr>
          <w:i/>
          <w:iCs/>
          <w:sz w:val="18"/>
          <w:szCs w:val="18"/>
        </w:rPr>
        <w:t>.</w:t>
      </w:r>
    </w:p>
    <w:p w14:paraId="1ED86383" w14:textId="43AE97A0" w:rsidR="008A1EAB" w:rsidRPr="008A1EAB" w:rsidRDefault="008A1EAB" w:rsidP="00430E18">
      <w:pPr>
        <w:pStyle w:val="ListParagraph"/>
        <w:numPr>
          <w:ilvl w:val="0"/>
          <w:numId w:val="6"/>
        </w:numPr>
        <w:sectPr w:rsidR="008A1EAB" w:rsidRPr="008A1EAB">
          <w:type w:val="continuous"/>
          <w:pgSz w:w="11910" w:h="16840"/>
          <w:pgMar w:top="1740" w:right="600" w:bottom="840" w:left="620" w:header="720" w:footer="720" w:gutter="0"/>
          <w:cols w:num="2" w:space="720" w:equalWidth="0">
            <w:col w:w="5214" w:space="138"/>
            <w:col w:w="5338"/>
          </w:cols>
        </w:sectPr>
      </w:pPr>
    </w:p>
    <w:p w14:paraId="6E6E60F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B8AF5C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F00CE38" wp14:editId="6CF425C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3242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033ACB" w14:textId="7A2E6D33"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D5AA25A" wp14:editId="0B6C3EFC">
            <wp:extent cx="533400" cy="624312"/>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34321" cy="62539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9E7F4C">
        <w:rPr>
          <w:rFonts w:ascii="Arial"/>
          <w:color w:val="BF5A14"/>
        </w:rPr>
        <w:t>150-word</w:t>
      </w:r>
      <w:r w:rsidR="00404E5B">
        <w:rPr>
          <w:rFonts w:ascii="Arial"/>
          <w:color w:val="BF5A14"/>
        </w:rPr>
        <w:t xml:space="preserve"> limit)</w:t>
      </w:r>
    </w:p>
    <w:p w14:paraId="1087A36C" w14:textId="77777777" w:rsidR="00E310CC" w:rsidRPr="00E310CC" w:rsidRDefault="00E310CC" w:rsidP="00E310CC">
      <w:pPr>
        <w:jc w:val="both"/>
        <w:rPr>
          <w:rFonts w:ascii="Arial" w:hAnsi="Arial" w:cs="Arial"/>
          <w:sz w:val="14"/>
          <w:szCs w:val="14"/>
        </w:rPr>
      </w:pPr>
      <w:r w:rsidRPr="00E310CC">
        <w:rPr>
          <w:rFonts w:ascii="Arial" w:hAnsi="Arial" w:cs="Arial"/>
          <w:sz w:val="14"/>
          <w:szCs w:val="14"/>
        </w:rPr>
        <w:t xml:space="preserve">Dr. Sandra Thompson-Assan is a highly accomplished Ghanaian researcher, licensed counseling psychologist, and educator, known for her diverse skill set and expertise. With a focus on cultural psychology, PTSD research, and counseling, she has made significant contributions to understanding how different cultures perceive PTSD and cope with traumatic experiences. Notably, she led psychotherapy efforts for various groups, including Sudanese and Ukrainian returnees, victims of COVID-19, and survivors of the Apam drowning incident and </w:t>
      </w:r>
      <w:proofErr w:type="spellStart"/>
      <w:r w:rsidRPr="00E310CC">
        <w:rPr>
          <w:rFonts w:ascii="Arial" w:hAnsi="Arial" w:cs="Arial"/>
          <w:sz w:val="14"/>
          <w:szCs w:val="14"/>
        </w:rPr>
        <w:t>Appiatse</w:t>
      </w:r>
      <w:proofErr w:type="spellEnd"/>
      <w:r w:rsidRPr="00E310CC">
        <w:rPr>
          <w:rFonts w:ascii="Arial" w:hAnsi="Arial" w:cs="Arial"/>
          <w:sz w:val="14"/>
          <w:szCs w:val="14"/>
        </w:rPr>
        <w:t xml:space="preserve"> explosion in Ghana. Dr. Thompson-Assan's commitment to mental health extends beyond her academic pursuits, as she recently partnered with the International Organization for Migration (IOM) to provide mental health and psychosocial support sessions for migrants, facilitating their integration into new communities.</w:t>
      </w:r>
    </w:p>
    <w:p w14:paraId="0106460C" w14:textId="77777777" w:rsidR="002A4F19" w:rsidRDefault="00A9710C" w:rsidP="002A4F19">
      <w:pPr>
        <w:spacing w:before="62"/>
        <w:ind w:left="4217" w:right="4235"/>
        <w:jc w:val="center"/>
        <w:rPr>
          <w:rFonts w:ascii="Arial" w:hAnsi="Arial" w:cs="Arial"/>
          <w:sz w:val="14"/>
          <w:szCs w:val="14"/>
        </w:rPr>
      </w:pPr>
      <w:r>
        <w:rPr>
          <w:rFonts w:ascii="Arial"/>
          <w:sz w:val="14"/>
        </w:rPr>
        <w:t xml:space="preserve">Email: </w:t>
      </w:r>
      <w:hyperlink r:id="rId10" w:tgtFrame="_blank" w:history="1">
        <w:r w:rsidR="00E310CC" w:rsidRPr="00E310CC">
          <w:rPr>
            <w:rStyle w:val="Hyperlink"/>
            <w:rFonts w:ascii="Arial" w:hAnsi="Arial" w:cs="Arial"/>
            <w:sz w:val="14"/>
            <w:szCs w:val="14"/>
          </w:rPr>
          <w:t>sandrathompsonassan@gmail.com</w:t>
        </w:r>
      </w:hyperlink>
      <w:r w:rsidR="00292ED9">
        <w:rPr>
          <w:noProof/>
          <w:lang w:val="en-IN" w:eastAsia="en-IN"/>
        </w:rPr>
        <mc:AlternateContent>
          <mc:Choice Requires="wps">
            <w:drawing>
              <wp:anchor distT="0" distB="0" distL="0" distR="0" simplePos="0" relativeHeight="1072" behindDoc="0" locked="0" layoutInCell="1" allowOverlap="1" wp14:anchorId="0483D81E" wp14:editId="5106AF8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2BDD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7D2B6F3" w14:textId="006BC88C" w:rsidR="00AE3E37" w:rsidRPr="002A4F19" w:rsidRDefault="00A9710C" w:rsidP="002A4F19">
      <w:pPr>
        <w:spacing w:before="62"/>
        <w:ind w:left="4217" w:right="4235"/>
        <w:jc w:val="center"/>
        <w:rPr>
          <w:rFonts w:ascii="Arial" w:hAnsi="Arial" w:cs="Arial"/>
          <w:sz w:val="14"/>
          <w:szCs w:val="14"/>
        </w:rPr>
      </w:pPr>
      <w:r w:rsidRPr="00B21A57">
        <w:rPr>
          <w:rFonts w:ascii="Minion Pro"/>
          <w:b/>
          <w:sz w:val="20"/>
        </w:rPr>
        <w:t>Notes/Comments:</w:t>
      </w:r>
    </w:p>
    <w:sectPr w:rsidR="00AE3E37" w:rsidRPr="002A4F19" w:rsidSect="00C747E9">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BF2AC" w14:textId="77777777" w:rsidR="002F04DB" w:rsidRDefault="002F04DB">
      <w:r>
        <w:separator/>
      </w:r>
    </w:p>
  </w:endnote>
  <w:endnote w:type="continuationSeparator" w:id="0">
    <w:p w14:paraId="5F8D4606" w14:textId="77777777" w:rsidR="002F04DB" w:rsidRDefault="002F0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4CB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4B5A14A" wp14:editId="26F9712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CC4D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8960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5A14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" filled="f" stroked="f">
              <v:textbox inset="0,0,0,0">
                <w:txbxContent>
                  <w:p w14:paraId="0C2CC4D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8960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A775DEE" wp14:editId="605B4F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55D7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5F66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75DE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" filled="f" stroked="f">
              <v:textbox inset="0,0,0,0">
                <w:txbxContent>
                  <w:p w14:paraId="27855D7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5F66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9F6518B" wp14:editId="69A304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0412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6FC3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6518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" filled="f" stroked="f">
              <v:textbox inset="0,0,0,0">
                <w:txbxContent>
                  <w:p w14:paraId="6A20412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6FC3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98805" w14:textId="77777777" w:rsidR="002F04DB" w:rsidRDefault="002F04DB">
      <w:r>
        <w:separator/>
      </w:r>
    </w:p>
  </w:footnote>
  <w:footnote w:type="continuationSeparator" w:id="0">
    <w:p w14:paraId="508B843D" w14:textId="77777777" w:rsidR="002F04DB" w:rsidRDefault="002F0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762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BFC135F" wp14:editId="40801BF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86AF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C135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" filled="f" stroked="f">
              <v:textbox inset="0,0,0,0">
                <w:txbxContent>
                  <w:p w14:paraId="2DF86AF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DBEE27A" wp14:editId="6F0317D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3570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7F287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EE27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" filled="f" stroked="f">
              <v:textbox inset="0,0,0,0">
                <w:txbxContent>
                  <w:p w14:paraId="7F93570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7F287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84C96"/>
    <w:multiLevelType w:val="hybridMultilevel"/>
    <w:tmpl w:val="6FF2F7B6"/>
    <w:lvl w:ilvl="0" w:tplc="C464C624">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1BA0C04"/>
    <w:multiLevelType w:val="hybridMultilevel"/>
    <w:tmpl w:val="5F304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8C58FF"/>
    <w:multiLevelType w:val="hybridMultilevel"/>
    <w:tmpl w:val="F9E6A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88309396">
    <w:abstractNumId w:val="1"/>
  </w:num>
  <w:num w:numId="2" w16cid:durableId="1233850752">
    <w:abstractNumId w:val="4"/>
  </w:num>
  <w:num w:numId="3" w16cid:durableId="1372532043">
    <w:abstractNumId w:val="1"/>
    <w:lvlOverride w:ilvl="0">
      <w:startOverride w:val="1"/>
    </w:lvlOverride>
    <w:lvlOverride w:ilvl="1"/>
    <w:lvlOverride w:ilvl="2"/>
    <w:lvlOverride w:ilvl="3"/>
    <w:lvlOverride w:ilvl="4"/>
    <w:lvlOverride w:ilvl="5"/>
    <w:lvlOverride w:ilvl="6"/>
    <w:lvlOverride w:ilvl="7"/>
    <w:lvlOverride w:ilvl="8"/>
  </w:num>
  <w:num w:numId="4" w16cid:durableId="282734686">
    <w:abstractNumId w:val="2"/>
  </w:num>
  <w:num w:numId="5" w16cid:durableId="1672098547">
    <w:abstractNumId w:val="3"/>
  </w:num>
  <w:num w:numId="6" w16cid:durableId="80950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ztTAxNTc0MDMxMjVV0lEKTi0uzszPAykwrAUAcHJKjiwAAAA="/>
  </w:docVars>
  <w:rsids>
    <w:rsidRoot w:val="00AE3E37"/>
    <w:rsid w:val="000026FE"/>
    <w:rsid w:val="000E2911"/>
    <w:rsid w:val="001263DF"/>
    <w:rsid w:val="001E763C"/>
    <w:rsid w:val="00292ED9"/>
    <w:rsid w:val="002A4F19"/>
    <w:rsid w:val="002F04DB"/>
    <w:rsid w:val="00314AFB"/>
    <w:rsid w:val="003311ED"/>
    <w:rsid w:val="003B76D9"/>
    <w:rsid w:val="00404E5B"/>
    <w:rsid w:val="00414F7B"/>
    <w:rsid w:val="00430E18"/>
    <w:rsid w:val="004355DC"/>
    <w:rsid w:val="004749B4"/>
    <w:rsid w:val="00494130"/>
    <w:rsid w:val="004F3523"/>
    <w:rsid w:val="004F7574"/>
    <w:rsid w:val="00525EB6"/>
    <w:rsid w:val="005973B9"/>
    <w:rsid w:val="005B3A56"/>
    <w:rsid w:val="005E5381"/>
    <w:rsid w:val="006060CE"/>
    <w:rsid w:val="0063497F"/>
    <w:rsid w:val="006E3C62"/>
    <w:rsid w:val="00722D4F"/>
    <w:rsid w:val="00770100"/>
    <w:rsid w:val="0078738A"/>
    <w:rsid w:val="0079176B"/>
    <w:rsid w:val="008101A9"/>
    <w:rsid w:val="00873DF0"/>
    <w:rsid w:val="008756E6"/>
    <w:rsid w:val="008A1EAB"/>
    <w:rsid w:val="008D7394"/>
    <w:rsid w:val="009956DD"/>
    <w:rsid w:val="009B2D44"/>
    <w:rsid w:val="009B6843"/>
    <w:rsid w:val="009B76B5"/>
    <w:rsid w:val="009E7F4C"/>
    <w:rsid w:val="00A07E82"/>
    <w:rsid w:val="00A9710C"/>
    <w:rsid w:val="00AE3E37"/>
    <w:rsid w:val="00B21A57"/>
    <w:rsid w:val="00C33602"/>
    <w:rsid w:val="00C747E9"/>
    <w:rsid w:val="00CD6F55"/>
    <w:rsid w:val="00D62425"/>
    <w:rsid w:val="00DC161B"/>
    <w:rsid w:val="00DE2FC3"/>
    <w:rsid w:val="00DE3104"/>
    <w:rsid w:val="00E310CC"/>
    <w:rsid w:val="00ED54D6"/>
    <w:rsid w:val="00F72EEA"/>
    <w:rsid w:val="00F8136A"/>
    <w:rsid w:val="00F84CAE"/>
    <w:rsid w:val="00FC508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02444"/>
  <w15:docId w15:val="{78D5170B-2E63-4133-B58C-54B8B563C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uiPriority w:val="10"/>
    <w:qFormat/>
    <w:rsid w:val="00DE2FC3"/>
    <w:pPr>
      <w:autoSpaceDE w:val="0"/>
      <w:autoSpaceDN w:val="0"/>
      <w:spacing w:before="184"/>
      <w:ind w:left="112" w:right="1017"/>
    </w:pPr>
    <w:rPr>
      <w:rFonts w:ascii="Tahoma" w:eastAsia="Tahoma" w:hAnsi="Tahoma" w:cs="Tahoma"/>
      <w:b/>
      <w:bCs/>
      <w:sz w:val="36"/>
      <w:szCs w:val="36"/>
      <w14:ligatures w14:val="standardContextual"/>
    </w:rPr>
  </w:style>
  <w:style w:type="character" w:customStyle="1" w:styleId="TitleChar">
    <w:name w:val="Title Char"/>
    <w:basedOn w:val="DefaultParagraphFont"/>
    <w:link w:val="Title"/>
    <w:uiPriority w:val="10"/>
    <w:rsid w:val="00DE2FC3"/>
    <w:rPr>
      <w:rFonts w:ascii="Tahoma" w:eastAsia="Tahoma" w:hAnsi="Tahoma" w:cs="Tahoma"/>
      <w:b/>
      <w:bCs/>
      <w:sz w:val="36"/>
      <w:szCs w:val="36"/>
      <w14:ligatures w14:val="standardContextual"/>
    </w:rPr>
  </w:style>
  <w:style w:type="character" w:styleId="UnresolvedMention">
    <w:name w:val="Unresolved Mention"/>
    <w:basedOn w:val="DefaultParagraphFont"/>
    <w:uiPriority w:val="99"/>
    <w:semiHidden/>
    <w:unhideWhenUsed/>
    <w:rsid w:val="00DE2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5310585">
      <w:bodyDiv w:val="1"/>
      <w:marLeft w:val="0"/>
      <w:marRight w:val="0"/>
      <w:marTop w:val="0"/>
      <w:marBottom w:val="0"/>
      <w:divBdr>
        <w:top w:val="none" w:sz="0" w:space="0" w:color="auto"/>
        <w:left w:val="none" w:sz="0" w:space="0" w:color="auto"/>
        <w:bottom w:val="none" w:sz="0" w:space="0" w:color="auto"/>
        <w:right w:val="none" w:sz="0" w:space="0" w:color="auto"/>
      </w:divBdr>
    </w:div>
    <w:div w:id="1138917259">
      <w:bodyDiv w:val="1"/>
      <w:marLeft w:val="0"/>
      <w:marRight w:val="0"/>
      <w:marTop w:val="0"/>
      <w:marBottom w:val="0"/>
      <w:divBdr>
        <w:top w:val="none" w:sz="0" w:space="0" w:color="auto"/>
        <w:left w:val="none" w:sz="0" w:space="0" w:color="auto"/>
        <w:bottom w:val="none" w:sz="0" w:space="0" w:color="auto"/>
        <w:right w:val="none" w:sz="0" w:space="0" w:color="auto"/>
      </w:divBdr>
    </w:div>
    <w:div w:id="12849226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0335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yperlink" Target="mailto:sandrathompsonassan@gmail.com" TargetMode="External" /><Relationship Id="rId4" Type="http://schemas.openxmlformats.org/officeDocument/2006/relationships/webSettings" Target="webSettings.xml" /><Relationship Id="rId9" Type="http://schemas.openxmlformats.org/officeDocument/2006/relationships/image" Target="media/image1.jpeg"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 /><Relationship Id="rId1"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kojo kay</cp:lastModifiedBy>
  <cp:revision>2</cp:revision>
  <dcterms:created xsi:type="dcterms:W3CDTF">2023-07-25T11:50:00Z</dcterms:created>
  <dcterms:modified xsi:type="dcterms:W3CDTF">2023-07-25T11:50:00Z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