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56770" w14:textId="48BBE3C6" w:rsidR="002579E2" w:rsidRPr="002579E2" w:rsidRDefault="002579E2">
      <w:pPr>
        <w:rPr>
          <w:b/>
          <w:bCs/>
          <w:sz w:val="18"/>
          <w:szCs w:val="18"/>
        </w:rPr>
      </w:pPr>
      <w:r w:rsidRPr="002579E2">
        <w:rPr>
          <w:b/>
          <w:bCs/>
          <w:sz w:val="18"/>
          <w:szCs w:val="18"/>
        </w:rPr>
        <w:t>ADULT ADHD: The Elephant in the Room</w:t>
      </w:r>
    </w:p>
    <w:p w14:paraId="2FFB50CB" w14:textId="77777777" w:rsidR="002579E2" w:rsidRDefault="002579E2">
      <w:pPr>
        <w:rPr>
          <w:sz w:val="18"/>
          <w:szCs w:val="18"/>
        </w:rPr>
      </w:pPr>
    </w:p>
    <w:p w14:paraId="3D4668B9" w14:textId="22989464" w:rsidR="002F35F3" w:rsidRDefault="002579E2">
      <w:pPr>
        <w:rPr>
          <w:sz w:val="18"/>
          <w:szCs w:val="18"/>
        </w:rPr>
      </w:pPr>
      <w:r>
        <w:rPr>
          <w:sz w:val="18"/>
          <w:szCs w:val="18"/>
        </w:rPr>
        <w:t>Attention Deficit Hyperactivity Disorder (ADHD) has traditionally been considered a childhood disorder.</w:t>
      </w:r>
      <w:r>
        <w:rPr>
          <w:sz w:val="18"/>
          <w:szCs w:val="18"/>
        </w:rPr>
        <w:t xml:space="preserve"> However, there is currently a massive spike in global demand for adult ADHD intervention. Consequently, the number of people seeking adult ADHD diagnoses globally, have far outstripped standard capacity of both private and public health services combined.</w:t>
      </w:r>
    </w:p>
    <w:p w14:paraId="17CFBA35" w14:textId="77777777" w:rsidR="002579E2" w:rsidRDefault="002579E2">
      <w:pPr>
        <w:rPr>
          <w:sz w:val="18"/>
          <w:szCs w:val="18"/>
        </w:rPr>
      </w:pPr>
    </w:p>
    <w:p w14:paraId="569C5368" w14:textId="01E1A1AA" w:rsidR="002579E2" w:rsidRDefault="002579E2">
      <w:pPr>
        <w:rPr>
          <w:sz w:val="18"/>
          <w:szCs w:val="18"/>
        </w:rPr>
      </w:pPr>
      <w:r>
        <w:rPr>
          <w:sz w:val="18"/>
          <w:szCs w:val="18"/>
        </w:rPr>
        <w:t>This presentation aims to outline the key characteristics of ADHD, its prevalence, morbidity, mortality rates and the hidden impact of its co-morbidity. Millions of people who were never diagnosed with ADHD in childhood now demand ADHD treatment, albeit with a paucity of access frameworks. The presenter intends to propound the neurobiology of ADHD (deep dive), as well as the key pathophysiology associated with the complex multidimensional dysfunction that manifests with this disorder. Song et al., (2021).</w:t>
      </w:r>
    </w:p>
    <w:p w14:paraId="11207274" w14:textId="77777777" w:rsidR="002579E2" w:rsidRDefault="002579E2">
      <w:pPr>
        <w:rPr>
          <w:sz w:val="18"/>
          <w:szCs w:val="18"/>
        </w:rPr>
      </w:pPr>
    </w:p>
    <w:p w14:paraId="5F4CB3A8" w14:textId="35F96B67" w:rsidR="002579E2" w:rsidRDefault="002579E2">
      <w:pPr>
        <w:rPr>
          <w:sz w:val="18"/>
          <w:szCs w:val="18"/>
        </w:rPr>
      </w:pPr>
      <w:r>
        <w:rPr>
          <w:sz w:val="18"/>
          <w:szCs w:val="18"/>
        </w:rPr>
        <w:t>The presenter will elucidate evidence in practice that supports the argument that ADHD has been grossly misunderstood, grossly under-diagnosed and under-managed. The global surge in demand for Adult ADHD will be examined using case studies and also reviewed using current scientific diagnostic criteria and practice guidelines.</w:t>
      </w:r>
    </w:p>
    <w:p w14:paraId="7345A726" w14:textId="77777777" w:rsidR="002579E2" w:rsidRDefault="002579E2">
      <w:pPr>
        <w:rPr>
          <w:sz w:val="18"/>
          <w:szCs w:val="18"/>
        </w:rPr>
      </w:pPr>
    </w:p>
    <w:p w14:paraId="3F10BDF5" w14:textId="12DF63FA" w:rsidR="002579E2" w:rsidRDefault="002579E2">
      <w:pPr>
        <w:rPr>
          <w:sz w:val="18"/>
          <w:szCs w:val="18"/>
        </w:rPr>
      </w:pPr>
      <w:r>
        <w:rPr>
          <w:sz w:val="18"/>
          <w:szCs w:val="18"/>
        </w:rPr>
        <w:t>The author will use real-life de-identified cases to showcase ADHD as an invisible disorder masquerading in many forms as other diagnoses, wreaking havoc, destroying lives and rapidly establishing itself as the biggest strain on global healthcare systems since the pandemic began. Before and after COVID data will be examined and expounded upon to support the evidence, as well as the key management principles needed in practice, to successfully and effectively address this elephant in the room.</w:t>
      </w:r>
    </w:p>
    <w:p w14:paraId="5AD61F42" w14:textId="77777777" w:rsidR="002579E2" w:rsidRDefault="002579E2">
      <w:pPr>
        <w:rPr>
          <w:sz w:val="18"/>
          <w:szCs w:val="18"/>
        </w:rPr>
      </w:pPr>
    </w:p>
    <w:p w14:paraId="5A44A62F" w14:textId="77777777" w:rsidR="002579E2" w:rsidRDefault="002579E2">
      <w:pPr>
        <w:rPr>
          <w:sz w:val="18"/>
          <w:szCs w:val="18"/>
        </w:rPr>
      </w:pPr>
    </w:p>
    <w:p w14:paraId="4E7F43A0" w14:textId="4F8BB3DF" w:rsidR="002579E2" w:rsidRDefault="002579E2">
      <w:pPr>
        <w:rPr>
          <w:sz w:val="18"/>
          <w:szCs w:val="18"/>
        </w:rPr>
      </w:pPr>
      <w:r>
        <w:rPr>
          <w:sz w:val="18"/>
          <w:szCs w:val="18"/>
        </w:rPr>
        <w:t>Reference:</w:t>
      </w:r>
    </w:p>
    <w:p w14:paraId="7288408E" w14:textId="417C2B17" w:rsidR="002579E2" w:rsidRDefault="002579E2">
      <w:pPr>
        <w:rPr>
          <w:sz w:val="18"/>
          <w:szCs w:val="18"/>
        </w:rPr>
      </w:pPr>
      <w:r>
        <w:rPr>
          <w:sz w:val="18"/>
          <w:szCs w:val="18"/>
        </w:rPr>
        <w:t xml:space="preserve">Song, P., </w:t>
      </w:r>
      <w:proofErr w:type="spellStart"/>
      <w:r>
        <w:rPr>
          <w:sz w:val="18"/>
          <w:szCs w:val="18"/>
        </w:rPr>
        <w:t>Zha</w:t>
      </w:r>
      <w:proofErr w:type="spellEnd"/>
      <w:r>
        <w:rPr>
          <w:sz w:val="18"/>
          <w:szCs w:val="18"/>
        </w:rPr>
        <w:t xml:space="preserve">, M., Yang, Q., Zhang, Y., Li, X, </w:t>
      </w:r>
      <w:proofErr w:type="spellStart"/>
      <w:r>
        <w:rPr>
          <w:sz w:val="18"/>
          <w:szCs w:val="18"/>
        </w:rPr>
        <w:t>Rudan</w:t>
      </w:r>
      <w:proofErr w:type="spellEnd"/>
      <w:r>
        <w:rPr>
          <w:sz w:val="18"/>
          <w:szCs w:val="18"/>
        </w:rPr>
        <w:t>, I (2021): The prevalence of adult attention-deficit hyperactivity disorder: A global systemic review and meta-analysis.</w:t>
      </w:r>
    </w:p>
    <w:p w14:paraId="05AA38AB" w14:textId="77777777" w:rsidR="002579E2" w:rsidRDefault="002579E2">
      <w:pPr>
        <w:rPr>
          <w:sz w:val="18"/>
          <w:szCs w:val="18"/>
        </w:rPr>
      </w:pPr>
    </w:p>
    <w:p w14:paraId="0F40142B" w14:textId="77777777" w:rsidR="002579E2" w:rsidRDefault="002579E2"/>
    <w:sectPr w:rsidR="00257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9E2"/>
    <w:rsid w:val="002579E2"/>
    <w:rsid w:val="002F35F3"/>
    <w:rsid w:val="009C1D62"/>
    <w:rsid w:val="00FC18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F5719E4"/>
  <w15:chartTrackingRefBased/>
  <w15:docId w15:val="{EB734D90-10F1-D34D-B963-061205CCD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287</Words>
  <Characters>1640</Characters>
  <Application>Microsoft Office Word</Application>
  <DocSecurity>0</DocSecurity>
  <Lines>13</Lines>
  <Paragraphs>3</Paragraphs>
  <ScaleCrop>false</ScaleCrop>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Daramola</dc:creator>
  <cp:keywords/>
  <dc:description/>
  <cp:lastModifiedBy>Isaac Daramola</cp:lastModifiedBy>
  <cp:revision>1</cp:revision>
  <dcterms:created xsi:type="dcterms:W3CDTF">2023-07-11T08:58:00Z</dcterms:created>
  <dcterms:modified xsi:type="dcterms:W3CDTF">2023-07-11T10:08:00Z</dcterms:modified>
</cp:coreProperties>
</file>