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62C44" w14:textId="77777777" w:rsidR="00964673" w:rsidRPr="0069609D" w:rsidRDefault="00964673" w:rsidP="00964673">
      <w:pPr>
        <w:rPr>
          <w:rFonts w:ascii="Arial" w:hAnsi="Arial" w:cs="Arial"/>
          <w:sz w:val="40"/>
          <w:szCs w:val="40"/>
        </w:rPr>
      </w:pPr>
    </w:p>
    <w:p w14:paraId="3C1D1395" w14:textId="77777777" w:rsidR="00754937" w:rsidRPr="00786497" w:rsidRDefault="0069609D" w:rsidP="00754937">
      <w:pPr>
        <w:tabs>
          <w:tab w:val="left" w:pos="5288"/>
        </w:tabs>
        <w:spacing w:line="276" w:lineRule="auto"/>
        <w:jc w:val="center"/>
        <w:rPr>
          <w:rFonts w:ascii="Arial" w:hAnsi="Arial" w:cs="Arial"/>
          <w:b/>
          <w:bCs/>
          <w:sz w:val="40"/>
          <w:szCs w:val="40"/>
        </w:rPr>
      </w:pPr>
      <w:r w:rsidRPr="0069609D">
        <w:rPr>
          <w:rFonts w:ascii="Arial" w:hAnsi="Arial" w:cs="Arial"/>
          <w:b/>
          <w:bCs/>
          <w:sz w:val="40"/>
          <w:szCs w:val="40"/>
        </w:rPr>
        <w:t>Refugees’ and asylum seekers’ experiences of individual psychological therapy: a qualitative metasynthesis</w:t>
      </w:r>
    </w:p>
    <w:p w14:paraId="4284FDAA" w14:textId="77777777" w:rsidR="00964673" w:rsidRPr="00540343" w:rsidRDefault="0069609D" w:rsidP="00964673">
      <w:pPr>
        <w:jc w:val="center"/>
        <w:rPr>
          <w:rFonts w:ascii="Arial" w:hAnsi="Arial" w:cs="Arial"/>
          <w:i/>
          <w:sz w:val="28"/>
        </w:rPr>
      </w:pPr>
      <w:r>
        <w:rPr>
          <w:rFonts w:ascii="Arial" w:hAnsi="Arial" w:cs="Arial"/>
          <w:sz w:val="28"/>
        </w:rPr>
        <w:t>Refugees’ and asylum seekers’ experiences of therapy</w:t>
      </w:r>
    </w:p>
    <w:p w14:paraId="030447FD" w14:textId="77777777" w:rsidR="00964673" w:rsidRPr="00964673" w:rsidRDefault="00964673" w:rsidP="00964673">
      <w:pPr>
        <w:rPr>
          <w:rFonts w:ascii="Arial" w:hAnsi="Arial" w:cs="Arial"/>
          <w:sz w:val="28"/>
        </w:rPr>
      </w:pPr>
    </w:p>
    <w:p w14:paraId="564A7798" w14:textId="77777777" w:rsidR="00964673" w:rsidRPr="00964673" w:rsidRDefault="00540343" w:rsidP="00964673">
      <w:pPr>
        <w:rPr>
          <w:rFonts w:ascii="Arial" w:hAnsi="Arial" w:cs="Arial"/>
          <w:sz w:val="28"/>
        </w:rPr>
      </w:pPr>
      <w:r>
        <w:rPr>
          <w:rFonts w:ascii="Arial" w:hAnsi="Arial" w:cs="Arial"/>
          <w:sz w:val="28"/>
        </w:rPr>
        <w:t xml:space="preserve"> </w:t>
      </w:r>
      <w:r w:rsidR="0069609D">
        <w:rPr>
          <w:rFonts w:ascii="Arial" w:hAnsi="Arial" w:cs="Arial"/>
          <w:sz w:val="28"/>
        </w:rPr>
        <w:t>Mariam Khairat</w:t>
      </w:r>
      <w:r w:rsidR="00964673">
        <w:rPr>
          <w:rFonts w:ascii="Arial" w:hAnsi="Arial" w:cs="Arial"/>
          <w:sz w:val="28"/>
        </w:rPr>
        <w:t>*</w:t>
      </w:r>
      <w:r w:rsidR="00964673" w:rsidRPr="00964673">
        <w:rPr>
          <w:rFonts w:ascii="Arial" w:hAnsi="Arial" w:cs="Arial"/>
          <w:sz w:val="28"/>
          <w:vertAlign w:val="superscript"/>
        </w:rPr>
        <w:t>1</w:t>
      </w:r>
      <w:r>
        <w:rPr>
          <w:rFonts w:ascii="Arial" w:hAnsi="Arial" w:cs="Arial"/>
          <w:sz w:val="28"/>
        </w:rPr>
        <w:t xml:space="preserve">, </w:t>
      </w:r>
      <w:r w:rsidR="0069609D">
        <w:rPr>
          <w:rFonts w:ascii="Arial" w:hAnsi="Arial" w:cs="Arial"/>
          <w:sz w:val="28"/>
        </w:rPr>
        <w:t>Suzanne Hodge</w:t>
      </w:r>
      <w:r w:rsidR="00964673" w:rsidRPr="00964673">
        <w:rPr>
          <w:rFonts w:ascii="Arial" w:hAnsi="Arial" w:cs="Arial"/>
          <w:sz w:val="28"/>
          <w:vertAlign w:val="superscript"/>
        </w:rPr>
        <w:t>2</w:t>
      </w:r>
      <w:r>
        <w:rPr>
          <w:rFonts w:ascii="Arial" w:hAnsi="Arial" w:cs="Arial"/>
          <w:sz w:val="28"/>
        </w:rPr>
        <w:t xml:space="preserve">, and </w:t>
      </w:r>
      <w:r w:rsidR="0069609D">
        <w:rPr>
          <w:rFonts w:ascii="Arial" w:hAnsi="Arial" w:cs="Arial"/>
          <w:sz w:val="28"/>
        </w:rPr>
        <w:t>Anna Duxbury</w:t>
      </w:r>
      <w:r w:rsidR="00964673" w:rsidRPr="00964673">
        <w:rPr>
          <w:rFonts w:ascii="Arial" w:hAnsi="Arial" w:cs="Arial"/>
          <w:sz w:val="28"/>
          <w:vertAlign w:val="superscript"/>
        </w:rPr>
        <w:t>3</w:t>
      </w:r>
      <w:r w:rsidR="00964673" w:rsidRPr="00964673">
        <w:rPr>
          <w:rFonts w:ascii="Arial" w:hAnsi="Arial" w:cs="Arial"/>
          <w:sz w:val="28"/>
        </w:rPr>
        <w:t xml:space="preserve"> </w:t>
      </w:r>
    </w:p>
    <w:p w14:paraId="01DAF564" w14:textId="77777777" w:rsidR="00964673" w:rsidRPr="00964673" w:rsidRDefault="00964673" w:rsidP="00964673">
      <w:pPr>
        <w:rPr>
          <w:rFonts w:ascii="Arial" w:hAnsi="Arial" w:cs="Arial"/>
        </w:rPr>
      </w:pPr>
    </w:p>
    <w:p w14:paraId="4804A869" w14:textId="77777777" w:rsidR="00964673" w:rsidRPr="0069609D" w:rsidRDefault="00964673" w:rsidP="00964673">
      <w:pPr>
        <w:rPr>
          <w:rFonts w:ascii="Times New Roman" w:eastAsia="Times New Roman" w:hAnsi="Times New Roman" w:cs="Times New Roman"/>
          <w:sz w:val="28"/>
          <w:szCs w:val="28"/>
          <w:lang w:eastAsia="en-GB"/>
        </w:rPr>
      </w:pPr>
      <w:r w:rsidRPr="00964673">
        <w:rPr>
          <w:rFonts w:ascii="Arial" w:hAnsi="Arial" w:cs="Arial"/>
          <w:sz w:val="28"/>
          <w:vertAlign w:val="superscript"/>
        </w:rPr>
        <w:t>1</w:t>
      </w:r>
      <w:r w:rsidR="00540343">
        <w:rPr>
          <w:rFonts w:ascii="Arial" w:hAnsi="Arial" w:cs="Arial"/>
          <w:sz w:val="28"/>
        </w:rPr>
        <w:t xml:space="preserve"> </w:t>
      </w:r>
      <w:r w:rsidR="0069609D" w:rsidRPr="0069609D">
        <w:rPr>
          <w:rFonts w:ascii="Arial" w:eastAsia="Times New Roman" w:hAnsi="Arial" w:cs="Arial"/>
          <w:color w:val="333333"/>
          <w:sz w:val="28"/>
          <w:szCs w:val="28"/>
          <w:shd w:val="clear" w:color="auto" w:fill="FFFFFF"/>
          <w:lang w:eastAsia="en-GB"/>
        </w:rPr>
        <w:t>The Division of Health Research, Lancaster University, Lancaster, UK</w:t>
      </w:r>
    </w:p>
    <w:p w14:paraId="75BDAEFE" w14:textId="77777777" w:rsidR="00964673" w:rsidRPr="002235A9" w:rsidRDefault="00964673" w:rsidP="00964673">
      <w:pPr>
        <w:rPr>
          <w:rFonts w:ascii="Times New Roman" w:eastAsia="Times New Roman" w:hAnsi="Times New Roman" w:cs="Times New Roman"/>
          <w:color w:val="000000" w:themeColor="text1"/>
          <w:sz w:val="24"/>
          <w:szCs w:val="24"/>
          <w:lang w:eastAsia="en-GB"/>
        </w:rPr>
      </w:pPr>
      <w:r w:rsidRPr="00964673">
        <w:rPr>
          <w:rFonts w:ascii="Arial" w:hAnsi="Arial" w:cs="Arial"/>
          <w:sz w:val="28"/>
          <w:vertAlign w:val="superscript"/>
        </w:rPr>
        <w:t>2</w:t>
      </w:r>
      <w:r w:rsidR="00540343">
        <w:rPr>
          <w:rFonts w:ascii="Arial" w:hAnsi="Arial" w:cs="Arial"/>
          <w:sz w:val="28"/>
        </w:rPr>
        <w:t xml:space="preserve"> </w:t>
      </w:r>
      <w:r w:rsidR="0069609D" w:rsidRPr="002235A9">
        <w:rPr>
          <w:rFonts w:ascii="Arial" w:eastAsia="Times New Roman" w:hAnsi="Arial" w:cs="Arial"/>
          <w:color w:val="000000" w:themeColor="text1"/>
          <w:sz w:val="28"/>
          <w:szCs w:val="28"/>
          <w:shd w:val="clear" w:color="auto" w:fill="FFFFFF"/>
          <w:lang w:eastAsia="en-GB"/>
        </w:rPr>
        <w:t>The Division of Health Research, Lancaster University, Lancaster, UK</w:t>
      </w:r>
    </w:p>
    <w:p w14:paraId="08EF37DE" w14:textId="77777777" w:rsidR="00964673" w:rsidRPr="0066334D" w:rsidRDefault="00964673" w:rsidP="00964673">
      <w:pPr>
        <w:rPr>
          <w:rFonts w:ascii="Times New Roman" w:eastAsia="Times New Roman" w:hAnsi="Times New Roman" w:cs="Times New Roman"/>
          <w:color w:val="000000" w:themeColor="text1"/>
          <w:sz w:val="24"/>
          <w:szCs w:val="24"/>
          <w:lang w:eastAsia="en-GB"/>
        </w:rPr>
      </w:pPr>
      <w:r w:rsidRPr="002235A9">
        <w:rPr>
          <w:rFonts w:ascii="Arial" w:hAnsi="Arial" w:cs="Arial"/>
          <w:color w:val="000000" w:themeColor="text1"/>
          <w:sz w:val="28"/>
          <w:vertAlign w:val="superscript"/>
        </w:rPr>
        <w:t>3</w:t>
      </w:r>
      <w:r w:rsidR="00540343" w:rsidRPr="002235A9">
        <w:rPr>
          <w:rFonts w:ascii="Arial" w:hAnsi="Arial" w:cs="Arial"/>
          <w:color w:val="000000" w:themeColor="text1"/>
          <w:sz w:val="28"/>
        </w:rPr>
        <w:t xml:space="preserve"> </w:t>
      </w:r>
      <w:r w:rsidR="003B6892" w:rsidRPr="002235A9">
        <w:rPr>
          <w:rFonts w:ascii="Arial" w:eastAsia="Times New Roman" w:hAnsi="Arial" w:cs="Arial"/>
          <w:color w:val="000000" w:themeColor="text1"/>
          <w:sz w:val="28"/>
          <w:szCs w:val="28"/>
          <w:shd w:val="clear" w:color="auto" w:fill="FFFFFF"/>
          <w:lang w:eastAsia="en-GB"/>
        </w:rPr>
        <w:t>Lancashire Emotional Health in Schools Service</w:t>
      </w:r>
      <w:r w:rsidR="0069609D" w:rsidRPr="002235A9">
        <w:rPr>
          <w:rFonts w:ascii="Arial" w:eastAsia="Times New Roman" w:hAnsi="Arial" w:cs="Arial"/>
          <w:color w:val="000000" w:themeColor="text1"/>
          <w:sz w:val="28"/>
          <w:szCs w:val="28"/>
          <w:shd w:val="clear" w:color="auto" w:fill="FFFFFF"/>
          <w:lang w:eastAsia="en-GB"/>
        </w:rPr>
        <w:t>, Lancaster University, Lancaster, UK</w:t>
      </w:r>
    </w:p>
    <w:p w14:paraId="5C3F0136" w14:textId="77777777" w:rsidR="00964673" w:rsidRPr="003B6892" w:rsidRDefault="00964673" w:rsidP="003B6892">
      <w:pPr>
        <w:pStyle w:val="xmsonormal"/>
        <w:shd w:val="clear" w:color="auto" w:fill="FFFFFF"/>
        <w:spacing w:before="0" w:beforeAutospacing="0" w:after="0" w:afterAutospacing="0"/>
        <w:rPr>
          <w:rFonts w:ascii="Calibri" w:hAnsi="Calibri" w:cs="Calibri"/>
          <w:color w:val="201F1E"/>
          <w:sz w:val="22"/>
          <w:szCs w:val="22"/>
        </w:rPr>
      </w:pPr>
      <w:r w:rsidRPr="00964673">
        <w:rPr>
          <w:rFonts w:ascii="Arial" w:hAnsi="Arial" w:cs="Arial"/>
        </w:rPr>
        <w:t>*Corresponding author information:</w:t>
      </w:r>
      <w:r w:rsidR="00540343">
        <w:rPr>
          <w:rFonts w:ascii="Arial" w:hAnsi="Arial" w:cs="Arial"/>
        </w:rPr>
        <w:t xml:space="preserve"> </w:t>
      </w:r>
      <w:r w:rsidR="00DD6FBE">
        <w:rPr>
          <w:rFonts w:ascii="Arial" w:hAnsi="Arial" w:cs="Arial"/>
        </w:rPr>
        <w:t>M</w:t>
      </w:r>
      <w:r w:rsidR="00DD6FBE" w:rsidRPr="003B6892">
        <w:rPr>
          <w:rFonts w:ascii="Arial" w:hAnsi="Arial" w:cs="Arial"/>
        </w:rPr>
        <w:t>ariam Khairat</w:t>
      </w:r>
      <w:r w:rsidR="00540343" w:rsidRPr="003B6892">
        <w:rPr>
          <w:rFonts w:ascii="Arial" w:hAnsi="Arial" w:cs="Arial"/>
        </w:rPr>
        <w:t xml:space="preserve">, </w:t>
      </w:r>
      <w:r w:rsidR="003B6892" w:rsidRPr="003B6892">
        <w:rPr>
          <w:rFonts w:ascii="Arial" w:hAnsi="Arial" w:cs="Arial"/>
          <w:color w:val="201F1E"/>
          <w:bdr w:val="none" w:sz="0" w:space="0" w:color="auto" w:frame="1"/>
        </w:rPr>
        <w:t>Division of Health Research</w:t>
      </w:r>
      <w:r w:rsidR="003B6892" w:rsidRPr="003B6892">
        <w:rPr>
          <w:rFonts w:ascii="Arial" w:hAnsi="Arial" w:cs="Arial"/>
          <w:color w:val="201F1E"/>
        </w:rPr>
        <w:t xml:space="preserve">, </w:t>
      </w:r>
      <w:r w:rsidR="003B6892" w:rsidRPr="003B6892">
        <w:rPr>
          <w:rFonts w:ascii="Arial" w:hAnsi="Arial" w:cs="Arial"/>
          <w:color w:val="201F1E"/>
          <w:bdr w:val="none" w:sz="0" w:space="0" w:color="auto" w:frame="1"/>
        </w:rPr>
        <w:t>Health Innovation One</w:t>
      </w:r>
      <w:r w:rsidR="003B6892" w:rsidRPr="003B6892">
        <w:rPr>
          <w:rFonts w:ascii="Arial" w:hAnsi="Arial" w:cs="Arial"/>
          <w:color w:val="201F1E"/>
        </w:rPr>
        <w:t xml:space="preserve">, </w:t>
      </w:r>
      <w:r w:rsidR="003B6892" w:rsidRPr="003B6892">
        <w:rPr>
          <w:rFonts w:ascii="Arial" w:hAnsi="Arial" w:cs="Arial"/>
          <w:color w:val="201F1E"/>
          <w:bdr w:val="none" w:sz="0" w:space="0" w:color="auto" w:frame="1"/>
        </w:rPr>
        <w:t>Sir John Fisher Drive</w:t>
      </w:r>
      <w:r w:rsidR="003B6892" w:rsidRPr="003B6892">
        <w:rPr>
          <w:rFonts w:ascii="Arial" w:hAnsi="Arial" w:cs="Arial"/>
          <w:color w:val="201F1E"/>
        </w:rPr>
        <w:t>, L</w:t>
      </w:r>
      <w:r w:rsidR="003B6892" w:rsidRPr="003B6892">
        <w:rPr>
          <w:rFonts w:ascii="Arial" w:hAnsi="Arial" w:cs="Arial"/>
          <w:color w:val="201F1E"/>
          <w:bdr w:val="none" w:sz="0" w:space="0" w:color="auto" w:frame="1"/>
        </w:rPr>
        <w:t>ancaster University</w:t>
      </w:r>
      <w:r w:rsidR="003B6892" w:rsidRPr="003B6892">
        <w:rPr>
          <w:rFonts w:ascii="Arial" w:hAnsi="Arial" w:cs="Arial"/>
          <w:color w:val="201F1E"/>
        </w:rPr>
        <w:t xml:space="preserve">, </w:t>
      </w:r>
      <w:r w:rsidR="003B6892" w:rsidRPr="003B6892">
        <w:rPr>
          <w:rFonts w:ascii="Arial" w:hAnsi="Arial" w:cs="Arial"/>
          <w:color w:val="201F1E"/>
          <w:bdr w:val="none" w:sz="0" w:space="0" w:color="auto" w:frame="1"/>
        </w:rPr>
        <w:t>Lancaster</w:t>
      </w:r>
      <w:r w:rsidR="003B6892" w:rsidRPr="003B6892">
        <w:rPr>
          <w:rFonts w:ascii="Arial" w:hAnsi="Arial" w:cs="Arial"/>
          <w:color w:val="201F1E"/>
        </w:rPr>
        <w:t xml:space="preserve">, </w:t>
      </w:r>
      <w:r w:rsidR="003B6892" w:rsidRPr="003B6892">
        <w:rPr>
          <w:rFonts w:ascii="Arial" w:hAnsi="Arial" w:cs="Arial"/>
          <w:color w:val="201F1E"/>
          <w:bdr w:val="none" w:sz="0" w:space="0" w:color="auto" w:frame="1"/>
        </w:rPr>
        <w:t>LA1 4AT</w:t>
      </w:r>
      <w:r w:rsidR="003B6892" w:rsidRPr="003B6892">
        <w:rPr>
          <w:rFonts w:ascii="Arial" w:hAnsi="Arial" w:cs="Arial"/>
          <w:color w:val="201F1E"/>
        </w:rPr>
        <w:t>,</w:t>
      </w:r>
      <w:r w:rsidR="003B6892" w:rsidRPr="003B6892">
        <w:rPr>
          <w:rFonts w:ascii="Arial" w:hAnsi="Arial" w:cs="Arial"/>
          <w:color w:val="201F1E"/>
          <w:bdr w:val="none" w:sz="0" w:space="0" w:color="auto" w:frame="1"/>
        </w:rPr>
        <w:t>UK</w:t>
      </w:r>
      <w:r w:rsidRPr="003B6892">
        <w:rPr>
          <w:rFonts w:ascii="Arial" w:hAnsi="Arial" w:cs="Arial"/>
        </w:rPr>
        <w:t>, (e-mail:</w:t>
      </w:r>
      <w:r w:rsidR="00DD6FBE" w:rsidRPr="003B6892">
        <w:rPr>
          <w:rFonts w:ascii="Arial" w:hAnsi="Arial" w:cs="Arial"/>
        </w:rPr>
        <w:t xml:space="preserve"> </w:t>
      </w:r>
      <w:r w:rsidR="0002062F">
        <w:rPr>
          <w:rFonts w:ascii="Arial" w:hAnsi="Arial" w:cs="Arial"/>
        </w:rPr>
        <w:t>m.khairat@lancaster.ac.uk</w:t>
      </w:r>
      <w:r w:rsidRPr="003B6892">
        <w:rPr>
          <w:rFonts w:ascii="Arial" w:hAnsi="Arial" w:cs="Arial"/>
        </w:rPr>
        <w:t>).</w:t>
      </w:r>
    </w:p>
    <w:p w14:paraId="781E4BFB" w14:textId="77777777" w:rsidR="00964673" w:rsidRPr="00964673" w:rsidRDefault="00964673" w:rsidP="00964673">
      <w:pPr>
        <w:rPr>
          <w:rFonts w:ascii="Arial" w:hAnsi="Arial" w:cs="Arial"/>
          <w:sz w:val="24"/>
        </w:rPr>
      </w:pPr>
    </w:p>
    <w:p w14:paraId="3D55D472" w14:textId="77777777" w:rsidR="00964673" w:rsidRPr="00964673" w:rsidRDefault="00964673" w:rsidP="00964673">
      <w:pPr>
        <w:rPr>
          <w:rFonts w:ascii="Arial" w:hAnsi="Arial" w:cs="Arial"/>
          <w:b/>
          <w:sz w:val="24"/>
        </w:rPr>
      </w:pPr>
      <w:r w:rsidRPr="00964673">
        <w:rPr>
          <w:rFonts w:ascii="Arial" w:hAnsi="Arial" w:cs="Arial"/>
          <w:b/>
          <w:sz w:val="24"/>
        </w:rPr>
        <w:t>Abstract:</w:t>
      </w:r>
    </w:p>
    <w:p w14:paraId="20C3E16C" w14:textId="77777777" w:rsidR="00DD6FBE" w:rsidRPr="00DD6FBE" w:rsidRDefault="00DD6FBE" w:rsidP="00DD6FBE">
      <w:pPr>
        <w:tabs>
          <w:tab w:val="left" w:pos="5288"/>
        </w:tabs>
        <w:spacing w:line="480" w:lineRule="auto"/>
        <w:rPr>
          <w:rFonts w:ascii="Arial" w:hAnsi="Arial" w:cs="Arial"/>
          <w:sz w:val="24"/>
          <w:szCs w:val="24"/>
        </w:rPr>
      </w:pPr>
      <w:r w:rsidRPr="00DD6FBE">
        <w:rPr>
          <w:rFonts w:ascii="Arial" w:hAnsi="Arial" w:cs="Arial"/>
          <w:b/>
          <w:bCs/>
          <w:sz w:val="24"/>
          <w:szCs w:val="24"/>
        </w:rPr>
        <w:t>Purpose:</w:t>
      </w:r>
      <w:r w:rsidRPr="00DD6FBE">
        <w:rPr>
          <w:rFonts w:ascii="Arial" w:hAnsi="Arial" w:cs="Arial"/>
          <w:sz w:val="24"/>
          <w:szCs w:val="24"/>
        </w:rPr>
        <w:t xml:space="preserve"> The current review aimed to synthesise qualitative literature exploring adult refugees’ and asylum seekers’ experiences of individual psychological therapy. </w:t>
      </w:r>
    </w:p>
    <w:p w14:paraId="15ABB511" w14:textId="77777777" w:rsidR="00DD6FBE" w:rsidRPr="00DD6FBE" w:rsidRDefault="00DD6FBE" w:rsidP="00DD6FBE">
      <w:pPr>
        <w:tabs>
          <w:tab w:val="left" w:pos="5288"/>
        </w:tabs>
        <w:spacing w:line="480" w:lineRule="auto"/>
        <w:rPr>
          <w:rFonts w:ascii="Arial" w:hAnsi="Arial" w:cs="Arial"/>
          <w:sz w:val="24"/>
          <w:szCs w:val="24"/>
        </w:rPr>
      </w:pPr>
      <w:r w:rsidRPr="00DD6FBE">
        <w:rPr>
          <w:rFonts w:ascii="Arial" w:hAnsi="Arial" w:cs="Arial"/>
          <w:b/>
          <w:bCs/>
          <w:sz w:val="24"/>
          <w:szCs w:val="24"/>
        </w:rPr>
        <w:t>Methods:</w:t>
      </w:r>
      <w:r w:rsidRPr="00DD6FBE">
        <w:rPr>
          <w:rFonts w:ascii="Arial" w:hAnsi="Arial" w:cs="Arial"/>
          <w:sz w:val="24"/>
          <w:szCs w:val="24"/>
        </w:rPr>
        <w:t xml:space="preserve"> A comprehensive systematic search of the following databases led to the identification of eight studies for inclusion in this review: </w:t>
      </w:r>
      <w:r w:rsidRPr="00DD6FBE">
        <w:rPr>
          <w:rFonts w:ascii="Arial" w:hAnsi="Arial" w:cs="Arial"/>
          <w:color w:val="000000" w:themeColor="text1"/>
          <w:sz w:val="24"/>
          <w:szCs w:val="24"/>
        </w:rPr>
        <w:t xml:space="preserve">PsycINFO, PsycARTICLES, MEDLINE, EMBASE, CINAHL and Academic Search Ultimate. All selected studies used qualitative methodology to explore refugees’ and asylum seekers’ experiences of individual psychological therapy. Studies were appraised using an adapted version of the </w:t>
      </w:r>
      <w:r w:rsidRPr="00DD6FBE">
        <w:rPr>
          <w:rFonts w:ascii="Arial" w:hAnsi="Arial" w:cs="Arial"/>
          <w:sz w:val="24"/>
          <w:szCs w:val="24"/>
        </w:rPr>
        <w:t xml:space="preserve">Critical Appraisal Skills Programme (CASP) Tool. The data from these selected studies were then synthesized using a meta-ethnographic approach. </w:t>
      </w:r>
    </w:p>
    <w:p w14:paraId="774E15EE" w14:textId="77777777" w:rsidR="00DD6FBE" w:rsidRPr="00DD6FBE" w:rsidRDefault="00DD6FBE" w:rsidP="00DD6FBE">
      <w:pPr>
        <w:tabs>
          <w:tab w:val="left" w:pos="5288"/>
        </w:tabs>
        <w:spacing w:line="480" w:lineRule="auto"/>
        <w:rPr>
          <w:rFonts w:ascii="Arial" w:hAnsi="Arial" w:cs="Arial"/>
          <w:sz w:val="24"/>
          <w:szCs w:val="24"/>
        </w:rPr>
      </w:pPr>
      <w:r w:rsidRPr="00DD6FBE">
        <w:rPr>
          <w:rFonts w:ascii="Arial" w:hAnsi="Arial" w:cs="Arial"/>
          <w:b/>
          <w:bCs/>
          <w:sz w:val="24"/>
          <w:szCs w:val="24"/>
        </w:rPr>
        <w:t>Results:</w:t>
      </w:r>
      <w:r w:rsidRPr="00DD6FBE">
        <w:rPr>
          <w:rFonts w:ascii="Arial" w:hAnsi="Arial" w:cs="Arial"/>
          <w:sz w:val="24"/>
          <w:szCs w:val="24"/>
        </w:rPr>
        <w:t xml:space="preserve">  The synthesis of selected studies resulted in the development of five themes; (i) the importance of recognition and validation within therapy, (ii) building a human connection within the therapeutic relationship</w:t>
      </w:r>
      <w:r w:rsidR="00717A50">
        <w:rPr>
          <w:rFonts w:ascii="Arial" w:hAnsi="Arial" w:cs="Arial"/>
          <w:sz w:val="24"/>
          <w:szCs w:val="24"/>
        </w:rPr>
        <w:t xml:space="preserve"> and the importance of cultural competency</w:t>
      </w:r>
      <w:r w:rsidRPr="00DD6FBE">
        <w:rPr>
          <w:rFonts w:ascii="Arial" w:hAnsi="Arial" w:cs="Arial"/>
          <w:sz w:val="24"/>
          <w:szCs w:val="24"/>
        </w:rPr>
        <w:t xml:space="preserve">,  (iii) revisiting trauma,  managing difficult emotions from therapy and regaining hope,  (iv) the value of practical interventions, (v) “one should not wake up the djinns (demons)” – cultural stigma and accessing </w:t>
      </w:r>
      <w:r w:rsidRPr="00DD6FBE">
        <w:rPr>
          <w:rFonts w:ascii="Arial" w:hAnsi="Arial" w:cs="Arial"/>
          <w:sz w:val="24"/>
          <w:szCs w:val="24"/>
        </w:rPr>
        <w:lastRenderedPageBreak/>
        <w:t xml:space="preserve">therapy. These themes illustrated the complexities of working therapeutically with asylum seekers and refugees and the vital role of building trust and safety within the therapeutic relationship prior to engagement in therapeutic work. The results also highlighted varied responses to engaging in trauma work ranging from participants finding the experience transformative to others finding it unhelpful, some participants preferred more practical interventions. Participants’ cultural backgrounds and preconceptions around therapy impacted on engagement and the therapist’s cultural competency was a significant factor in therapeutic engagement.   </w:t>
      </w:r>
    </w:p>
    <w:p w14:paraId="09AC339D" w14:textId="77777777" w:rsidR="00DD6FBE" w:rsidRPr="00DD6FBE" w:rsidRDefault="00DD6FBE" w:rsidP="00DD6FBE">
      <w:pPr>
        <w:tabs>
          <w:tab w:val="left" w:pos="5288"/>
        </w:tabs>
        <w:spacing w:line="480" w:lineRule="auto"/>
        <w:rPr>
          <w:rFonts w:ascii="Arial" w:hAnsi="Arial" w:cs="Arial"/>
          <w:b/>
          <w:bCs/>
          <w:sz w:val="24"/>
          <w:szCs w:val="24"/>
        </w:rPr>
      </w:pPr>
      <w:r w:rsidRPr="00DD6FBE">
        <w:rPr>
          <w:rFonts w:ascii="Arial" w:hAnsi="Arial" w:cs="Arial"/>
          <w:b/>
          <w:bCs/>
          <w:sz w:val="24"/>
          <w:szCs w:val="24"/>
        </w:rPr>
        <w:t xml:space="preserve">Conclusions: </w:t>
      </w:r>
    </w:p>
    <w:p w14:paraId="2E44D418" w14:textId="77777777" w:rsidR="00DD6FBE" w:rsidRPr="00DD6FBE" w:rsidRDefault="00DD6FBE" w:rsidP="00DD6FBE">
      <w:pPr>
        <w:spacing w:line="480" w:lineRule="auto"/>
        <w:rPr>
          <w:rFonts w:ascii="Arial" w:hAnsi="Arial" w:cs="Arial"/>
          <w:sz w:val="24"/>
          <w:szCs w:val="24"/>
        </w:rPr>
      </w:pPr>
      <w:r w:rsidRPr="00DD6FBE">
        <w:rPr>
          <w:rFonts w:ascii="Arial" w:hAnsi="Arial" w:cs="Arial"/>
          <w:sz w:val="24"/>
          <w:szCs w:val="24"/>
        </w:rPr>
        <w:t xml:space="preserve">Working therapeutically with asylum seekers and refugees involves a number of factors for consideration. Forced migrants’ socio-political context was seen as central to their experiences of distress and recognition of these factors was imperative for positive therapeutic engagement. This review highlights a number of clinical implications to guide practitioners working therapeutically with this community.  </w:t>
      </w:r>
    </w:p>
    <w:p w14:paraId="21897031" w14:textId="77777777" w:rsidR="00964673" w:rsidRPr="00964673" w:rsidRDefault="00964673" w:rsidP="00964673">
      <w:pPr>
        <w:rPr>
          <w:rFonts w:ascii="Arial" w:hAnsi="Arial" w:cs="Arial"/>
          <w:b/>
          <w:sz w:val="24"/>
        </w:rPr>
      </w:pPr>
      <w:r w:rsidRPr="00964673">
        <w:rPr>
          <w:rFonts w:ascii="Arial" w:hAnsi="Arial" w:cs="Arial"/>
          <w:b/>
          <w:sz w:val="24"/>
        </w:rPr>
        <w:t>Keywords:</w:t>
      </w:r>
    </w:p>
    <w:p w14:paraId="30A1C89D" w14:textId="77777777" w:rsidR="00DD6FBE" w:rsidRDefault="00DD6FBE" w:rsidP="00964673">
      <w:pPr>
        <w:rPr>
          <w:rFonts w:ascii="Arial" w:hAnsi="Arial" w:cs="Arial"/>
          <w:sz w:val="24"/>
          <w:szCs w:val="24"/>
        </w:rPr>
      </w:pPr>
      <w:r w:rsidRPr="00DD6FBE">
        <w:rPr>
          <w:rFonts w:ascii="Arial" w:hAnsi="Arial" w:cs="Arial"/>
          <w:sz w:val="24"/>
          <w:szCs w:val="24"/>
        </w:rPr>
        <w:t>Qualitative research, metasynthesis, asylum seekers, refugees, forced migration, psychological therapy</w:t>
      </w:r>
    </w:p>
    <w:p w14:paraId="499A0D72" w14:textId="77777777" w:rsidR="00786497" w:rsidRPr="00786497" w:rsidRDefault="00786497" w:rsidP="00964673">
      <w:pPr>
        <w:rPr>
          <w:rFonts w:ascii="Arial" w:hAnsi="Arial" w:cs="Arial"/>
          <w:sz w:val="24"/>
          <w:szCs w:val="24"/>
        </w:rPr>
      </w:pPr>
    </w:p>
    <w:p w14:paraId="3602A329" w14:textId="77777777" w:rsidR="00405E85" w:rsidRDefault="00405E85" w:rsidP="00964673">
      <w:pPr>
        <w:rPr>
          <w:rFonts w:ascii="Arial" w:hAnsi="Arial" w:cs="Arial"/>
          <w:b/>
          <w:sz w:val="24"/>
        </w:rPr>
      </w:pPr>
      <w:r>
        <w:rPr>
          <w:rFonts w:ascii="Arial" w:hAnsi="Arial" w:cs="Arial"/>
          <w:b/>
          <w:sz w:val="24"/>
        </w:rPr>
        <w:t>Data availability statement:</w:t>
      </w:r>
    </w:p>
    <w:p w14:paraId="1E3A2015" w14:textId="77777777" w:rsidR="007A4DA3" w:rsidRPr="007A4DA3" w:rsidRDefault="007A4DA3" w:rsidP="007A4DA3">
      <w:pPr>
        <w:shd w:val="clear" w:color="auto" w:fill="FFFFFF"/>
        <w:spacing w:before="100" w:beforeAutospacing="1" w:after="100" w:afterAutospacing="1" w:line="240" w:lineRule="auto"/>
        <w:textAlignment w:val="baseline"/>
        <w:rPr>
          <w:rFonts w:ascii="Arial" w:eastAsia="Times New Roman" w:hAnsi="Arial" w:cs="Arial"/>
          <w:color w:val="444444"/>
          <w:sz w:val="24"/>
          <w:szCs w:val="24"/>
          <w:lang w:eastAsia="en-GB"/>
        </w:rPr>
      </w:pPr>
      <w:r w:rsidRPr="007A4DA3">
        <w:rPr>
          <w:rFonts w:ascii="Arial" w:eastAsia="Times New Roman" w:hAnsi="Arial" w:cs="Arial"/>
          <w:color w:val="444444"/>
          <w:sz w:val="24"/>
          <w:szCs w:val="24"/>
          <w:lang w:eastAsia="en-GB"/>
        </w:rPr>
        <w:t>The datasets generated during and/or analysed during the current study are available from the corresponding author on reasonable request.</w:t>
      </w:r>
    </w:p>
    <w:p w14:paraId="36ED8458" w14:textId="77777777" w:rsidR="00786497" w:rsidRPr="005618C0" w:rsidRDefault="00786497" w:rsidP="00964673">
      <w:pPr>
        <w:rPr>
          <w:sz w:val="24"/>
          <w:szCs w:val="24"/>
        </w:rPr>
      </w:pPr>
    </w:p>
    <w:p w14:paraId="50FAFF15" w14:textId="77777777" w:rsidR="00B77CA9" w:rsidRPr="00964673" w:rsidRDefault="00B77CA9">
      <w:pPr>
        <w:rPr>
          <w:rFonts w:ascii="Arial" w:hAnsi="Arial" w:cs="Arial"/>
        </w:rPr>
      </w:pPr>
    </w:p>
    <w:sectPr w:rsidR="00B77CA9" w:rsidRPr="00964673" w:rsidSect="009646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E5CB4"/>
    <w:multiLevelType w:val="multilevel"/>
    <w:tmpl w:val="57EA2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673"/>
    <w:rsid w:val="0002062F"/>
    <w:rsid w:val="000E0A9D"/>
    <w:rsid w:val="000E6906"/>
    <w:rsid w:val="00130563"/>
    <w:rsid w:val="002235A9"/>
    <w:rsid w:val="003B6892"/>
    <w:rsid w:val="00405E85"/>
    <w:rsid w:val="00540343"/>
    <w:rsid w:val="005618C0"/>
    <w:rsid w:val="0066334D"/>
    <w:rsid w:val="0069609D"/>
    <w:rsid w:val="00717A50"/>
    <w:rsid w:val="00754937"/>
    <w:rsid w:val="00786497"/>
    <w:rsid w:val="007A4DA3"/>
    <w:rsid w:val="008962AB"/>
    <w:rsid w:val="00964673"/>
    <w:rsid w:val="00B34FBA"/>
    <w:rsid w:val="00B77CA9"/>
    <w:rsid w:val="00C46A83"/>
    <w:rsid w:val="00C75388"/>
    <w:rsid w:val="00DD6FBE"/>
    <w:rsid w:val="00E2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AF8A"/>
  <w15:chartTrackingRefBased/>
  <w15:docId w15:val="{857346A7-497B-49E8-80D7-B78BA682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673"/>
    <w:rPr>
      <w:sz w:val="16"/>
      <w:szCs w:val="16"/>
    </w:rPr>
  </w:style>
  <w:style w:type="paragraph" w:styleId="CommentText">
    <w:name w:val="annotation text"/>
    <w:basedOn w:val="Normal"/>
    <w:link w:val="CommentTextChar"/>
    <w:uiPriority w:val="99"/>
    <w:semiHidden/>
    <w:unhideWhenUsed/>
    <w:rsid w:val="00964673"/>
    <w:pPr>
      <w:spacing w:line="240" w:lineRule="auto"/>
    </w:pPr>
    <w:rPr>
      <w:sz w:val="20"/>
      <w:szCs w:val="20"/>
    </w:rPr>
  </w:style>
  <w:style w:type="character" w:customStyle="1" w:styleId="CommentTextChar">
    <w:name w:val="Comment Text Char"/>
    <w:basedOn w:val="DefaultParagraphFont"/>
    <w:link w:val="CommentText"/>
    <w:uiPriority w:val="99"/>
    <w:semiHidden/>
    <w:rsid w:val="00964673"/>
    <w:rPr>
      <w:sz w:val="20"/>
      <w:szCs w:val="20"/>
    </w:rPr>
  </w:style>
  <w:style w:type="paragraph" w:styleId="CommentSubject">
    <w:name w:val="annotation subject"/>
    <w:basedOn w:val="CommentText"/>
    <w:next w:val="CommentText"/>
    <w:link w:val="CommentSubjectChar"/>
    <w:uiPriority w:val="99"/>
    <w:semiHidden/>
    <w:unhideWhenUsed/>
    <w:rsid w:val="00964673"/>
    <w:rPr>
      <w:b/>
      <w:bCs/>
    </w:rPr>
  </w:style>
  <w:style w:type="character" w:customStyle="1" w:styleId="CommentSubjectChar">
    <w:name w:val="Comment Subject Char"/>
    <w:basedOn w:val="CommentTextChar"/>
    <w:link w:val="CommentSubject"/>
    <w:uiPriority w:val="99"/>
    <w:semiHidden/>
    <w:rsid w:val="00964673"/>
    <w:rPr>
      <w:b/>
      <w:bCs/>
      <w:sz w:val="20"/>
      <w:szCs w:val="20"/>
    </w:rPr>
  </w:style>
  <w:style w:type="paragraph" w:styleId="BalloonText">
    <w:name w:val="Balloon Text"/>
    <w:basedOn w:val="Normal"/>
    <w:link w:val="BalloonTextChar"/>
    <w:uiPriority w:val="99"/>
    <w:semiHidden/>
    <w:unhideWhenUsed/>
    <w:rsid w:val="00964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673"/>
    <w:rPr>
      <w:rFonts w:ascii="Segoe UI" w:hAnsi="Segoe UI" w:cs="Segoe UI"/>
      <w:sz w:val="18"/>
      <w:szCs w:val="18"/>
    </w:rPr>
  </w:style>
  <w:style w:type="character" w:styleId="Hyperlink">
    <w:name w:val="Hyperlink"/>
    <w:basedOn w:val="DefaultParagraphFont"/>
    <w:uiPriority w:val="99"/>
    <w:semiHidden/>
    <w:unhideWhenUsed/>
    <w:rsid w:val="00405E85"/>
    <w:rPr>
      <w:color w:val="0000FF"/>
      <w:u w:val="single"/>
    </w:rPr>
  </w:style>
  <w:style w:type="character" w:styleId="FollowedHyperlink">
    <w:name w:val="FollowedHyperlink"/>
    <w:basedOn w:val="DefaultParagraphFont"/>
    <w:uiPriority w:val="99"/>
    <w:semiHidden/>
    <w:unhideWhenUsed/>
    <w:rsid w:val="00DD6FBE"/>
    <w:rPr>
      <w:color w:val="954F72" w:themeColor="followedHyperlink"/>
      <w:u w:val="single"/>
    </w:rPr>
  </w:style>
  <w:style w:type="paragraph" w:customStyle="1" w:styleId="xmsonormal">
    <w:name w:val="x_msonormal"/>
    <w:basedOn w:val="Normal"/>
    <w:rsid w:val="003B689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9406">
      <w:bodyDiv w:val="1"/>
      <w:marLeft w:val="0"/>
      <w:marRight w:val="0"/>
      <w:marTop w:val="0"/>
      <w:marBottom w:val="0"/>
      <w:divBdr>
        <w:top w:val="none" w:sz="0" w:space="0" w:color="auto"/>
        <w:left w:val="none" w:sz="0" w:space="0" w:color="auto"/>
        <w:bottom w:val="none" w:sz="0" w:space="0" w:color="auto"/>
        <w:right w:val="none" w:sz="0" w:space="0" w:color="auto"/>
      </w:divBdr>
    </w:div>
    <w:div w:id="662974759">
      <w:bodyDiv w:val="1"/>
      <w:marLeft w:val="0"/>
      <w:marRight w:val="0"/>
      <w:marTop w:val="0"/>
      <w:marBottom w:val="0"/>
      <w:divBdr>
        <w:top w:val="none" w:sz="0" w:space="0" w:color="auto"/>
        <w:left w:val="none" w:sz="0" w:space="0" w:color="auto"/>
        <w:bottom w:val="none" w:sz="0" w:space="0" w:color="auto"/>
        <w:right w:val="none" w:sz="0" w:space="0" w:color="auto"/>
      </w:divBdr>
    </w:div>
    <w:div w:id="1161584265">
      <w:bodyDiv w:val="1"/>
      <w:marLeft w:val="0"/>
      <w:marRight w:val="0"/>
      <w:marTop w:val="0"/>
      <w:marBottom w:val="0"/>
      <w:divBdr>
        <w:top w:val="none" w:sz="0" w:space="0" w:color="auto"/>
        <w:left w:val="none" w:sz="0" w:space="0" w:color="auto"/>
        <w:bottom w:val="none" w:sz="0" w:space="0" w:color="auto"/>
        <w:right w:val="none" w:sz="0" w:space="0" w:color="auto"/>
      </w:divBdr>
    </w:div>
    <w:div w:id="1199659686">
      <w:bodyDiv w:val="1"/>
      <w:marLeft w:val="0"/>
      <w:marRight w:val="0"/>
      <w:marTop w:val="0"/>
      <w:marBottom w:val="0"/>
      <w:divBdr>
        <w:top w:val="none" w:sz="0" w:space="0" w:color="auto"/>
        <w:left w:val="none" w:sz="0" w:space="0" w:color="auto"/>
        <w:bottom w:val="none" w:sz="0" w:space="0" w:color="auto"/>
        <w:right w:val="none" w:sz="0" w:space="0" w:color="auto"/>
      </w:divBdr>
    </w:div>
    <w:div w:id="1354264415">
      <w:bodyDiv w:val="1"/>
      <w:marLeft w:val="0"/>
      <w:marRight w:val="0"/>
      <w:marTop w:val="0"/>
      <w:marBottom w:val="0"/>
      <w:divBdr>
        <w:top w:val="none" w:sz="0" w:space="0" w:color="auto"/>
        <w:left w:val="none" w:sz="0" w:space="0" w:color="auto"/>
        <w:bottom w:val="none" w:sz="0" w:space="0" w:color="auto"/>
        <w:right w:val="none" w:sz="0" w:space="0" w:color="auto"/>
      </w:divBdr>
    </w:div>
    <w:div w:id="1766606939">
      <w:bodyDiv w:val="1"/>
      <w:marLeft w:val="0"/>
      <w:marRight w:val="0"/>
      <w:marTop w:val="0"/>
      <w:marBottom w:val="0"/>
      <w:divBdr>
        <w:top w:val="none" w:sz="0" w:space="0" w:color="auto"/>
        <w:left w:val="none" w:sz="0" w:space="0" w:color="auto"/>
        <w:bottom w:val="none" w:sz="0" w:space="0" w:color="auto"/>
        <w:right w:val="none" w:sz="0" w:space="0" w:color="auto"/>
      </w:divBdr>
    </w:div>
    <w:div w:id="2034913225">
      <w:bodyDiv w:val="1"/>
      <w:marLeft w:val="0"/>
      <w:marRight w:val="0"/>
      <w:marTop w:val="0"/>
      <w:marBottom w:val="0"/>
      <w:divBdr>
        <w:top w:val="none" w:sz="0" w:space="0" w:color="auto"/>
        <w:left w:val="none" w:sz="0" w:space="0" w:color="auto"/>
        <w:bottom w:val="none" w:sz="0" w:space="0" w:color="auto"/>
        <w:right w:val="none" w:sz="0" w:space="0" w:color="auto"/>
      </w:divBdr>
    </w:div>
    <w:div w:id="21349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Wakley, Hannah - United Kingdom</dc:creator>
  <cp:keywords/>
  <dc:description/>
  <cp:lastModifiedBy>PPTRP.22.0157</cp:lastModifiedBy>
  <cp:revision>2</cp:revision>
  <dcterms:created xsi:type="dcterms:W3CDTF">2023-06-07T19:07:00Z</dcterms:created>
  <dcterms:modified xsi:type="dcterms:W3CDTF">2023-06-07T19:07:00Z</dcterms:modified>
</cp:coreProperties>
</file>