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51A2" w:rsidRPr="000C5077" w:rsidRDefault="009B51A2" w:rsidP="009B51A2">
      <w:pPr>
        <w:keepNext/>
        <w:keepLines/>
        <w:ind w:left="90" w:firstLine="0"/>
        <w:jc w:val="center"/>
        <w:outlineLvl w:val="1"/>
        <w:rPr>
          <w:rFonts w:eastAsia="Calibri" w:cstheme="majorBidi"/>
          <w:b/>
          <w:bCs/>
          <w:szCs w:val="26"/>
        </w:rPr>
      </w:pPr>
      <w:r w:rsidRPr="000C5077">
        <w:rPr>
          <w:rFonts w:eastAsia="Calibri" w:cstheme="majorBidi"/>
          <w:b/>
          <w:bCs/>
          <w:szCs w:val="26"/>
        </w:rPr>
        <w:t>Feasibility and acceptability of mindfulness-based cognitive therapy</w:t>
      </w:r>
    </w:p>
    <w:p w:rsidR="009B51A2" w:rsidRPr="000C5077" w:rsidRDefault="009B51A2" w:rsidP="009B51A2">
      <w:pPr>
        <w:jc w:val="center"/>
        <w:rPr>
          <w:rFonts w:eastAsia="Calibri" w:cs="Times New Roman"/>
          <w:b/>
          <w:bCs/>
        </w:rPr>
      </w:pPr>
      <w:r w:rsidRPr="000C5077">
        <w:rPr>
          <w:rFonts w:eastAsia="Calibri" w:cs="Times New Roman"/>
          <w:b/>
          <w:bCs/>
        </w:rPr>
        <w:t xml:space="preserve">in people with depression and cardiovascular disorders: </w:t>
      </w:r>
    </w:p>
    <w:p w:rsidR="009B51A2" w:rsidRPr="000C5077" w:rsidRDefault="009B51A2" w:rsidP="009B51A2">
      <w:pPr>
        <w:jc w:val="center"/>
        <w:rPr>
          <w:rFonts w:eastAsia="Calibri" w:cs="Times New Roman"/>
          <w:b/>
          <w:bCs/>
        </w:rPr>
      </w:pPr>
      <w:r w:rsidRPr="000C5077">
        <w:rPr>
          <w:rFonts w:eastAsia="Calibri" w:cs="Times New Roman"/>
          <w:b/>
          <w:bCs/>
        </w:rPr>
        <w:t xml:space="preserve">a </w:t>
      </w:r>
      <w:r>
        <w:rPr>
          <w:rFonts w:eastAsia="Calibri" w:cs="Times New Roman"/>
          <w:b/>
          <w:bCs/>
        </w:rPr>
        <w:t xml:space="preserve">feasibility </w:t>
      </w:r>
      <w:r w:rsidRPr="000C5077">
        <w:rPr>
          <w:rFonts w:eastAsia="Calibri" w:cs="Times New Roman"/>
          <w:b/>
          <w:bCs/>
        </w:rPr>
        <w:t>randomised controlled trial</w:t>
      </w:r>
    </w:p>
    <w:p w:rsidR="009B51A2" w:rsidRPr="000C5077" w:rsidRDefault="009B51A2" w:rsidP="009B51A2"/>
    <w:p w:rsidR="009B51A2" w:rsidRPr="00076E67" w:rsidRDefault="009B51A2" w:rsidP="009B51A2">
      <w:pPr>
        <w:ind w:firstLine="0"/>
        <w:jc w:val="center"/>
        <w:rPr>
          <w:rFonts w:eastAsia="Calibri" w:cs="Times New Roman"/>
        </w:rPr>
      </w:pPr>
      <w:r w:rsidRPr="00076E67">
        <w:rPr>
          <w:rFonts w:eastAsia="Calibri" w:cs="Times New Roman"/>
        </w:rPr>
        <w:t>Modi Alsubaie</w:t>
      </w:r>
      <w:r w:rsidRPr="00076E67">
        <w:rPr>
          <w:rFonts w:eastAsia="Calibri" w:cs="Times New Roman"/>
          <w:vertAlign w:val="superscript"/>
        </w:rPr>
        <w:t>a</w:t>
      </w:r>
      <w:r w:rsidRPr="00076E67">
        <w:rPr>
          <w:rFonts w:eastAsia="Calibri" w:cs="Times New Roman"/>
        </w:rPr>
        <w:t xml:space="preserve">, Chris </w:t>
      </w:r>
      <w:proofErr w:type="gramStart"/>
      <w:r w:rsidRPr="00076E67">
        <w:rPr>
          <w:rFonts w:eastAsia="Calibri" w:cs="Times New Roman"/>
        </w:rPr>
        <w:t>Dickens</w:t>
      </w:r>
      <w:r w:rsidRPr="00076E67">
        <w:rPr>
          <w:rFonts w:eastAsia="Calibri" w:cs="Times New Roman"/>
          <w:vertAlign w:val="superscript"/>
        </w:rPr>
        <w:t>b</w:t>
      </w:r>
      <w:r w:rsidRPr="00076E67">
        <w:rPr>
          <w:rFonts w:eastAsia="Calibri" w:cs="Times New Roman"/>
        </w:rPr>
        <w:t xml:space="preserve"> ,</w:t>
      </w:r>
      <w:proofErr w:type="gramEnd"/>
      <w:r w:rsidRPr="00076E67">
        <w:rPr>
          <w:rFonts w:eastAsia="Calibri" w:cs="Times New Roman"/>
        </w:rPr>
        <w:t xml:space="preserve"> Barnaby D Dunn</w:t>
      </w:r>
      <w:r w:rsidRPr="00076E67">
        <w:rPr>
          <w:rFonts w:eastAsia="Calibri" w:cs="Times New Roman"/>
          <w:vertAlign w:val="superscript"/>
        </w:rPr>
        <w:t>a</w:t>
      </w:r>
      <w:r w:rsidRPr="00076E67">
        <w:rPr>
          <w:rFonts w:eastAsia="Calibri" w:cs="Times New Roman"/>
        </w:rPr>
        <w:t>; Andy Gibson</w:t>
      </w:r>
      <w:r w:rsidRPr="00076E67">
        <w:rPr>
          <w:rFonts w:eastAsia="Calibri" w:cs="Times New Roman"/>
          <w:vertAlign w:val="superscript"/>
        </w:rPr>
        <w:t>c</w:t>
      </w:r>
      <w:r w:rsidRPr="00076E67">
        <w:rPr>
          <w:rFonts w:eastAsia="Calibri" w:cs="Times New Roman"/>
        </w:rPr>
        <w:t xml:space="preserve"> , Obioha C Ukoumunne</w:t>
      </w:r>
      <w:r w:rsidRPr="00076E67">
        <w:rPr>
          <w:rFonts w:eastAsia="Calibri" w:cs="Times New Roman"/>
          <w:vertAlign w:val="superscript"/>
        </w:rPr>
        <w:t>d</w:t>
      </w:r>
      <w:r w:rsidRPr="00076E67">
        <w:rPr>
          <w:rFonts w:eastAsia="Calibri" w:cs="Times New Roman"/>
        </w:rPr>
        <w:t>, Alison Evans</w:t>
      </w:r>
      <w:r w:rsidRPr="00076E67">
        <w:rPr>
          <w:rFonts w:eastAsia="Calibri" w:cs="Times New Roman"/>
          <w:vertAlign w:val="superscript"/>
        </w:rPr>
        <w:t>a</w:t>
      </w:r>
      <w:r w:rsidRPr="00076E67">
        <w:rPr>
          <w:rFonts w:eastAsia="Calibri" w:cs="Times New Roman"/>
        </w:rPr>
        <w:t>, Rachael Vicary</w:t>
      </w:r>
      <w:r w:rsidRPr="00076E67">
        <w:rPr>
          <w:rFonts w:eastAsia="Calibri" w:cs="Times New Roman"/>
          <w:vertAlign w:val="superscript"/>
        </w:rPr>
        <w:t>a</w:t>
      </w:r>
      <w:r w:rsidRPr="00076E67">
        <w:rPr>
          <w:rFonts w:eastAsia="Calibri" w:cs="Times New Roman"/>
        </w:rPr>
        <w:t>, Manish Gandhi</w:t>
      </w:r>
      <w:r w:rsidRPr="00076E67">
        <w:rPr>
          <w:rFonts w:eastAsia="Calibri" w:cs="Times New Roman"/>
          <w:vertAlign w:val="superscript"/>
        </w:rPr>
        <w:t>e</w:t>
      </w:r>
      <w:r w:rsidRPr="00076E67">
        <w:rPr>
          <w:rFonts w:eastAsia="Calibri" w:cs="Times New Roman"/>
        </w:rPr>
        <w:t>, Willem Kuyken</w:t>
      </w:r>
      <w:r w:rsidRPr="00076E67">
        <w:rPr>
          <w:rFonts w:eastAsia="Calibri" w:cs="Times New Roman"/>
          <w:vertAlign w:val="superscript"/>
        </w:rPr>
        <w:t>f</w:t>
      </w:r>
      <w:r w:rsidRPr="00076E67">
        <w:rPr>
          <w:rFonts w:eastAsia="Calibri" w:cs="Times New Roman"/>
          <w:sz w:val="16"/>
          <w:szCs w:val="16"/>
          <w:lang w:eastAsia="en-GB"/>
        </w:rPr>
        <w:t>.</w:t>
      </w:r>
    </w:p>
    <w:p w:rsidR="009B51A2" w:rsidRPr="000C5077" w:rsidRDefault="009B51A2" w:rsidP="009B51A2">
      <w:pPr>
        <w:rPr>
          <w:rFonts w:eastAsia="Calibri" w:cs="Times New Roman"/>
          <w:b/>
          <w:bCs/>
          <w:iCs/>
          <w:lang w:eastAsia="en-GB"/>
        </w:rPr>
      </w:pPr>
    </w:p>
    <w:p w:rsidR="009B51A2" w:rsidRPr="000C5077" w:rsidRDefault="009B51A2" w:rsidP="009B51A2">
      <w:pPr>
        <w:jc w:val="center"/>
        <w:rPr>
          <w:rFonts w:eastAsia="Calibri" w:cs="Times New Roman"/>
          <w:b/>
          <w:bCs/>
          <w:iCs/>
          <w:lang w:eastAsia="en-GB"/>
        </w:rPr>
      </w:pPr>
    </w:p>
    <w:p w:rsidR="009B51A2" w:rsidRPr="000C5077" w:rsidRDefault="009B51A2" w:rsidP="009B51A2">
      <w:pPr>
        <w:jc w:val="both"/>
        <w:rPr>
          <w:rFonts w:cs="Times New Roman"/>
        </w:rPr>
      </w:pPr>
      <w:r w:rsidRPr="000C5077">
        <w:rPr>
          <w:rFonts w:cs="Times New Roman"/>
          <w:vertAlign w:val="superscript"/>
        </w:rPr>
        <w:t xml:space="preserve">a </w:t>
      </w:r>
      <w:r w:rsidRPr="000C5077">
        <w:rPr>
          <w:rFonts w:cs="Times New Roman"/>
        </w:rPr>
        <w:t>Mood Disorders Centre, University of Exeter, Exeter, UK</w:t>
      </w:r>
    </w:p>
    <w:p w:rsidR="009B51A2" w:rsidRDefault="009B51A2" w:rsidP="009B51A2">
      <w:pPr>
        <w:jc w:val="both"/>
        <w:rPr>
          <w:rFonts w:cs="Times New Roman"/>
        </w:rPr>
      </w:pPr>
      <w:r w:rsidRPr="000C5077">
        <w:rPr>
          <w:rFonts w:cs="Times New Roman"/>
          <w:vertAlign w:val="superscript"/>
        </w:rPr>
        <w:t xml:space="preserve">b </w:t>
      </w:r>
      <w:r w:rsidRPr="000C5077">
        <w:rPr>
          <w:rFonts w:cs="Times New Roman"/>
        </w:rPr>
        <w:t>Medical School, University of Exeter, Exeter, UK</w:t>
      </w:r>
    </w:p>
    <w:p w:rsidR="009B51A2" w:rsidRPr="00021A1D" w:rsidRDefault="009B51A2" w:rsidP="009B51A2">
      <w:pPr>
        <w:jc w:val="both"/>
        <w:rPr>
          <w:rFonts w:cs="Times New Roman"/>
          <w:szCs w:val="24"/>
        </w:rPr>
      </w:pPr>
      <w:r>
        <w:rPr>
          <w:rFonts w:cs="Times New Roman"/>
          <w:szCs w:val="24"/>
          <w:vertAlign w:val="superscript"/>
        </w:rPr>
        <w:t xml:space="preserve">c </w:t>
      </w:r>
      <w:r w:rsidRPr="00021A1D">
        <w:rPr>
          <w:rFonts w:cs="Times New Roman"/>
          <w:szCs w:val="24"/>
        </w:rPr>
        <w:t xml:space="preserve">Health and Social Sciences, University of </w:t>
      </w:r>
      <w:r>
        <w:rPr>
          <w:rFonts w:cs="Times New Roman"/>
          <w:szCs w:val="24"/>
        </w:rPr>
        <w:t xml:space="preserve">the West of </w:t>
      </w:r>
      <w:r w:rsidRPr="00021A1D">
        <w:rPr>
          <w:rFonts w:cs="Times New Roman"/>
          <w:szCs w:val="24"/>
        </w:rPr>
        <w:t>England,</w:t>
      </w:r>
      <w:r w:rsidRPr="00021A1D">
        <w:rPr>
          <w:rFonts w:cs="Times New Roman"/>
          <w:color w:val="000000"/>
          <w:lang w:val="en"/>
        </w:rPr>
        <w:t xml:space="preserve"> </w:t>
      </w:r>
      <w:r>
        <w:rPr>
          <w:rFonts w:cs="Times New Roman"/>
          <w:color w:val="000000"/>
          <w:lang w:val="en"/>
        </w:rPr>
        <w:t>Bristol,</w:t>
      </w:r>
      <w:r w:rsidRPr="00021A1D">
        <w:rPr>
          <w:rFonts w:cs="Times New Roman"/>
          <w:szCs w:val="24"/>
        </w:rPr>
        <w:t xml:space="preserve"> UK</w:t>
      </w:r>
    </w:p>
    <w:p w:rsidR="009B51A2" w:rsidRPr="000C5077" w:rsidRDefault="009B51A2" w:rsidP="009B51A2">
      <w:pPr>
        <w:jc w:val="both"/>
        <w:rPr>
          <w:rFonts w:cs="Times New Roman"/>
        </w:rPr>
      </w:pPr>
      <w:r>
        <w:rPr>
          <w:rFonts w:cs="Times New Roman"/>
          <w:vertAlign w:val="superscript"/>
        </w:rPr>
        <w:t>d</w:t>
      </w:r>
      <w:r w:rsidRPr="000C5077">
        <w:rPr>
          <w:rFonts w:cs="Times New Roman"/>
        </w:rPr>
        <w:t xml:space="preserve"> NIHR CLAHRC South West Peninsula, University of Exeter, Exeter, UK</w:t>
      </w:r>
    </w:p>
    <w:p w:rsidR="009B51A2" w:rsidRPr="000C5077" w:rsidRDefault="009B51A2" w:rsidP="009B51A2">
      <w:pPr>
        <w:jc w:val="both"/>
        <w:rPr>
          <w:rFonts w:cs="Times New Roman"/>
        </w:rPr>
      </w:pPr>
      <w:r>
        <w:rPr>
          <w:rFonts w:cs="Times New Roman"/>
          <w:vertAlign w:val="superscript"/>
        </w:rPr>
        <w:t xml:space="preserve">e </w:t>
      </w:r>
      <w:r w:rsidRPr="000C5077">
        <w:rPr>
          <w:rFonts w:cs="Times New Roman"/>
        </w:rPr>
        <w:t>Cardiology Department, Royal Devon and Exeter Hospital, Exeter, UK</w:t>
      </w:r>
    </w:p>
    <w:p w:rsidR="009B51A2" w:rsidRPr="000C5077" w:rsidRDefault="009B51A2" w:rsidP="009B51A2">
      <w:pPr>
        <w:jc w:val="both"/>
        <w:rPr>
          <w:rFonts w:cs="Times New Roman"/>
        </w:rPr>
      </w:pPr>
      <w:r>
        <w:rPr>
          <w:rFonts w:cs="Times New Roman"/>
          <w:vertAlign w:val="superscript"/>
        </w:rPr>
        <w:t>f</w:t>
      </w:r>
      <w:r w:rsidRPr="000C5077">
        <w:rPr>
          <w:rFonts w:cs="Times New Roman"/>
          <w:vertAlign w:val="superscript"/>
        </w:rPr>
        <w:t xml:space="preserve"> </w:t>
      </w:r>
      <w:r w:rsidRPr="000C5077">
        <w:rPr>
          <w:rFonts w:cs="Times New Roman"/>
        </w:rPr>
        <w:t>Department of Psychiatry, University of Oxford, Oxford, UK</w:t>
      </w:r>
    </w:p>
    <w:p w:rsidR="009B51A2" w:rsidRDefault="009B51A2" w:rsidP="009B51A2">
      <w:pPr>
        <w:keepNext/>
        <w:keepLines/>
        <w:ind w:firstLine="0"/>
        <w:jc w:val="center"/>
        <w:outlineLvl w:val="1"/>
        <w:rPr>
          <w:rFonts w:eastAsiaTheme="majorEastAsia" w:cstheme="majorBidi"/>
          <w:b/>
          <w:bCs/>
          <w:szCs w:val="26"/>
        </w:rPr>
      </w:pPr>
    </w:p>
    <w:p w:rsidR="009B51A2" w:rsidRPr="000C5077" w:rsidRDefault="009B51A2" w:rsidP="009B51A2">
      <w:pPr>
        <w:keepNext/>
        <w:keepLines/>
        <w:ind w:firstLine="0"/>
        <w:jc w:val="center"/>
        <w:outlineLvl w:val="1"/>
        <w:rPr>
          <w:rFonts w:eastAsiaTheme="majorEastAsia" w:cstheme="majorBidi"/>
          <w:b/>
          <w:bCs/>
          <w:szCs w:val="26"/>
          <w:lang w:eastAsia="en-GB"/>
        </w:rPr>
      </w:pPr>
      <w:bookmarkStart w:id="0" w:name="_GoBack"/>
      <w:bookmarkEnd w:id="0"/>
      <w:r w:rsidRPr="000C5077">
        <w:rPr>
          <w:rFonts w:eastAsiaTheme="majorEastAsia" w:cstheme="majorBidi"/>
          <w:b/>
          <w:bCs/>
          <w:szCs w:val="26"/>
        </w:rPr>
        <w:t>Abstract</w:t>
      </w:r>
    </w:p>
    <w:p w:rsidR="009B51A2" w:rsidRPr="000C5077" w:rsidRDefault="009B51A2" w:rsidP="009B51A2">
      <w:pPr>
        <w:rPr>
          <w:rFonts w:eastAsia="Calibri" w:cs="Times New Roman"/>
        </w:rPr>
      </w:pPr>
      <w:r w:rsidRPr="000C5077">
        <w:rPr>
          <w:b/>
        </w:rPr>
        <w:t>Background:</w:t>
      </w:r>
      <w:r w:rsidRPr="000C5077">
        <w:t xml:space="preserve"> Depression co-</w:t>
      </w:r>
      <w:r w:rsidRPr="000C5077">
        <w:rPr>
          <w:rFonts w:eastAsia="Calibri" w:cs="Times New Roman"/>
        </w:rPr>
        <w:t xml:space="preserve">occurs in 20% of people with cardiovascular disorders, can persist for years, and predicts worse </w:t>
      </w:r>
      <w:r>
        <w:rPr>
          <w:rFonts w:eastAsia="Calibri" w:cs="Times New Roman"/>
        </w:rPr>
        <w:t xml:space="preserve">physical health </w:t>
      </w:r>
      <w:r w:rsidRPr="000C5077">
        <w:rPr>
          <w:rFonts w:eastAsia="Calibri" w:cs="Times New Roman"/>
        </w:rPr>
        <w:t xml:space="preserve">outcomes. While psychosocial treatments have been shown to effectively treat acute depression in those with comorbid cardiovascular disorders, to date there has been no evaluation of approaches aiming to prevent relapse and treat residual depression symptoms in this group. Therefore, </w:t>
      </w:r>
      <w:r w:rsidRPr="000C5077">
        <w:rPr>
          <w:rFonts w:eastAsia="Times New Roman" w:cs="Times New Roman"/>
        </w:rPr>
        <w:t xml:space="preserve">the current study aimed to examine the feasibility and acceptability of a randomised controlled trial design evaluating an adapted version </w:t>
      </w:r>
      <w:r w:rsidRPr="000C5077">
        <w:rPr>
          <w:rFonts w:eastAsia="Times New Roman" w:cs="Times New Roman"/>
        </w:rPr>
        <w:lastRenderedPageBreak/>
        <w:t xml:space="preserve">of </w:t>
      </w:r>
      <w:r>
        <w:rPr>
          <w:rFonts w:eastAsia="Times New Roman" w:cs="Times New Roman"/>
        </w:rPr>
        <w:t>mindfulness-based cognitive therapy (</w:t>
      </w:r>
      <w:r w:rsidRPr="000C5077">
        <w:rPr>
          <w:rFonts w:eastAsia="Times New Roman" w:cs="Times New Roman"/>
        </w:rPr>
        <w:t>MBCT</w:t>
      </w:r>
      <w:r>
        <w:rPr>
          <w:rFonts w:eastAsia="Times New Roman" w:cs="Times New Roman"/>
        </w:rPr>
        <w:t>)</w:t>
      </w:r>
      <w:r w:rsidRPr="000C5077">
        <w:rPr>
          <w:rFonts w:eastAsia="Times New Roman" w:cs="Times New Roman"/>
        </w:rPr>
        <w:t xml:space="preserve"> designed specifically for people with co-morbid depression and cardiovascular disorders. </w:t>
      </w:r>
    </w:p>
    <w:p w:rsidR="009B51A2" w:rsidRPr="000C5077" w:rsidRDefault="009B51A2" w:rsidP="009B51A2">
      <w:r w:rsidRPr="000C5077">
        <w:rPr>
          <w:b/>
        </w:rPr>
        <w:t>Methods</w:t>
      </w:r>
      <w:r w:rsidRPr="002D7869">
        <w:rPr>
          <w:b/>
        </w:rPr>
        <w:t>:</w:t>
      </w:r>
      <w:r>
        <w:t xml:space="preserve"> A</w:t>
      </w:r>
      <w:r w:rsidRPr="000C5077">
        <w:t xml:space="preserve"> 3-arm </w:t>
      </w:r>
      <w:r>
        <w:t xml:space="preserve">feasibility </w:t>
      </w:r>
      <w:r w:rsidRPr="000C5077">
        <w:t xml:space="preserve">randomised controlled trial </w:t>
      </w:r>
      <w:r>
        <w:t xml:space="preserve">was conducted, </w:t>
      </w:r>
      <w:r w:rsidRPr="000C5077">
        <w:t xml:space="preserve">comparing MBCT </w:t>
      </w:r>
      <w:r>
        <w:t xml:space="preserve">adapted for people with cardiovascular disorders </w:t>
      </w:r>
      <w:r w:rsidRPr="000C5077">
        <w:t>plus treatment as usual (TAU)</w:t>
      </w:r>
      <w:r>
        <w:t xml:space="preserve">, </w:t>
      </w:r>
      <w:r w:rsidRPr="000C5077">
        <w:t>mindfulness-based stress reduction (MBSR) plus TAU, and TAU alone. Participants completed</w:t>
      </w:r>
      <w:r>
        <w:t xml:space="preserve"> a set of self-report measures of depression severity, anxiety, quality of life, illness perceptions, mindfulness,</w:t>
      </w:r>
      <w:r w:rsidRPr="000C5077">
        <w:t xml:space="preserve"> </w:t>
      </w:r>
      <w:r>
        <w:t xml:space="preserve">self-compassion and affect </w:t>
      </w:r>
      <w:r w:rsidRPr="000C5077">
        <w:t xml:space="preserve">and </w:t>
      </w:r>
      <w:r>
        <w:t>had</w:t>
      </w:r>
      <w:r w:rsidRPr="000C5077">
        <w:t xml:space="preserve"> their blood pressure taken immediately before, immediately after, and three months </w:t>
      </w:r>
      <w:r>
        <w:t>following</w:t>
      </w:r>
      <w:r w:rsidRPr="000C5077">
        <w:t xml:space="preserve"> the intervention. Those in the </w:t>
      </w:r>
      <w:r>
        <w:t>adapted-</w:t>
      </w:r>
      <w:r w:rsidRPr="000C5077">
        <w:t xml:space="preserve">MBCT arm additionally underwent a qualitative interview to gather their views about the adapted intervention. </w:t>
      </w:r>
    </w:p>
    <w:p w:rsidR="009B51A2" w:rsidRPr="002B2780" w:rsidRDefault="009B51A2" w:rsidP="009B51A2">
      <w:pPr>
        <w:rPr>
          <w:rFonts w:eastAsia="Calibri" w:cs="Times New Roman"/>
        </w:rPr>
      </w:pPr>
      <w:r w:rsidRPr="000C5077">
        <w:rPr>
          <w:rFonts w:eastAsia="Calibri" w:cs="Times New Roman"/>
          <w:b/>
        </w:rPr>
        <w:t>Results</w:t>
      </w:r>
      <w:r w:rsidRPr="002D7869">
        <w:rPr>
          <w:rFonts w:eastAsia="Calibri" w:cs="Times New Roman"/>
          <w:b/>
        </w:rPr>
        <w:t>:</w:t>
      </w:r>
      <w:r w:rsidRPr="000C5077">
        <w:rPr>
          <w:rFonts w:eastAsia="Calibri" w:cs="Times New Roman"/>
        </w:rPr>
        <w:t xml:space="preserve"> </w:t>
      </w:r>
      <w:r>
        <w:t>3400</w:t>
      </w:r>
      <w:r w:rsidRPr="000C5077">
        <w:t xml:space="preserve"> potentially eligible participants </w:t>
      </w:r>
      <w:r>
        <w:t xml:space="preserve">were </w:t>
      </w:r>
      <w:r w:rsidRPr="000C5077">
        <w:t xml:space="preserve">approached when attending an outpatient appointment at a cardiology </w:t>
      </w:r>
      <w:r>
        <w:t>clinic</w:t>
      </w:r>
      <w:r w:rsidRPr="000C5077">
        <w:t xml:space="preserve"> or via a GP letter following a case note search</w:t>
      </w:r>
      <w:r>
        <w:t>.</w:t>
      </w:r>
      <w:r w:rsidRPr="000C5077">
        <w:t xml:space="preserve"> 242 </w:t>
      </w:r>
      <w:r>
        <w:t xml:space="preserve">(7.1%) </w:t>
      </w:r>
      <w:r w:rsidRPr="000C5077">
        <w:t xml:space="preserve">were interested in taking part, 59 </w:t>
      </w:r>
      <w:r>
        <w:t xml:space="preserve">(1.7%) </w:t>
      </w:r>
      <w:r w:rsidRPr="000C5077">
        <w:t xml:space="preserve">were screened as being suitable, and 33 </w:t>
      </w:r>
      <w:r>
        <w:t xml:space="preserve">(&lt;1%) </w:t>
      </w:r>
      <w:r w:rsidRPr="000C5077">
        <w:t>were eventually randomised to the three groups. The</w:t>
      </w:r>
      <w:r>
        <w:t xml:space="preserve"> sample </w:t>
      </w:r>
      <w:r w:rsidRPr="000C5077">
        <w:t>was heterogene</w:t>
      </w:r>
      <w:r>
        <w:t xml:space="preserve">ous </w:t>
      </w:r>
      <w:r w:rsidRPr="000C5077">
        <w:t>in terms of whether the</w:t>
      </w:r>
      <w:r>
        <w:t xml:space="preserve">y reported </w:t>
      </w:r>
      <w:r w:rsidRPr="000C5077">
        <w:t>current depress</w:t>
      </w:r>
      <w:r>
        <w:t>ion</w:t>
      </w:r>
      <w:r w:rsidRPr="000C5077">
        <w:t xml:space="preserve"> or had a history of depression and </w:t>
      </w:r>
      <w:r>
        <w:t xml:space="preserve">the </w:t>
      </w:r>
      <w:r w:rsidRPr="000C5077">
        <w:t>time since the onset of cardiovascular disease</w:t>
      </w:r>
      <w:r>
        <w:t xml:space="preserve"> </w:t>
      </w:r>
      <w:r w:rsidRPr="00191529">
        <w:t>(one to 25 years).</w:t>
      </w:r>
      <w:r w:rsidRPr="000C5077">
        <w:t xml:space="preserve"> </w:t>
      </w:r>
      <w:r w:rsidRPr="000C5077">
        <w:rPr>
          <w:rFonts w:eastAsia="Calibri" w:cs="Times New Roman"/>
        </w:rPr>
        <w:t>Of 11 participa</w:t>
      </w:r>
      <w:r>
        <w:rPr>
          <w:rFonts w:eastAsia="Calibri" w:cs="Times New Roman"/>
        </w:rPr>
        <w:t>nts randomised to adapted MBCT seven</w:t>
      </w:r>
      <w:r w:rsidRPr="000C5077">
        <w:rPr>
          <w:rFonts w:eastAsia="Calibri" w:cs="Times New Roman"/>
        </w:rPr>
        <w:t xml:space="preserve"> completed the full course, levels of home mindfulness practice were high, and positive qualitative feedback about the intervention was given. </w:t>
      </w:r>
      <w:r>
        <w:rPr>
          <w:rFonts w:eastAsia="Calibri" w:cs="Times New Roman"/>
        </w:rPr>
        <w:t>Twenty-nine</w:t>
      </w:r>
      <w:r w:rsidRPr="000C5077">
        <w:rPr>
          <w:rFonts w:eastAsia="Calibri" w:cs="Times New Roman"/>
        </w:rPr>
        <w:t xml:space="preserve"> out of 33 participants randomised completed al</w:t>
      </w:r>
      <w:r>
        <w:rPr>
          <w:rFonts w:eastAsia="Calibri" w:cs="Times New Roman"/>
        </w:rPr>
        <w:t xml:space="preserve">l </w:t>
      </w:r>
      <w:r w:rsidRPr="000C5077">
        <w:rPr>
          <w:rFonts w:eastAsia="Calibri" w:cs="Times New Roman"/>
        </w:rPr>
        <w:t>the assessment measures at all three time points</w:t>
      </w:r>
      <w:r w:rsidRPr="002B2780">
        <w:rPr>
          <w:rFonts w:eastAsia="Calibri" w:cs="Times New Roman"/>
          <w:shd w:val="clear" w:color="auto" w:fill="FFFFFF" w:themeFill="background1"/>
        </w:rPr>
        <w:t xml:space="preserve">. With regards to the primary outcome (depression), five out of the seven people who completed the </w:t>
      </w:r>
      <w:r>
        <w:rPr>
          <w:rFonts w:eastAsia="Calibri" w:cs="Times New Roman"/>
        </w:rPr>
        <w:t xml:space="preserve">adapted MBCT </w:t>
      </w:r>
      <w:r w:rsidRPr="002B2780">
        <w:rPr>
          <w:rFonts w:eastAsia="Calibri" w:cs="Times New Roman"/>
          <w:shd w:val="clear" w:color="auto" w:fill="FFFFFF" w:themeFill="background1"/>
        </w:rPr>
        <w:t>and three out of five under MBSR showed significant clinical change, while in TAU no one showed a</w:t>
      </w:r>
      <w:r>
        <w:rPr>
          <w:rFonts w:eastAsia="Calibri" w:cs="Times New Roman"/>
          <w:shd w:val="clear" w:color="auto" w:fill="FFFFFF" w:themeFill="background1"/>
        </w:rPr>
        <w:t>ny clinical change at the three-month follow-</w:t>
      </w:r>
      <w:r w:rsidRPr="002B2780">
        <w:rPr>
          <w:rFonts w:eastAsia="Calibri" w:cs="Times New Roman"/>
          <w:shd w:val="clear" w:color="auto" w:fill="FFFFFF" w:themeFill="background1"/>
        </w:rPr>
        <w:t>up.</w:t>
      </w:r>
      <w:r w:rsidRPr="002B2780">
        <w:rPr>
          <w:rFonts w:eastAsia="Calibri" w:cs="Times New Roman"/>
          <w:shd w:val="clear" w:color="auto" w:fill="F7CAAC" w:themeFill="accent2" w:themeFillTint="66"/>
        </w:rPr>
        <w:t xml:space="preserve"> </w:t>
      </w:r>
    </w:p>
    <w:p w:rsidR="009B51A2" w:rsidRPr="000C5077" w:rsidRDefault="009B51A2" w:rsidP="009B51A2">
      <w:r w:rsidRPr="000C5077">
        <w:rPr>
          <w:b/>
        </w:rPr>
        <w:lastRenderedPageBreak/>
        <w:t>Conclusion</w:t>
      </w:r>
      <w:r w:rsidRPr="00ED5781">
        <w:rPr>
          <w:b/>
        </w:rPr>
        <w:t>s:</w:t>
      </w:r>
      <w:r w:rsidRPr="000C5077">
        <w:t xml:space="preserve"> The adapted MBCT intervention was feasible and acceptable to participants. However, aspects of the trial design </w:t>
      </w:r>
      <w:r>
        <w:t>were</w:t>
      </w:r>
      <w:r w:rsidRPr="000C5077">
        <w:t xml:space="preserve"> not feasible. </w:t>
      </w:r>
      <w:proofErr w:type="gramStart"/>
      <w:r w:rsidRPr="000C5077">
        <w:t>In particular, low</w:t>
      </w:r>
      <w:proofErr w:type="gramEnd"/>
      <w:r w:rsidRPr="000C5077">
        <w:t xml:space="preserve"> recruitment rates were achieved and there was a high </w:t>
      </w:r>
      <w:r w:rsidRPr="00490B9D">
        <w:t>withdraw</w:t>
      </w:r>
      <w:r>
        <w:t>al</w:t>
      </w:r>
      <w:r w:rsidRPr="00490B9D">
        <w:t xml:space="preserve"> rate </w:t>
      </w:r>
      <w:r w:rsidRPr="000C5077">
        <w:t xml:space="preserve">between screening and randomisation. Moreover, the heterogeneity in the sample was high meaning the </w:t>
      </w:r>
      <w:r>
        <w:t xml:space="preserve">adapted </w:t>
      </w:r>
      <w:r w:rsidRPr="000C5077">
        <w:t xml:space="preserve">intervention was unlikely to be well tailored to all participants needs. This suggests that if the decision is made to move </w:t>
      </w:r>
      <w:r>
        <w:t xml:space="preserve">to a </w:t>
      </w:r>
      <w:r w:rsidRPr="000C5077">
        <w:t xml:space="preserve">definitive trial, study recruitment procedures </w:t>
      </w:r>
      <w:r>
        <w:t xml:space="preserve">will </w:t>
      </w:r>
      <w:r w:rsidRPr="000C5077">
        <w:t xml:space="preserve">need to be revised to more successfully recruit a target sample that optimally matches the adapted intervention.  </w:t>
      </w:r>
    </w:p>
    <w:p w:rsidR="009B51A2" w:rsidRDefault="009B51A2" w:rsidP="009B51A2">
      <w:pPr>
        <w:spacing w:after="160" w:line="259" w:lineRule="auto"/>
        <w:ind w:firstLine="0"/>
        <w:rPr>
          <w:b/>
          <w:bCs/>
          <w:iCs/>
          <w:lang w:eastAsia="en-GB"/>
        </w:rPr>
      </w:pPr>
      <w:r>
        <w:rPr>
          <w:b/>
          <w:bCs/>
          <w:iCs/>
          <w:lang w:eastAsia="en-GB"/>
        </w:rPr>
        <w:br w:type="page"/>
      </w:r>
    </w:p>
    <w:p w:rsidR="00404E34" w:rsidRDefault="009B51A2"/>
    <w:sectPr w:rsidR="00404E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1A2"/>
    <w:rsid w:val="00156128"/>
    <w:rsid w:val="0020423A"/>
    <w:rsid w:val="00280F2F"/>
    <w:rsid w:val="00340EA3"/>
    <w:rsid w:val="005E5116"/>
    <w:rsid w:val="009B51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C507E"/>
  <w15:chartTrackingRefBased/>
  <w15:docId w15:val="{BA4D0CF9-F48D-483E-9887-3B31D367D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9B51A2"/>
    <w:pPr>
      <w:spacing w:after="0" w:line="480" w:lineRule="auto"/>
      <w:ind w:firstLine="720"/>
    </w:pPr>
    <w:rPr>
      <w:rFonts w:ascii="Times New Roman" w:hAnsi="Times New Roman"/>
      <w:sz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563</Words>
  <Characters>3212</Characters>
  <Application>Microsoft Office Word</Application>
  <DocSecurity>0</DocSecurity>
  <Lines>26</Lines>
  <Paragraphs>7</Paragraphs>
  <ScaleCrop>false</ScaleCrop>
  <Company/>
  <LinksUpToDate>false</LinksUpToDate>
  <CharactersWithSpaces>3768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modi hussain</dc:creator>
  <cp:keywords/>
  <dc:description/>
  <cp:lastModifiedBy>modi hussain</cp:lastModifiedBy>
  <cp:revision>1</cp:revision>
  <dcterms:created xsi:type="dcterms:W3CDTF">2017-06-26T16:39:00Z</dcterms:created>
  <dcterms:modified xsi:type="dcterms:W3CDTF">2017-06-26T16:41:00Z</dcterms:modified>
</cp:coreProperties>
</file>