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A47" w:rsidRPr="002C445B" w:rsidRDefault="008F2A47" w:rsidP="008F2A47">
      <w:pPr>
        <w:spacing w:line="360" w:lineRule="auto"/>
        <w:jc w:val="both"/>
        <w:rPr>
          <w:rFonts w:ascii="Times New Roman" w:hAnsi="Times New Roman" w:cs="Times New Roman"/>
          <w:sz w:val="24"/>
          <w:szCs w:val="24"/>
        </w:rPr>
      </w:pPr>
      <w:r w:rsidRPr="002C445B">
        <w:rPr>
          <w:rFonts w:ascii="Times New Roman" w:hAnsi="Times New Roman" w:cs="Times New Roman"/>
          <w:sz w:val="24"/>
          <w:szCs w:val="24"/>
        </w:rPr>
        <w:t>In our study we have characterized th</w:t>
      </w:r>
      <w:r>
        <w:rPr>
          <w:rFonts w:ascii="Times New Roman" w:hAnsi="Times New Roman" w:cs="Times New Roman"/>
          <w:sz w:val="24"/>
          <w:szCs w:val="24"/>
        </w:rPr>
        <w:t>e prefibrillar aggregates of human serum albumin (HSA)</w:t>
      </w:r>
      <w:r w:rsidRPr="002C445B">
        <w:rPr>
          <w:rFonts w:ascii="Times New Roman" w:hAnsi="Times New Roman" w:cs="Times New Roman"/>
          <w:sz w:val="24"/>
          <w:szCs w:val="24"/>
        </w:rPr>
        <w:t xml:space="preserve"> induced by temsirolimus; anti-renal cancer drug. Molecular docking was retorted to confirm binding of HSA and temsirolimus. Temsirolimus caused the structural transition of native HSA to non-native species after prolonged incubation of 20 days. These non-native species were characterized as prefibrillar aggregates as evident by decreased intrinsic fluorescence and enhanced ANS fluorescence. Further, enhanced ThT fluorescence and shift in CR spectra of temsirolimus incubated HSA as compared to native HSA is suggestive of global transition of HSA in presence of temsirolimus towards prefibrillar aggregates. CD spectroscopy revealed α to β transition upon prolonged incubation with temsirolimus suggesting the formation of prefibrillar aggregates as aggregates are known to possess high β content. SEM confirmed these non-native species to be prefibrillar aggregates evident by observed sheath-like structures. Comet assay was retorted to confirm genotoxic nature of these prefibrillar aggregates; DNA damage was observed for temsirolimus incubated HSA confirming the genotoxic nature of prefibrillar aggregates. These prefibrillar aggregates are observed at heart of many pathological conditions thus making our study clinically significant.</w:t>
      </w:r>
    </w:p>
    <w:p w:rsidR="00F31F67" w:rsidRDefault="00F31F67"/>
    <w:sectPr w:rsidR="00F31F67" w:rsidSect="00F31F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F2A47"/>
    <w:rsid w:val="008F2A47"/>
    <w:rsid w:val="00F31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dc:creator>
  <cp:lastModifiedBy>ANAS</cp:lastModifiedBy>
  <cp:revision>1</cp:revision>
  <dcterms:created xsi:type="dcterms:W3CDTF">2017-12-14T12:01:00Z</dcterms:created>
  <dcterms:modified xsi:type="dcterms:W3CDTF">2017-12-14T12:01:00Z</dcterms:modified>
</cp:coreProperties>
</file>